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95" w:rsidRPr="00266815" w:rsidRDefault="00822701">
      <w:pPr>
        <w:rPr>
          <w:rFonts w:ascii="Arial" w:hAnsi="Arial" w:cs="Arial"/>
          <w:b/>
        </w:rPr>
      </w:pPr>
      <w:r w:rsidRPr="00266815">
        <w:rPr>
          <w:rFonts w:ascii="Arial" w:hAnsi="Arial" w:cs="Arial"/>
          <w:b/>
        </w:rPr>
        <w:t>Research Statement Template</w:t>
      </w:r>
    </w:p>
    <w:p w:rsidR="00266815" w:rsidRPr="00266815" w:rsidRDefault="00266815">
      <w:pPr>
        <w:rPr>
          <w:rFonts w:ascii="Arial" w:hAnsi="Arial" w:cs="Arial"/>
          <w:b/>
        </w:rPr>
      </w:pPr>
      <w:r w:rsidRPr="00266815">
        <w:rPr>
          <w:rFonts w:ascii="Arial" w:hAnsi="Arial" w:cs="Arial"/>
          <w:b/>
        </w:rPr>
        <w:t>Cover note</w:t>
      </w:r>
    </w:p>
    <w:p w:rsidR="00ED6D54" w:rsidRPr="00266815" w:rsidRDefault="00266815">
      <w:pPr>
        <w:rPr>
          <w:rFonts w:ascii="Arial" w:hAnsi="Arial" w:cs="Arial"/>
        </w:rPr>
      </w:pPr>
      <w:r>
        <w:rPr>
          <w:rFonts w:ascii="Arial" w:hAnsi="Arial" w:cs="Arial"/>
        </w:rPr>
        <w:t>Each unit is requested to provide a research statement;</w:t>
      </w:r>
      <w:r w:rsidR="00822701" w:rsidRPr="00266815">
        <w:rPr>
          <w:rFonts w:ascii="Arial" w:hAnsi="Arial" w:cs="Arial"/>
        </w:rPr>
        <w:t xml:space="preserve"> </w:t>
      </w:r>
      <w:r>
        <w:rPr>
          <w:rFonts w:ascii="Arial" w:hAnsi="Arial" w:cs="Arial"/>
        </w:rPr>
        <w:t>t</w:t>
      </w:r>
      <w:r w:rsidR="00822701" w:rsidRPr="00266815">
        <w:rPr>
          <w:rFonts w:ascii="Arial" w:hAnsi="Arial" w:cs="Arial"/>
        </w:rPr>
        <w:t xml:space="preserve">he statement should not exceed 5,000 words.  </w:t>
      </w:r>
      <w:r>
        <w:rPr>
          <w:rFonts w:ascii="Arial" w:hAnsi="Arial" w:cs="Arial"/>
        </w:rPr>
        <w:t xml:space="preserve">This research statement is a core document in that it will provide the panels (and the remote reviewers) with the detailed context and </w:t>
      </w:r>
      <w:proofErr w:type="gramStart"/>
      <w:r>
        <w:rPr>
          <w:rFonts w:ascii="Arial" w:hAnsi="Arial" w:cs="Arial"/>
        </w:rPr>
        <w:t>background</w:t>
      </w:r>
      <w:proofErr w:type="gramEnd"/>
      <w:r>
        <w:rPr>
          <w:rFonts w:ascii="Arial" w:hAnsi="Arial" w:cs="Arial"/>
        </w:rPr>
        <w:t xml:space="preserve"> within which they can either situate their reading of individual submissions</w:t>
      </w:r>
      <w:r w:rsidR="004B2FB2">
        <w:rPr>
          <w:rFonts w:ascii="Arial" w:hAnsi="Arial" w:cs="Arial"/>
        </w:rPr>
        <w:t xml:space="preserve"> and to which they can refer</w:t>
      </w:r>
      <w:r>
        <w:rPr>
          <w:rFonts w:ascii="Arial" w:hAnsi="Arial" w:cs="Arial"/>
        </w:rPr>
        <w:t xml:space="preserve"> or use when determining final reports and scores during the site visit. </w:t>
      </w:r>
    </w:p>
    <w:p w:rsidR="00C64872" w:rsidRDefault="00C64872">
      <w:pPr>
        <w:rPr>
          <w:rFonts w:ascii="Arial" w:hAnsi="Arial" w:cs="Arial"/>
        </w:rPr>
      </w:pPr>
      <w:r>
        <w:rPr>
          <w:rFonts w:ascii="Arial" w:hAnsi="Arial" w:cs="Arial"/>
        </w:rPr>
        <w:t>The template asks for two kinds of information:</w:t>
      </w:r>
    </w:p>
    <w:p w:rsidR="00C64872" w:rsidRDefault="00C64872" w:rsidP="006F0659">
      <w:pPr>
        <w:pStyle w:val="ListParagraph"/>
        <w:numPr>
          <w:ilvl w:val="0"/>
          <w:numId w:val="8"/>
        </w:numPr>
        <w:ind w:left="851" w:hanging="425"/>
        <w:rPr>
          <w:rFonts w:ascii="Arial" w:hAnsi="Arial" w:cs="Arial"/>
        </w:rPr>
      </w:pPr>
      <w:r>
        <w:rPr>
          <w:rFonts w:ascii="Arial" w:hAnsi="Arial" w:cs="Arial"/>
        </w:rPr>
        <w:t>Contextual and background information and</w:t>
      </w:r>
    </w:p>
    <w:p w:rsidR="00C64872" w:rsidRPr="00C64872" w:rsidRDefault="00C64872" w:rsidP="006F0659">
      <w:pPr>
        <w:pStyle w:val="ListParagraph"/>
        <w:numPr>
          <w:ilvl w:val="0"/>
          <w:numId w:val="8"/>
        </w:numPr>
        <w:ind w:left="851" w:hanging="425"/>
        <w:rPr>
          <w:rFonts w:ascii="Arial" w:hAnsi="Arial" w:cs="Arial"/>
        </w:rPr>
      </w:pPr>
      <w:r>
        <w:rPr>
          <w:rFonts w:ascii="Arial" w:hAnsi="Arial" w:cs="Arial"/>
        </w:rPr>
        <w:t>Information relating to Research Activity Indicators 4-6</w:t>
      </w:r>
    </w:p>
    <w:p w:rsidR="00C64872" w:rsidRDefault="00822701" w:rsidP="00C64872">
      <w:pPr>
        <w:rPr>
          <w:rFonts w:ascii="Arial" w:hAnsi="Arial" w:cs="Arial"/>
        </w:rPr>
      </w:pPr>
      <w:r w:rsidRPr="00C64872">
        <w:rPr>
          <w:rFonts w:ascii="Arial" w:hAnsi="Arial" w:cs="Arial"/>
        </w:rPr>
        <w:t>Pl</w:t>
      </w:r>
      <w:r w:rsidR="00635112" w:rsidRPr="00C64872">
        <w:rPr>
          <w:rFonts w:ascii="Arial" w:hAnsi="Arial" w:cs="Arial"/>
        </w:rPr>
        <w:t>ease bear in mind that detailed</w:t>
      </w:r>
      <w:r w:rsidRPr="00C64872">
        <w:rPr>
          <w:rFonts w:ascii="Arial" w:hAnsi="Arial" w:cs="Arial"/>
        </w:rPr>
        <w:t xml:space="preserve"> information pertaining to the following will be available electronically to the review panels for the period under review:  </w:t>
      </w:r>
    </w:p>
    <w:p w:rsidR="00C64872" w:rsidRPr="00C64872" w:rsidRDefault="00822701" w:rsidP="00C64872">
      <w:pPr>
        <w:pStyle w:val="ListParagraph"/>
        <w:numPr>
          <w:ilvl w:val="0"/>
          <w:numId w:val="9"/>
        </w:numPr>
        <w:rPr>
          <w:rFonts w:ascii="Arial" w:hAnsi="Arial" w:cs="Arial"/>
        </w:rPr>
      </w:pPr>
      <w:r w:rsidRPr="00C64872">
        <w:rPr>
          <w:rFonts w:ascii="Arial" w:hAnsi="Arial" w:cs="Arial"/>
        </w:rPr>
        <w:t>Overall Staff levels, including administrative, research and teaching staff</w:t>
      </w:r>
      <w:r w:rsidR="00C64872">
        <w:rPr>
          <w:rFonts w:ascii="Arial" w:hAnsi="Arial" w:cs="Arial"/>
        </w:rPr>
        <w:t xml:space="preserve"> and</w:t>
      </w:r>
      <w:r w:rsidRPr="00C64872">
        <w:rPr>
          <w:rFonts w:ascii="Arial" w:hAnsi="Arial" w:cs="Arial"/>
        </w:rPr>
        <w:t xml:space="preserve"> including retirements, resignations and new appointments</w:t>
      </w:r>
      <w:bookmarkStart w:id="0" w:name="_GoBack"/>
      <w:bookmarkEnd w:id="0"/>
      <w:r w:rsidR="00C64872">
        <w:rPr>
          <w:rFonts w:ascii="Arial" w:hAnsi="Arial" w:cs="Arial"/>
        </w:rPr>
        <w:t>;</w:t>
      </w:r>
      <w:r w:rsidRPr="00C64872">
        <w:rPr>
          <w:rFonts w:ascii="Arial" w:hAnsi="Arial" w:cs="Arial"/>
        </w:rPr>
        <w:t xml:space="preserve"> </w:t>
      </w:r>
    </w:p>
    <w:p w:rsidR="00C64872" w:rsidRPr="00C64872" w:rsidRDefault="00822701" w:rsidP="00C64872">
      <w:pPr>
        <w:pStyle w:val="ListParagraph"/>
        <w:numPr>
          <w:ilvl w:val="0"/>
          <w:numId w:val="9"/>
        </w:numPr>
        <w:rPr>
          <w:rFonts w:ascii="Arial" w:hAnsi="Arial" w:cs="Arial"/>
        </w:rPr>
      </w:pPr>
      <w:r w:rsidRPr="00C64872">
        <w:rPr>
          <w:rFonts w:ascii="Arial" w:hAnsi="Arial" w:cs="Arial"/>
        </w:rPr>
        <w:t>Grant capture</w:t>
      </w:r>
      <w:r w:rsidR="00C64872">
        <w:rPr>
          <w:rFonts w:ascii="Arial" w:hAnsi="Arial" w:cs="Arial"/>
        </w:rPr>
        <w:t>,</w:t>
      </w:r>
      <w:r w:rsidRPr="00C64872">
        <w:rPr>
          <w:rFonts w:ascii="Arial" w:hAnsi="Arial" w:cs="Arial"/>
        </w:rPr>
        <w:t xml:space="preserve"> including details of funding agenc</w:t>
      </w:r>
      <w:r w:rsidR="00ED6D54" w:rsidRPr="00C64872">
        <w:rPr>
          <w:rFonts w:ascii="Arial" w:hAnsi="Arial" w:cs="Arial"/>
        </w:rPr>
        <w:t>ies and overall amounts</w:t>
      </w:r>
      <w:r w:rsidR="004B2FB2">
        <w:rPr>
          <w:rFonts w:ascii="Arial" w:hAnsi="Arial" w:cs="Arial"/>
        </w:rPr>
        <w:t>;</w:t>
      </w:r>
      <w:r w:rsidR="00C64872">
        <w:rPr>
          <w:rFonts w:ascii="Arial" w:hAnsi="Arial" w:cs="Arial"/>
        </w:rPr>
        <w:t xml:space="preserve"> and</w:t>
      </w:r>
    </w:p>
    <w:p w:rsidR="00822701" w:rsidRPr="00C64872" w:rsidRDefault="00C64872" w:rsidP="00C64872">
      <w:pPr>
        <w:pStyle w:val="ListParagraph"/>
        <w:numPr>
          <w:ilvl w:val="0"/>
          <w:numId w:val="9"/>
        </w:numPr>
        <w:rPr>
          <w:rFonts w:ascii="Arial" w:hAnsi="Arial" w:cs="Arial"/>
        </w:rPr>
      </w:pPr>
      <w:r w:rsidRPr="00C64872">
        <w:rPr>
          <w:rFonts w:ascii="Arial" w:hAnsi="Arial" w:cs="Arial"/>
        </w:rPr>
        <w:t>G</w:t>
      </w:r>
      <w:r w:rsidR="00822701" w:rsidRPr="00C64872">
        <w:rPr>
          <w:rFonts w:ascii="Arial" w:hAnsi="Arial" w:cs="Arial"/>
        </w:rPr>
        <w:t>raduate supervisions at both Masters and PhD levels, together with completion rates.</w:t>
      </w:r>
    </w:p>
    <w:p w:rsidR="00822701" w:rsidRDefault="00822701">
      <w:pPr>
        <w:rPr>
          <w:rFonts w:ascii="Arial" w:hAnsi="Arial" w:cs="Arial"/>
        </w:rPr>
      </w:pPr>
      <w:r w:rsidRPr="00266815">
        <w:rPr>
          <w:rFonts w:ascii="Arial" w:hAnsi="Arial" w:cs="Arial"/>
        </w:rPr>
        <w:t xml:space="preserve">Panel Chairs will also have received information regarding the </w:t>
      </w:r>
      <w:r w:rsidR="00F95ECA" w:rsidRPr="00266815">
        <w:rPr>
          <w:rFonts w:ascii="Arial" w:hAnsi="Arial" w:cs="Arial"/>
        </w:rPr>
        <w:t xml:space="preserve">overall Strategic </w:t>
      </w:r>
      <w:r w:rsidR="00ED6D54" w:rsidRPr="00266815">
        <w:rPr>
          <w:rFonts w:ascii="Arial" w:hAnsi="Arial" w:cs="Arial"/>
        </w:rPr>
        <w:t xml:space="preserve">Research </w:t>
      </w:r>
      <w:r w:rsidR="00F95ECA" w:rsidRPr="00266815">
        <w:rPr>
          <w:rFonts w:ascii="Arial" w:hAnsi="Arial" w:cs="Arial"/>
        </w:rPr>
        <w:t>Plan of the University</w:t>
      </w:r>
      <w:r w:rsidR="00C64872">
        <w:rPr>
          <w:rFonts w:ascii="Arial" w:hAnsi="Arial" w:cs="Arial"/>
        </w:rPr>
        <w:t xml:space="preserve"> and</w:t>
      </w:r>
      <w:r w:rsidR="00F95ECA" w:rsidRPr="00266815">
        <w:rPr>
          <w:rFonts w:ascii="Arial" w:hAnsi="Arial" w:cs="Arial"/>
        </w:rPr>
        <w:t xml:space="preserve"> the </w:t>
      </w:r>
      <w:r w:rsidR="00ED6D54" w:rsidRPr="00266815">
        <w:rPr>
          <w:rFonts w:ascii="Arial" w:hAnsi="Arial" w:cs="Arial"/>
        </w:rPr>
        <w:t>Strategic Research Plan in each of the four</w:t>
      </w:r>
      <w:r w:rsidRPr="00266815">
        <w:rPr>
          <w:rFonts w:ascii="Arial" w:hAnsi="Arial" w:cs="Arial"/>
        </w:rPr>
        <w:t xml:space="preserve"> Colleges</w:t>
      </w:r>
      <w:r w:rsidR="004B2FB2">
        <w:rPr>
          <w:rFonts w:ascii="Arial" w:hAnsi="Arial" w:cs="Arial"/>
        </w:rPr>
        <w:t>,</w:t>
      </w:r>
      <w:r w:rsidRPr="00266815">
        <w:rPr>
          <w:rFonts w:ascii="Arial" w:hAnsi="Arial" w:cs="Arial"/>
        </w:rPr>
        <w:t xml:space="preserve"> together with information </w:t>
      </w:r>
      <w:r w:rsidR="00C64872">
        <w:rPr>
          <w:rFonts w:ascii="Arial" w:hAnsi="Arial" w:cs="Arial"/>
        </w:rPr>
        <w:t>on g</w:t>
      </w:r>
      <w:r w:rsidR="00F95ECA" w:rsidRPr="00266815">
        <w:rPr>
          <w:rFonts w:ascii="Arial" w:hAnsi="Arial" w:cs="Arial"/>
        </w:rPr>
        <w:t xml:space="preserve">raduate education and on </w:t>
      </w:r>
      <w:r w:rsidRPr="00266815">
        <w:rPr>
          <w:rFonts w:ascii="Arial" w:hAnsi="Arial" w:cs="Arial"/>
        </w:rPr>
        <w:t>the overall research landscape both nationally and internationa</w:t>
      </w:r>
      <w:r w:rsidR="00F95ECA" w:rsidRPr="00266815">
        <w:rPr>
          <w:rFonts w:ascii="Arial" w:hAnsi="Arial" w:cs="Arial"/>
        </w:rPr>
        <w:t>lly</w:t>
      </w:r>
      <w:r w:rsidR="00C64872">
        <w:rPr>
          <w:rFonts w:ascii="Arial" w:hAnsi="Arial" w:cs="Arial"/>
        </w:rPr>
        <w:t>. Much of this information will be provided to them at the Chairs’ briefing meetings when they will meet with the RQR Steering Committee and with the individual Colleges.</w:t>
      </w:r>
      <w:r w:rsidR="00F95ECA" w:rsidRPr="00266815">
        <w:rPr>
          <w:rFonts w:ascii="Arial" w:hAnsi="Arial" w:cs="Arial"/>
        </w:rPr>
        <w:t xml:space="preserve"> </w:t>
      </w:r>
    </w:p>
    <w:p w:rsidR="000A709E" w:rsidRDefault="000A709E">
      <w:pPr>
        <w:rPr>
          <w:rFonts w:ascii="Arial" w:hAnsi="Arial" w:cs="Arial"/>
        </w:rPr>
      </w:pPr>
      <w:r>
        <w:rPr>
          <w:rFonts w:ascii="Arial" w:hAnsi="Arial" w:cs="Arial"/>
        </w:rPr>
        <w:t xml:space="preserve">Appendices may be provided for each of RAIs 4-6. </w:t>
      </w:r>
      <w:r w:rsidR="004B2FB2">
        <w:rPr>
          <w:rFonts w:ascii="Arial" w:hAnsi="Arial" w:cs="Arial"/>
        </w:rPr>
        <w:t xml:space="preserve">Each appendix </w:t>
      </w:r>
      <w:r>
        <w:rPr>
          <w:rFonts w:ascii="Arial" w:hAnsi="Arial" w:cs="Arial"/>
        </w:rPr>
        <w:t>should not exceed 20 pages in length. For example:</w:t>
      </w:r>
    </w:p>
    <w:p w:rsidR="000A709E" w:rsidRDefault="000A709E">
      <w:pPr>
        <w:rPr>
          <w:rFonts w:ascii="Arial" w:hAnsi="Arial" w:cs="Arial"/>
        </w:rPr>
      </w:pPr>
      <w:r>
        <w:rPr>
          <w:rFonts w:ascii="Arial" w:hAnsi="Arial" w:cs="Arial"/>
        </w:rPr>
        <w:t>RAI 4: Examples of conferences, seminars etc. may be appended;</w:t>
      </w:r>
    </w:p>
    <w:p w:rsidR="000A709E" w:rsidRDefault="000A709E">
      <w:pPr>
        <w:rPr>
          <w:rFonts w:ascii="Arial" w:hAnsi="Arial" w:cs="Arial"/>
        </w:rPr>
      </w:pPr>
      <w:r>
        <w:rPr>
          <w:rFonts w:ascii="Arial" w:hAnsi="Arial" w:cs="Arial"/>
        </w:rPr>
        <w:t xml:space="preserve">RAI 5: Publications of PhD students who have published independently as part of their </w:t>
      </w:r>
      <w:r w:rsidR="004B2FB2">
        <w:rPr>
          <w:rFonts w:ascii="Arial" w:hAnsi="Arial" w:cs="Arial"/>
        </w:rPr>
        <w:t xml:space="preserve">research </w:t>
      </w:r>
      <w:r>
        <w:rPr>
          <w:rFonts w:ascii="Arial" w:hAnsi="Arial" w:cs="Arial"/>
        </w:rPr>
        <w:t>PhD;</w:t>
      </w:r>
    </w:p>
    <w:p w:rsidR="000A709E" w:rsidRDefault="000A709E">
      <w:pPr>
        <w:rPr>
          <w:rFonts w:ascii="Arial" w:hAnsi="Arial" w:cs="Arial"/>
        </w:rPr>
      </w:pPr>
      <w:r>
        <w:rPr>
          <w:rFonts w:ascii="Arial" w:hAnsi="Arial" w:cs="Arial"/>
        </w:rPr>
        <w:t>RAI 6: Additional data on research income.</w:t>
      </w:r>
    </w:p>
    <w:p w:rsidR="000A709E" w:rsidRPr="00266815" w:rsidRDefault="000A709E">
      <w:pPr>
        <w:rPr>
          <w:rFonts w:ascii="Arial" w:hAnsi="Arial" w:cs="Arial"/>
        </w:rPr>
      </w:pPr>
    </w:p>
    <w:p w:rsidR="00266815" w:rsidRPr="00266815" w:rsidRDefault="00266815">
      <w:pPr>
        <w:rPr>
          <w:rFonts w:ascii="Arial" w:hAnsi="Arial" w:cs="Arial"/>
          <w:b/>
          <w:i/>
        </w:rPr>
      </w:pPr>
      <w:r w:rsidRPr="00266815">
        <w:rPr>
          <w:rFonts w:ascii="Arial" w:hAnsi="Arial" w:cs="Arial"/>
          <w:b/>
          <w:i/>
        </w:rPr>
        <w:br w:type="page"/>
      </w:r>
    </w:p>
    <w:p w:rsidR="00266815" w:rsidRPr="00C64872" w:rsidRDefault="00C64872">
      <w:pPr>
        <w:rPr>
          <w:rFonts w:ascii="Arial" w:hAnsi="Arial" w:cs="Arial"/>
          <w:b/>
        </w:rPr>
      </w:pPr>
      <w:r>
        <w:rPr>
          <w:rFonts w:ascii="Arial" w:hAnsi="Arial" w:cs="Arial"/>
          <w:b/>
        </w:rPr>
        <w:lastRenderedPageBreak/>
        <w:t>Template</w:t>
      </w:r>
    </w:p>
    <w:p w:rsidR="001E7789" w:rsidRPr="00C64872" w:rsidRDefault="00822701" w:rsidP="001E7789">
      <w:pPr>
        <w:pStyle w:val="ListParagraph"/>
        <w:numPr>
          <w:ilvl w:val="0"/>
          <w:numId w:val="1"/>
        </w:numPr>
        <w:rPr>
          <w:rFonts w:ascii="Arial" w:hAnsi="Arial" w:cs="Arial"/>
          <w:u w:val="single"/>
        </w:rPr>
      </w:pPr>
      <w:r w:rsidRPr="00C64872">
        <w:rPr>
          <w:rFonts w:ascii="Arial" w:hAnsi="Arial" w:cs="Arial"/>
          <w:u w:val="single"/>
        </w:rPr>
        <w:t>Contextual information</w:t>
      </w:r>
      <w:r w:rsidR="00603633" w:rsidRPr="00C64872">
        <w:rPr>
          <w:rFonts w:ascii="Arial" w:hAnsi="Arial" w:cs="Arial"/>
          <w:u w:val="single"/>
        </w:rPr>
        <w:t xml:space="preserve"> </w:t>
      </w:r>
    </w:p>
    <w:p w:rsidR="004B2FB2" w:rsidRDefault="004B2FB2" w:rsidP="001E7789">
      <w:pPr>
        <w:pStyle w:val="ListParagraph"/>
        <w:numPr>
          <w:ilvl w:val="0"/>
          <w:numId w:val="2"/>
        </w:numPr>
        <w:rPr>
          <w:rFonts w:ascii="Arial" w:hAnsi="Arial" w:cs="Arial"/>
        </w:rPr>
      </w:pPr>
      <w:r>
        <w:rPr>
          <w:rFonts w:ascii="Arial" w:hAnsi="Arial" w:cs="Arial"/>
        </w:rPr>
        <w:t>Research strategy at discipline level (provide electronic link where appropriate)</w:t>
      </w:r>
    </w:p>
    <w:p w:rsidR="00822701" w:rsidRPr="00266815" w:rsidRDefault="001E7789" w:rsidP="001E7789">
      <w:pPr>
        <w:pStyle w:val="ListParagraph"/>
        <w:numPr>
          <w:ilvl w:val="0"/>
          <w:numId w:val="2"/>
        </w:numPr>
        <w:rPr>
          <w:rFonts w:ascii="Arial" w:hAnsi="Arial" w:cs="Arial"/>
        </w:rPr>
      </w:pPr>
      <w:r w:rsidRPr="00266815">
        <w:rPr>
          <w:rFonts w:ascii="Arial" w:hAnsi="Arial" w:cs="Arial"/>
        </w:rPr>
        <w:t xml:space="preserve">Background of the </w:t>
      </w:r>
      <w:r w:rsidR="00603633" w:rsidRPr="00266815">
        <w:rPr>
          <w:rFonts w:ascii="Arial" w:hAnsi="Arial" w:cs="Arial"/>
        </w:rPr>
        <w:t xml:space="preserve">unit during </w:t>
      </w:r>
      <w:r w:rsidR="00B145E2" w:rsidRPr="00266815">
        <w:rPr>
          <w:rFonts w:ascii="Arial" w:hAnsi="Arial" w:cs="Arial"/>
        </w:rPr>
        <w:t xml:space="preserve">review period, including </w:t>
      </w:r>
      <w:r w:rsidR="00603633" w:rsidRPr="00266815">
        <w:rPr>
          <w:rFonts w:ascii="Arial" w:hAnsi="Arial" w:cs="Arial"/>
        </w:rPr>
        <w:t>changes such as restructuring</w:t>
      </w:r>
    </w:p>
    <w:p w:rsidR="00603633" w:rsidRPr="00266815" w:rsidRDefault="00603633" w:rsidP="001E7789">
      <w:pPr>
        <w:pStyle w:val="ListParagraph"/>
        <w:numPr>
          <w:ilvl w:val="0"/>
          <w:numId w:val="2"/>
        </w:numPr>
        <w:rPr>
          <w:rFonts w:ascii="Arial" w:hAnsi="Arial" w:cs="Arial"/>
        </w:rPr>
      </w:pPr>
      <w:r w:rsidRPr="00266815">
        <w:rPr>
          <w:rFonts w:ascii="Arial" w:hAnsi="Arial" w:cs="Arial"/>
        </w:rPr>
        <w:t>Staff composition in general terms, including teaching loads and staff-student ratios</w:t>
      </w:r>
    </w:p>
    <w:p w:rsidR="005C32C7" w:rsidRDefault="00603633" w:rsidP="001E7789">
      <w:pPr>
        <w:pStyle w:val="ListParagraph"/>
        <w:numPr>
          <w:ilvl w:val="0"/>
          <w:numId w:val="2"/>
        </w:numPr>
        <w:rPr>
          <w:rFonts w:ascii="Arial" w:hAnsi="Arial" w:cs="Arial"/>
        </w:rPr>
      </w:pPr>
      <w:r w:rsidRPr="00266815">
        <w:rPr>
          <w:rFonts w:ascii="Arial" w:hAnsi="Arial" w:cs="Arial"/>
        </w:rPr>
        <w:t xml:space="preserve">Research </w:t>
      </w:r>
      <w:r w:rsidR="001E7789" w:rsidRPr="00266815">
        <w:rPr>
          <w:rFonts w:ascii="Arial" w:hAnsi="Arial" w:cs="Arial"/>
        </w:rPr>
        <w:t xml:space="preserve">infrastructure including </w:t>
      </w:r>
      <w:r w:rsidR="00ED6D54" w:rsidRPr="00266815">
        <w:rPr>
          <w:rFonts w:ascii="Arial" w:hAnsi="Arial" w:cs="Arial"/>
        </w:rPr>
        <w:t xml:space="preserve">physical and human capital, </w:t>
      </w:r>
      <w:r w:rsidR="009578C9" w:rsidRPr="00266815">
        <w:rPr>
          <w:rFonts w:ascii="Arial" w:hAnsi="Arial" w:cs="Arial"/>
        </w:rPr>
        <w:t>e.g.</w:t>
      </w:r>
      <w:r w:rsidR="00ED6D54" w:rsidRPr="00266815">
        <w:rPr>
          <w:rFonts w:ascii="Arial" w:hAnsi="Arial" w:cs="Arial"/>
        </w:rPr>
        <w:t xml:space="preserve"> </w:t>
      </w:r>
      <w:r w:rsidR="001E7789" w:rsidRPr="00266815">
        <w:rPr>
          <w:rFonts w:ascii="Arial" w:hAnsi="Arial" w:cs="Arial"/>
        </w:rPr>
        <w:t>equipment, space and research teams</w:t>
      </w:r>
    </w:p>
    <w:p w:rsidR="00603633" w:rsidRPr="005C32C7" w:rsidRDefault="005C32C7" w:rsidP="005C32C7">
      <w:pPr>
        <w:pStyle w:val="ListParagraph"/>
        <w:numPr>
          <w:ilvl w:val="0"/>
          <w:numId w:val="2"/>
        </w:numPr>
        <w:rPr>
          <w:rFonts w:ascii="Arial" w:hAnsi="Arial" w:cs="Arial"/>
        </w:rPr>
      </w:pPr>
      <w:r w:rsidRPr="005C32C7">
        <w:rPr>
          <w:rFonts w:ascii="Arial" w:hAnsi="Arial" w:cs="Arial"/>
        </w:rPr>
        <w:t>Cross</w:t>
      </w:r>
      <w:r w:rsidR="004B2FB2">
        <w:rPr>
          <w:rFonts w:ascii="Arial" w:hAnsi="Arial" w:cs="Arial"/>
        </w:rPr>
        <w:t>-</w:t>
      </w:r>
      <w:r w:rsidRPr="005C32C7">
        <w:rPr>
          <w:rFonts w:ascii="Arial" w:hAnsi="Arial" w:cs="Arial"/>
        </w:rPr>
        <w:t>refer</w:t>
      </w:r>
      <w:r w:rsidR="004B2FB2">
        <w:rPr>
          <w:rFonts w:ascii="Arial" w:hAnsi="Arial" w:cs="Arial"/>
        </w:rPr>
        <w:t xml:space="preserve"> to</w:t>
      </w:r>
      <w:r w:rsidRPr="005C32C7">
        <w:rPr>
          <w:rFonts w:ascii="Arial" w:hAnsi="Arial" w:cs="Arial"/>
        </w:rPr>
        <w:t xml:space="preserve"> research activities of staff members which involve contributions to Research Centres or Institutes within the University.</w:t>
      </w:r>
    </w:p>
    <w:p w:rsidR="001E7789" w:rsidRDefault="001E7789" w:rsidP="001E7789">
      <w:pPr>
        <w:pStyle w:val="ListParagraph"/>
        <w:ind w:left="1080"/>
        <w:rPr>
          <w:rFonts w:ascii="Arial" w:hAnsi="Arial" w:cs="Arial"/>
        </w:rPr>
      </w:pPr>
    </w:p>
    <w:p w:rsidR="00C64872" w:rsidRDefault="00C64872" w:rsidP="001E7789">
      <w:pPr>
        <w:pStyle w:val="ListParagraph"/>
        <w:ind w:left="1080"/>
        <w:rPr>
          <w:rFonts w:ascii="Arial" w:hAnsi="Arial" w:cs="Arial"/>
          <w:i/>
        </w:rPr>
      </w:pPr>
      <w:r>
        <w:rPr>
          <w:rFonts w:ascii="Arial" w:hAnsi="Arial" w:cs="Arial"/>
          <w:i/>
        </w:rPr>
        <w:t xml:space="preserve">(NB: In section </w:t>
      </w:r>
      <w:proofErr w:type="gramStart"/>
      <w:r>
        <w:rPr>
          <w:rFonts w:ascii="Arial" w:hAnsi="Arial" w:cs="Arial"/>
          <w:i/>
        </w:rPr>
        <w:t>A</w:t>
      </w:r>
      <w:proofErr w:type="gramEnd"/>
      <w:r>
        <w:rPr>
          <w:rFonts w:ascii="Arial" w:hAnsi="Arial" w:cs="Arial"/>
          <w:i/>
        </w:rPr>
        <w:t xml:space="preserve"> you should refer to the central information that will be provided to support your statement as appropriate).</w:t>
      </w:r>
    </w:p>
    <w:p w:rsidR="00C64872" w:rsidRDefault="00C64872" w:rsidP="001E7789">
      <w:pPr>
        <w:pStyle w:val="ListParagraph"/>
        <w:ind w:left="1080"/>
        <w:rPr>
          <w:rFonts w:ascii="Arial" w:hAnsi="Arial" w:cs="Arial"/>
          <w:i/>
        </w:rPr>
      </w:pPr>
    </w:p>
    <w:p w:rsidR="00C64872" w:rsidRPr="00C64872" w:rsidRDefault="00C64872" w:rsidP="001E7789">
      <w:pPr>
        <w:pStyle w:val="ListParagraph"/>
        <w:ind w:left="1080"/>
        <w:rPr>
          <w:rFonts w:ascii="Arial" w:hAnsi="Arial" w:cs="Arial"/>
          <w:i/>
        </w:rPr>
      </w:pPr>
    </w:p>
    <w:p w:rsidR="00C64872" w:rsidRPr="00266815" w:rsidRDefault="00C64872" w:rsidP="00C64872">
      <w:pPr>
        <w:pStyle w:val="ListParagraph"/>
        <w:numPr>
          <w:ilvl w:val="0"/>
          <w:numId w:val="1"/>
        </w:numPr>
        <w:rPr>
          <w:rFonts w:ascii="Arial" w:hAnsi="Arial" w:cs="Arial"/>
        </w:rPr>
      </w:pPr>
      <w:r w:rsidRPr="00C64872">
        <w:rPr>
          <w:rFonts w:ascii="Arial" w:hAnsi="Arial" w:cs="Arial"/>
          <w:u w:val="single"/>
        </w:rPr>
        <w:t>Relevant Research Developments since the 2008 Research Quality Review exercise</w:t>
      </w:r>
    </w:p>
    <w:p w:rsidR="00C64872" w:rsidRDefault="00C64872" w:rsidP="00C64872">
      <w:pPr>
        <w:pStyle w:val="ListParagraph"/>
        <w:numPr>
          <w:ilvl w:val="0"/>
          <w:numId w:val="4"/>
        </w:numPr>
        <w:rPr>
          <w:rFonts w:ascii="Arial" w:hAnsi="Arial" w:cs="Arial"/>
        </w:rPr>
      </w:pPr>
      <w:r>
        <w:rPr>
          <w:rFonts w:ascii="Arial" w:hAnsi="Arial" w:cs="Arial"/>
        </w:rPr>
        <w:t>A</w:t>
      </w:r>
      <w:r w:rsidRPr="00266815">
        <w:rPr>
          <w:rFonts w:ascii="Arial" w:hAnsi="Arial" w:cs="Arial"/>
        </w:rPr>
        <w:t xml:space="preserve"> critical assessment of progress made since the last RQR, including a response to any recommendations made with respect to research activity. </w:t>
      </w:r>
    </w:p>
    <w:p w:rsidR="00C64872" w:rsidRPr="00C64872" w:rsidRDefault="00C64872" w:rsidP="00C64872">
      <w:pPr>
        <w:ind w:left="720"/>
        <w:rPr>
          <w:rFonts w:ascii="Arial" w:hAnsi="Arial" w:cs="Arial"/>
        </w:rPr>
      </w:pPr>
    </w:p>
    <w:p w:rsidR="00C64872" w:rsidRPr="00C64872" w:rsidRDefault="001E7789" w:rsidP="00C64872">
      <w:pPr>
        <w:pStyle w:val="ListParagraph"/>
        <w:numPr>
          <w:ilvl w:val="0"/>
          <w:numId w:val="1"/>
        </w:numPr>
        <w:rPr>
          <w:rFonts w:ascii="Arial" w:hAnsi="Arial" w:cs="Arial"/>
          <w:u w:val="single"/>
        </w:rPr>
      </w:pPr>
      <w:r w:rsidRPr="00C64872">
        <w:rPr>
          <w:rFonts w:ascii="Arial" w:hAnsi="Arial" w:cs="Arial"/>
          <w:u w:val="single"/>
        </w:rPr>
        <w:t>Research activity</w:t>
      </w:r>
      <w:r w:rsidR="00C64872" w:rsidRPr="00C64872">
        <w:rPr>
          <w:rFonts w:ascii="Arial" w:hAnsi="Arial" w:cs="Arial"/>
          <w:u w:val="single"/>
        </w:rPr>
        <w:t xml:space="preserve"> indicators 4-6</w:t>
      </w:r>
    </w:p>
    <w:p w:rsidR="001E7789" w:rsidRPr="00C64872" w:rsidRDefault="001E7789" w:rsidP="00C64872">
      <w:pPr>
        <w:ind w:left="360"/>
        <w:rPr>
          <w:rFonts w:ascii="Arial" w:hAnsi="Arial" w:cs="Arial"/>
        </w:rPr>
      </w:pPr>
      <w:r w:rsidRPr="00C64872">
        <w:rPr>
          <w:rFonts w:ascii="Arial" w:hAnsi="Arial" w:cs="Arial"/>
        </w:rPr>
        <w:t>Highlight the overall performance of the unit with respect to</w:t>
      </w:r>
      <w:r w:rsidR="00C64872">
        <w:rPr>
          <w:rFonts w:ascii="Arial" w:hAnsi="Arial" w:cs="Arial"/>
        </w:rPr>
        <w:t>:</w:t>
      </w:r>
      <w:r w:rsidRPr="00C64872">
        <w:rPr>
          <w:rFonts w:ascii="Arial" w:hAnsi="Arial" w:cs="Arial"/>
        </w:rPr>
        <w:t xml:space="preserve"> </w:t>
      </w:r>
    </w:p>
    <w:p w:rsidR="005C32C7" w:rsidRPr="005C32C7" w:rsidRDefault="005C32C7" w:rsidP="005C32C7">
      <w:pPr>
        <w:pStyle w:val="ListParagraph"/>
        <w:numPr>
          <w:ilvl w:val="0"/>
          <w:numId w:val="11"/>
        </w:numPr>
        <w:rPr>
          <w:rFonts w:ascii="Arial" w:hAnsi="Arial" w:cs="Arial"/>
        </w:rPr>
      </w:pPr>
      <w:r w:rsidRPr="005C32C7">
        <w:rPr>
          <w:rFonts w:ascii="Arial" w:hAnsi="Arial" w:cs="Arial"/>
        </w:rPr>
        <w:t>RAI 4: Research related activities:</w:t>
      </w:r>
    </w:p>
    <w:p w:rsidR="005C32C7" w:rsidRPr="005C32C7" w:rsidRDefault="005C32C7" w:rsidP="005C32C7">
      <w:pPr>
        <w:ind w:left="720"/>
        <w:rPr>
          <w:rFonts w:ascii="Arial" w:hAnsi="Arial" w:cs="Arial"/>
        </w:rPr>
      </w:pPr>
      <w:r w:rsidRPr="005C32C7">
        <w:rPr>
          <w:rFonts w:ascii="Arial" w:hAnsi="Arial" w:cs="Arial"/>
        </w:rPr>
        <w:t>RAI 4 allows for information about the research context to be provided in narrative form in addition to individual IRIS profiles. Units are asked to present activity within and beyond the Unit by individual or groups of researchers in the Unit. This includes, for example:</w:t>
      </w:r>
    </w:p>
    <w:p w:rsidR="005C32C7" w:rsidRPr="005C32C7" w:rsidRDefault="005C32C7" w:rsidP="009578C9">
      <w:pPr>
        <w:pStyle w:val="ListParagraph"/>
        <w:tabs>
          <w:tab w:val="left" w:pos="1843"/>
        </w:tabs>
        <w:ind w:left="1440"/>
        <w:rPr>
          <w:rFonts w:ascii="Arial" w:hAnsi="Arial" w:cs="Arial"/>
        </w:rPr>
      </w:pPr>
      <w:r w:rsidRPr="005C32C7">
        <w:rPr>
          <w:rFonts w:ascii="Arial" w:hAnsi="Arial" w:cs="Arial"/>
        </w:rPr>
        <w:t>-</w:t>
      </w:r>
      <w:r w:rsidRPr="005C32C7">
        <w:rPr>
          <w:rFonts w:ascii="Arial" w:hAnsi="Arial" w:cs="Arial"/>
        </w:rPr>
        <w:tab/>
      </w:r>
      <w:proofErr w:type="gramStart"/>
      <w:r w:rsidRPr="005C32C7">
        <w:rPr>
          <w:rFonts w:ascii="Arial" w:hAnsi="Arial" w:cs="Arial"/>
        </w:rPr>
        <w:t>seminar</w:t>
      </w:r>
      <w:proofErr w:type="gramEnd"/>
      <w:r w:rsidRPr="005C32C7">
        <w:rPr>
          <w:rFonts w:ascii="Arial" w:hAnsi="Arial" w:cs="Arial"/>
        </w:rPr>
        <w:t xml:space="preserve"> series</w:t>
      </w:r>
    </w:p>
    <w:p w:rsidR="005C32C7" w:rsidRPr="005C32C7" w:rsidRDefault="005C32C7" w:rsidP="009578C9">
      <w:pPr>
        <w:pStyle w:val="ListParagraph"/>
        <w:tabs>
          <w:tab w:val="left" w:pos="1843"/>
        </w:tabs>
        <w:ind w:left="1440"/>
        <w:rPr>
          <w:rFonts w:ascii="Arial" w:hAnsi="Arial" w:cs="Arial"/>
        </w:rPr>
      </w:pPr>
      <w:r w:rsidRPr="005C32C7">
        <w:rPr>
          <w:rFonts w:ascii="Arial" w:hAnsi="Arial" w:cs="Arial"/>
        </w:rPr>
        <w:t>-</w:t>
      </w:r>
      <w:r w:rsidRPr="005C32C7">
        <w:rPr>
          <w:rFonts w:ascii="Arial" w:hAnsi="Arial" w:cs="Arial"/>
        </w:rPr>
        <w:tab/>
      </w:r>
      <w:proofErr w:type="gramStart"/>
      <w:r w:rsidRPr="005C32C7">
        <w:rPr>
          <w:rFonts w:ascii="Arial" w:hAnsi="Arial" w:cs="Arial"/>
        </w:rPr>
        <w:t>research-focused</w:t>
      </w:r>
      <w:proofErr w:type="gramEnd"/>
      <w:r w:rsidRPr="005C32C7">
        <w:rPr>
          <w:rFonts w:ascii="Arial" w:hAnsi="Arial" w:cs="Arial"/>
        </w:rPr>
        <w:t xml:space="preserve"> public engagement exercises</w:t>
      </w:r>
    </w:p>
    <w:p w:rsidR="005C32C7" w:rsidRPr="005C32C7" w:rsidRDefault="005C32C7" w:rsidP="009578C9">
      <w:pPr>
        <w:pStyle w:val="ListParagraph"/>
        <w:tabs>
          <w:tab w:val="left" w:pos="1843"/>
        </w:tabs>
        <w:ind w:left="1440"/>
        <w:rPr>
          <w:rFonts w:ascii="Arial" w:hAnsi="Arial" w:cs="Arial"/>
        </w:rPr>
      </w:pPr>
      <w:r w:rsidRPr="005C32C7">
        <w:rPr>
          <w:rFonts w:ascii="Arial" w:hAnsi="Arial" w:cs="Arial"/>
        </w:rPr>
        <w:t>-</w:t>
      </w:r>
      <w:r w:rsidRPr="005C32C7">
        <w:rPr>
          <w:rFonts w:ascii="Arial" w:hAnsi="Arial" w:cs="Arial"/>
        </w:rPr>
        <w:tab/>
      </w:r>
      <w:proofErr w:type="gramStart"/>
      <w:r w:rsidRPr="005C32C7">
        <w:rPr>
          <w:rFonts w:ascii="Arial" w:hAnsi="Arial" w:cs="Arial"/>
        </w:rPr>
        <w:t>specialist</w:t>
      </w:r>
      <w:proofErr w:type="gramEnd"/>
      <w:r w:rsidRPr="005C32C7">
        <w:rPr>
          <w:rFonts w:ascii="Arial" w:hAnsi="Arial" w:cs="Arial"/>
        </w:rPr>
        <w:t xml:space="preserve"> training provision</w:t>
      </w:r>
    </w:p>
    <w:p w:rsidR="005C32C7" w:rsidRPr="005C32C7" w:rsidRDefault="005C32C7" w:rsidP="009578C9">
      <w:pPr>
        <w:pStyle w:val="ListParagraph"/>
        <w:tabs>
          <w:tab w:val="left" w:pos="1843"/>
        </w:tabs>
        <w:ind w:left="1440"/>
        <w:rPr>
          <w:rFonts w:ascii="Arial" w:hAnsi="Arial" w:cs="Arial"/>
        </w:rPr>
      </w:pPr>
      <w:r w:rsidRPr="005C32C7">
        <w:rPr>
          <w:rFonts w:ascii="Arial" w:hAnsi="Arial" w:cs="Arial"/>
        </w:rPr>
        <w:t>-</w:t>
      </w:r>
      <w:r w:rsidRPr="005C32C7">
        <w:rPr>
          <w:rFonts w:ascii="Arial" w:hAnsi="Arial" w:cs="Arial"/>
        </w:rPr>
        <w:tab/>
      </w:r>
      <w:proofErr w:type="gramStart"/>
      <w:r w:rsidRPr="005C32C7">
        <w:rPr>
          <w:rFonts w:ascii="Arial" w:hAnsi="Arial" w:cs="Arial"/>
        </w:rPr>
        <w:t>collaboration</w:t>
      </w:r>
      <w:proofErr w:type="gramEnd"/>
      <w:r w:rsidRPr="005C32C7">
        <w:rPr>
          <w:rFonts w:ascii="Arial" w:hAnsi="Arial" w:cs="Arial"/>
        </w:rPr>
        <w:t xml:space="preserve"> (inter and intra-institutional)</w:t>
      </w:r>
    </w:p>
    <w:p w:rsidR="005C32C7" w:rsidRPr="005C32C7" w:rsidRDefault="005C32C7" w:rsidP="009578C9">
      <w:pPr>
        <w:pStyle w:val="ListParagraph"/>
        <w:tabs>
          <w:tab w:val="left" w:pos="1843"/>
        </w:tabs>
        <w:ind w:left="1440"/>
        <w:rPr>
          <w:rFonts w:ascii="Arial" w:hAnsi="Arial" w:cs="Arial"/>
        </w:rPr>
      </w:pPr>
      <w:r w:rsidRPr="005C32C7">
        <w:rPr>
          <w:rFonts w:ascii="Arial" w:hAnsi="Arial" w:cs="Arial"/>
        </w:rPr>
        <w:t>-</w:t>
      </w:r>
      <w:r w:rsidRPr="005C32C7">
        <w:rPr>
          <w:rFonts w:ascii="Arial" w:hAnsi="Arial" w:cs="Arial"/>
        </w:rPr>
        <w:tab/>
        <w:t>research mentoring</w:t>
      </w:r>
    </w:p>
    <w:p w:rsidR="005C32C7" w:rsidRPr="005C32C7" w:rsidRDefault="005C32C7" w:rsidP="009578C9">
      <w:pPr>
        <w:pStyle w:val="ListParagraph"/>
        <w:tabs>
          <w:tab w:val="left" w:pos="1843"/>
        </w:tabs>
        <w:ind w:left="1440"/>
        <w:rPr>
          <w:rFonts w:ascii="Arial" w:hAnsi="Arial" w:cs="Arial"/>
        </w:rPr>
      </w:pPr>
      <w:r w:rsidRPr="005C32C7">
        <w:rPr>
          <w:rFonts w:ascii="Arial" w:hAnsi="Arial" w:cs="Arial"/>
        </w:rPr>
        <w:t>-</w:t>
      </w:r>
      <w:r w:rsidRPr="005C32C7">
        <w:rPr>
          <w:rFonts w:ascii="Arial" w:hAnsi="Arial" w:cs="Arial"/>
        </w:rPr>
        <w:tab/>
        <w:t>outreach activities</w:t>
      </w:r>
    </w:p>
    <w:p w:rsidR="005C32C7" w:rsidRPr="005C32C7" w:rsidRDefault="005C32C7" w:rsidP="009578C9">
      <w:pPr>
        <w:pStyle w:val="ListParagraph"/>
        <w:tabs>
          <w:tab w:val="left" w:pos="1843"/>
        </w:tabs>
        <w:ind w:left="1440"/>
        <w:rPr>
          <w:rFonts w:ascii="Arial" w:hAnsi="Arial" w:cs="Arial"/>
        </w:rPr>
      </w:pPr>
      <w:r w:rsidRPr="005C32C7">
        <w:rPr>
          <w:rFonts w:ascii="Arial" w:hAnsi="Arial" w:cs="Arial"/>
        </w:rPr>
        <w:t>-</w:t>
      </w:r>
      <w:r w:rsidRPr="005C32C7">
        <w:rPr>
          <w:rFonts w:ascii="Arial" w:hAnsi="Arial" w:cs="Arial"/>
        </w:rPr>
        <w:tab/>
      </w:r>
      <w:proofErr w:type="gramStart"/>
      <w:r w:rsidRPr="005C32C7">
        <w:rPr>
          <w:rFonts w:ascii="Arial" w:hAnsi="Arial" w:cs="Arial"/>
        </w:rPr>
        <w:t>support</w:t>
      </w:r>
      <w:proofErr w:type="gramEnd"/>
      <w:r w:rsidRPr="005C32C7">
        <w:rPr>
          <w:rFonts w:ascii="Arial" w:hAnsi="Arial" w:cs="Arial"/>
        </w:rPr>
        <w:t xml:space="preserve"> for scholarly institutions</w:t>
      </w:r>
    </w:p>
    <w:p w:rsidR="005C32C7" w:rsidRPr="005C32C7" w:rsidRDefault="005C32C7" w:rsidP="009578C9">
      <w:pPr>
        <w:pStyle w:val="ListParagraph"/>
        <w:tabs>
          <w:tab w:val="left" w:pos="1843"/>
        </w:tabs>
        <w:ind w:left="1440"/>
        <w:rPr>
          <w:rFonts w:ascii="Arial" w:hAnsi="Arial" w:cs="Arial"/>
        </w:rPr>
      </w:pPr>
      <w:r w:rsidRPr="005C32C7">
        <w:rPr>
          <w:rFonts w:ascii="Arial" w:hAnsi="Arial" w:cs="Arial"/>
        </w:rPr>
        <w:t>-</w:t>
      </w:r>
      <w:r w:rsidRPr="005C32C7">
        <w:rPr>
          <w:rFonts w:ascii="Arial" w:hAnsi="Arial" w:cs="Arial"/>
        </w:rPr>
        <w:tab/>
      </w:r>
      <w:proofErr w:type="gramStart"/>
      <w:r w:rsidRPr="005C32C7">
        <w:rPr>
          <w:rFonts w:ascii="Arial" w:hAnsi="Arial" w:cs="Arial"/>
        </w:rPr>
        <w:t>evidence</w:t>
      </w:r>
      <w:proofErr w:type="gramEnd"/>
      <w:r w:rsidRPr="005C32C7">
        <w:rPr>
          <w:rFonts w:ascii="Arial" w:hAnsi="Arial" w:cs="Arial"/>
        </w:rPr>
        <w:t xml:space="preserve"> of research-led teaching at all levels</w:t>
      </w:r>
    </w:p>
    <w:p w:rsidR="005C32C7" w:rsidRPr="005C32C7" w:rsidRDefault="005C32C7" w:rsidP="009578C9">
      <w:pPr>
        <w:pStyle w:val="ListParagraph"/>
        <w:tabs>
          <w:tab w:val="left" w:pos="1843"/>
        </w:tabs>
        <w:ind w:left="1440"/>
        <w:rPr>
          <w:rFonts w:ascii="Arial" w:hAnsi="Arial" w:cs="Arial"/>
        </w:rPr>
      </w:pPr>
      <w:r w:rsidRPr="005C32C7">
        <w:rPr>
          <w:rFonts w:ascii="Arial" w:hAnsi="Arial" w:cs="Arial"/>
        </w:rPr>
        <w:t>-</w:t>
      </w:r>
      <w:r w:rsidRPr="005C32C7">
        <w:rPr>
          <w:rFonts w:ascii="Arial" w:hAnsi="Arial" w:cs="Arial"/>
        </w:rPr>
        <w:tab/>
      </w:r>
      <w:proofErr w:type="gramStart"/>
      <w:r w:rsidRPr="005C32C7">
        <w:rPr>
          <w:rFonts w:ascii="Arial" w:hAnsi="Arial" w:cs="Arial"/>
        </w:rPr>
        <w:t>external</w:t>
      </w:r>
      <w:proofErr w:type="gramEnd"/>
      <w:r w:rsidRPr="005C32C7">
        <w:rPr>
          <w:rFonts w:ascii="Arial" w:hAnsi="Arial" w:cs="Arial"/>
        </w:rPr>
        <w:t xml:space="preserve"> engagement including enterprise collaboration</w:t>
      </w:r>
    </w:p>
    <w:p w:rsidR="000A709E" w:rsidRDefault="005C32C7" w:rsidP="009578C9">
      <w:pPr>
        <w:pStyle w:val="ListParagraph"/>
        <w:tabs>
          <w:tab w:val="left" w:pos="1843"/>
        </w:tabs>
        <w:ind w:left="1440"/>
        <w:rPr>
          <w:rFonts w:ascii="Arial" w:hAnsi="Arial" w:cs="Arial"/>
        </w:rPr>
      </w:pPr>
      <w:r w:rsidRPr="005C32C7">
        <w:rPr>
          <w:rFonts w:ascii="Arial" w:hAnsi="Arial" w:cs="Arial"/>
        </w:rPr>
        <w:t>-</w:t>
      </w:r>
      <w:r w:rsidRPr="005C32C7">
        <w:rPr>
          <w:rFonts w:ascii="Arial" w:hAnsi="Arial" w:cs="Arial"/>
        </w:rPr>
        <w:tab/>
      </w:r>
      <w:proofErr w:type="gramStart"/>
      <w:r w:rsidRPr="005C32C7">
        <w:rPr>
          <w:rFonts w:ascii="Arial" w:hAnsi="Arial" w:cs="Arial"/>
        </w:rPr>
        <w:t>trans-disciplinary</w:t>
      </w:r>
      <w:proofErr w:type="gramEnd"/>
      <w:r w:rsidRPr="005C32C7">
        <w:rPr>
          <w:rFonts w:ascii="Arial" w:hAnsi="Arial" w:cs="Arial"/>
        </w:rPr>
        <w:t xml:space="preserve"> interaction where appropriate</w:t>
      </w:r>
    </w:p>
    <w:p w:rsidR="005C32C7" w:rsidRDefault="000A709E" w:rsidP="009578C9">
      <w:pPr>
        <w:pStyle w:val="ListParagraph"/>
        <w:tabs>
          <w:tab w:val="left" w:pos="1843"/>
        </w:tabs>
        <w:ind w:left="1440"/>
        <w:rPr>
          <w:rFonts w:ascii="Arial" w:hAnsi="Arial" w:cs="Arial"/>
        </w:rPr>
      </w:pPr>
      <w:r>
        <w:rPr>
          <w:rFonts w:ascii="Arial" w:hAnsi="Arial" w:cs="Arial"/>
        </w:rPr>
        <w:t xml:space="preserve">- </w:t>
      </w:r>
      <w:r>
        <w:rPr>
          <w:rFonts w:ascii="Arial" w:hAnsi="Arial" w:cs="Arial"/>
        </w:rPr>
        <w:tab/>
      </w:r>
      <w:proofErr w:type="gramStart"/>
      <w:r>
        <w:rPr>
          <w:rFonts w:ascii="Arial" w:hAnsi="Arial" w:cs="Arial"/>
        </w:rPr>
        <w:t>evidence</w:t>
      </w:r>
      <w:proofErr w:type="gramEnd"/>
      <w:r>
        <w:rPr>
          <w:rFonts w:ascii="Arial" w:hAnsi="Arial" w:cs="Arial"/>
        </w:rPr>
        <w:t xml:space="preserve"> of impact*</w:t>
      </w:r>
      <w:r w:rsidR="005C32C7" w:rsidRPr="005C32C7">
        <w:rPr>
          <w:rFonts w:ascii="Arial" w:hAnsi="Arial" w:cs="Arial"/>
        </w:rPr>
        <w:t>.</w:t>
      </w:r>
    </w:p>
    <w:p w:rsidR="000A709E" w:rsidRDefault="000A709E" w:rsidP="005C32C7">
      <w:pPr>
        <w:pStyle w:val="ListParagraph"/>
        <w:ind w:left="1440"/>
        <w:rPr>
          <w:rFonts w:ascii="Arial" w:hAnsi="Arial" w:cs="Arial"/>
        </w:rPr>
      </w:pPr>
    </w:p>
    <w:p w:rsidR="000A709E" w:rsidRPr="00C64872" w:rsidRDefault="000A709E" w:rsidP="000A709E">
      <w:pPr>
        <w:ind w:firstLine="360"/>
        <w:rPr>
          <w:rFonts w:ascii="Arial" w:hAnsi="Arial" w:cs="Arial"/>
        </w:rPr>
      </w:pPr>
      <w:r>
        <w:rPr>
          <w:rFonts w:ascii="Arial" w:hAnsi="Arial" w:cs="Arial"/>
          <w:i/>
        </w:rPr>
        <w:t xml:space="preserve">NB: </w:t>
      </w:r>
      <w:r w:rsidRPr="00C64872">
        <w:rPr>
          <w:rFonts w:ascii="Arial" w:hAnsi="Arial" w:cs="Arial"/>
          <w:i/>
        </w:rPr>
        <w:t>*Impacts</w:t>
      </w:r>
      <w:r w:rsidRPr="00C64872">
        <w:rPr>
          <w:rFonts w:ascii="Arial" w:hAnsi="Arial" w:cs="Arial"/>
        </w:rPr>
        <w:t xml:space="preserve"> may include</w:t>
      </w:r>
      <w:r>
        <w:rPr>
          <w:rFonts w:ascii="Arial" w:hAnsi="Arial" w:cs="Arial"/>
        </w:rPr>
        <w:t>:</w:t>
      </w:r>
    </w:p>
    <w:p w:rsidR="000A709E" w:rsidRPr="00C64872" w:rsidRDefault="000A709E" w:rsidP="000A709E">
      <w:pPr>
        <w:pStyle w:val="ListParagraph"/>
        <w:numPr>
          <w:ilvl w:val="0"/>
          <w:numId w:val="10"/>
        </w:numPr>
        <w:rPr>
          <w:rFonts w:ascii="Arial" w:hAnsi="Arial" w:cs="Arial"/>
        </w:rPr>
      </w:pPr>
      <w:r w:rsidRPr="00C64872">
        <w:rPr>
          <w:rFonts w:ascii="Arial" w:hAnsi="Arial" w:cs="Arial"/>
        </w:rPr>
        <w:t xml:space="preserve">Leading to commercial exploitation by the University or </w:t>
      </w:r>
      <w:r>
        <w:rPr>
          <w:rFonts w:ascii="Arial" w:hAnsi="Arial" w:cs="Arial"/>
        </w:rPr>
        <w:t>e</w:t>
      </w:r>
      <w:r w:rsidRPr="00C64872">
        <w:rPr>
          <w:rFonts w:ascii="Arial" w:hAnsi="Arial" w:cs="Arial"/>
        </w:rPr>
        <w:t>xploitation by others</w:t>
      </w:r>
      <w:r>
        <w:rPr>
          <w:rFonts w:ascii="Arial" w:hAnsi="Arial" w:cs="Arial"/>
        </w:rPr>
        <w:t>;</w:t>
      </w:r>
    </w:p>
    <w:p w:rsidR="000A709E" w:rsidRPr="00C64872" w:rsidRDefault="000A709E" w:rsidP="000A709E">
      <w:pPr>
        <w:pStyle w:val="ListParagraph"/>
        <w:numPr>
          <w:ilvl w:val="0"/>
          <w:numId w:val="10"/>
        </w:numPr>
        <w:rPr>
          <w:rFonts w:ascii="Arial" w:hAnsi="Arial" w:cs="Arial"/>
        </w:rPr>
      </w:pPr>
      <w:r w:rsidRPr="00C64872">
        <w:rPr>
          <w:rFonts w:ascii="Arial" w:hAnsi="Arial" w:cs="Arial"/>
        </w:rPr>
        <w:lastRenderedPageBreak/>
        <w:t>Leading to changes in public awareness</w:t>
      </w:r>
      <w:r>
        <w:rPr>
          <w:rFonts w:ascii="Arial" w:hAnsi="Arial" w:cs="Arial"/>
        </w:rPr>
        <w:t>,</w:t>
      </w:r>
      <w:r w:rsidRPr="00C64872">
        <w:rPr>
          <w:rFonts w:ascii="Arial" w:hAnsi="Arial" w:cs="Arial"/>
        </w:rPr>
        <w:t xml:space="preserve"> attitudes, understanding or behaviour arising from public engagement with the research</w:t>
      </w:r>
      <w:r>
        <w:rPr>
          <w:rFonts w:ascii="Arial" w:hAnsi="Arial" w:cs="Arial"/>
        </w:rPr>
        <w:t>;</w:t>
      </w:r>
    </w:p>
    <w:p w:rsidR="000A709E" w:rsidRPr="00C64872" w:rsidRDefault="000A709E" w:rsidP="000A709E">
      <w:pPr>
        <w:pStyle w:val="ListParagraph"/>
        <w:numPr>
          <w:ilvl w:val="0"/>
          <w:numId w:val="10"/>
        </w:numPr>
        <w:rPr>
          <w:rFonts w:ascii="Arial" w:hAnsi="Arial" w:cs="Arial"/>
        </w:rPr>
      </w:pPr>
      <w:r w:rsidRPr="00C64872">
        <w:rPr>
          <w:rFonts w:ascii="Arial" w:hAnsi="Arial" w:cs="Arial"/>
        </w:rPr>
        <w:t>Resulting from professional advice or expert testimony</w:t>
      </w:r>
      <w:r>
        <w:rPr>
          <w:rFonts w:ascii="Arial" w:hAnsi="Arial" w:cs="Arial"/>
        </w:rPr>
        <w:t>.</w:t>
      </w:r>
      <w:r w:rsidRPr="00C64872">
        <w:rPr>
          <w:rFonts w:ascii="Arial" w:hAnsi="Arial" w:cs="Arial"/>
        </w:rPr>
        <w:t xml:space="preserve"> </w:t>
      </w:r>
    </w:p>
    <w:p w:rsidR="000A709E" w:rsidRDefault="000A709E" w:rsidP="000A709E">
      <w:pPr>
        <w:pStyle w:val="ListParagraph"/>
        <w:ind w:left="1080"/>
        <w:rPr>
          <w:rFonts w:ascii="Arial" w:hAnsi="Arial" w:cs="Arial"/>
        </w:rPr>
      </w:pPr>
    </w:p>
    <w:p w:rsidR="005C32C7" w:rsidRDefault="005C32C7" w:rsidP="005C32C7">
      <w:pPr>
        <w:pStyle w:val="ListParagraph"/>
        <w:ind w:left="1440"/>
        <w:rPr>
          <w:rFonts w:ascii="Arial" w:hAnsi="Arial" w:cs="Arial"/>
        </w:rPr>
      </w:pPr>
    </w:p>
    <w:p w:rsidR="005C32C7" w:rsidRDefault="005C32C7" w:rsidP="005C32C7">
      <w:pPr>
        <w:pStyle w:val="ListParagraph"/>
        <w:numPr>
          <w:ilvl w:val="0"/>
          <w:numId w:val="11"/>
        </w:numPr>
        <w:rPr>
          <w:rFonts w:ascii="Arial" w:hAnsi="Arial" w:cs="Arial"/>
        </w:rPr>
      </w:pPr>
      <w:r>
        <w:rPr>
          <w:rFonts w:ascii="Arial" w:hAnsi="Arial" w:cs="Arial"/>
        </w:rPr>
        <w:t>RAI 5: Postgraduate research education:</w:t>
      </w:r>
    </w:p>
    <w:p w:rsidR="005C32C7" w:rsidRPr="005C32C7" w:rsidRDefault="005C32C7" w:rsidP="003617E7">
      <w:pPr>
        <w:spacing w:after="60" w:line="240" w:lineRule="auto"/>
        <w:ind w:left="720"/>
        <w:rPr>
          <w:rFonts w:ascii="Arial" w:hAnsi="Arial" w:cs="Arial"/>
        </w:rPr>
      </w:pPr>
      <w:r>
        <w:rPr>
          <w:rFonts w:ascii="Arial" w:hAnsi="Arial" w:cs="Arial"/>
        </w:rPr>
        <w:t>In addition to the c</w:t>
      </w:r>
      <w:r w:rsidRPr="005C32C7">
        <w:rPr>
          <w:rFonts w:ascii="Arial" w:hAnsi="Arial" w:cs="Arial"/>
        </w:rPr>
        <w:t>entral information on postgraduate research provided</w:t>
      </w:r>
      <w:r>
        <w:rPr>
          <w:rFonts w:ascii="Arial" w:hAnsi="Arial" w:cs="Arial"/>
        </w:rPr>
        <w:t>, u</w:t>
      </w:r>
      <w:r w:rsidRPr="005C32C7">
        <w:rPr>
          <w:rFonts w:ascii="Arial" w:hAnsi="Arial" w:cs="Arial"/>
        </w:rPr>
        <w:t xml:space="preserve">nits </w:t>
      </w:r>
      <w:r>
        <w:rPr>
          <w:rFonts w:ascii="Arial" w:hAnsi="Arial" w:cs="Arial"/>
        </w:rPr>
        <w:t xml:space="preserve">should </w:t>
      </w:r>
      <w:r w:rsidRPr="005C32C7">
        <w:rPr>
          <w:rFonts w:ascii="Arial" w:hAnsi="Arial" w:cs="Arial"/>
        </w:rPr>
        <w:t>also provide contextual information and comment under each of these headings</w:t>
      </w:r>
      <w:r>
        <w:rPr>
          <w:rFonts w:ascii="Arial" w:hAnsi="Arial" w:cs="Arial"/>
        </w:rPr>
        <w:t>:</w:t>
      </w:r>
    </w:p>
    <w:p w:rsidR="005C32C7" w:rsidRPr="005C32C7" w:rsidRDefault="005C32C7" w:rsidP="009578C9">
      <w:pPr>
        <w:tabs>
          <w:tab w:val="left" w:pos="1134"/>
        </w:tabs>
        <w:spacing w:after="60" w:line="240" w:lineRule="auto"/>
        <w:ind w:left="720"/>
        <w:rPr>
          <w:rFonts w:ascii="Arial" w:hAnsi="Arial" w:cs="Arial"/>
        </w:rPr>
      </w:pPr>
      <w:r w:rsidRPr="005C32C7">
        <w:rPr>
          <w:rFonts w:ascii="Arial" w:hAnsi="Arial" w:cs="Arial"/>
        </w:rPr>
        <w:t>-</w:t>
      </w:r>
      <w:r w:rsidRPr="005C32C7">
        <w:rPr>
          <w:rFonts w:ascii="Arial" w:hAnsi="Arial" w:cs="Arial"/>
        </w:rPr>
        <w:tab/>
        <w:t>Numbers of postgraduate students</w:t>
      </w:r>
    </w:p>
    <w:p w:rsidR="000A709E" w:rsidRDefault="005C32C7" w:rsidP="009578C9">
      <w:pPr>
        <w:tabs>
          <w:tab w:val="left" w:pos="1134"/>
        </w:tabs>
        <w:spacing w:after="60" w:line="240" w:lineRule="auto"/>
        <w:ind w:left="1134" w:hanging="414"/>
        <w:rPr>
          <w:rFonts w:ascii="Arial" w:hAnsi="Arial" w:cs="Arial"/>
        </w:rPr>
      </w:pPr>
      <w:r w:rsidRPr="005C32C7">
        <w:rPr>
          <w:rFonts w:ascii="Arial" w:hAnsi="Arial" w:cs="Arial"/>
        </w:rPr>
        <w:t>-</w:t>
      </w:r>
      <w:r w:rsidRPr="005C32C7">
        <w:rPr>
          <w:rFonts w:ascii="Arial" w:hAnsi="Arial" w:cs="Arial"/>
        </w:rPr>
        <w:tab/>
        <w:t>Completion times and rates and the process used within the unit to ensure that these are satisfactory</w:t>
      </w:r>
    </w:p>
    <w:p w:rsidR="005C32C7" w:rsidRPr="005C32C7" w:rsidRDefault="005C32C7" w:rsidP="009578C9">
      <w:pPr>
        <w:tabs>
          <w:tab w:val="left" w:pos="1134"/>
        </w:tabs>
        <w:spacing w:after="60" w:line="240" w:lineRule="auto"/>
        <w:ind w:left="720"/>
        <w:rPr>
          <w:rFonts w:ascii="Arial" w:hAnsi="Arial" w:cs="Arial"/>
        </w:rPr>
      </w:pPr>
      <w:r w:rsidRPr="005C32C7">
        <w:rPr>
          <w:rFonts w:ascii="Arial" w:hAnsi="Arial" w:cs="Arial"/>
        </w:rPr>
        <w:t>-</w:t>
      </w:r>
      <w:r w:rsidRPr="005C32C7">
        <w:rPr>
          <w:rFonts w:ascii="Arial" w:hAnsi="Arial" w:cs="Arial"/>
        </w:rPr>
        <w:tab/>
        <w:t xml:space="preserve">Numbers of funded postgraduates </w:t>
      </w:r>
    </w:p>
    <w:p w:rsidR="005C32C7" w:rsidRPr="005C32C7" w:rsidRDefault="005C32C7" w:rsidP="009578C9">
      <w:pPr>
        <w:tabs>
          <w:tab w:val="left" w:pos="1134"/>
        </w:tabs>
        <w:spacing w:after="60" w:line="240" w:lineRule="auto"/>
        <w:ind w:left="720"/>
        <w:rPr>
          <w:rFonts w:ascii="Arial" w:hAnsi="Arial" w:cs="Arial"/>
        </w:rPr>
      </w:pPr>
      <w:r w:rsidRPr="005C32C7">
        <w:rPr>
          <w:rFonts w:ascii="Arial" w:hAnsi="Arial" w:cs="Arial"/>
        </w:rPr>
        <w:t>-</w:t>
      </w:r>
      <w:r w:rsidRPr="005C32C7">
        <w:rPr>
          <w:rFonts w:ascii="Arial" w:hAnsi="Arial" w:cs="Arial"/>
        </w:rPr>
        <w:tab/>
        <w:t>Review processes</w:t>
      </w:r>
    </w:p>
    <w:p w:rsidR="005C32C7" w:rsidRPr="005C32C7" w:rsidRDefault="005C32C7" w:rsidP="009578C9">
      <w:pPr>
        <w:tabs>
          <w:tab w:val="left" w:pos="1134"/>
        </w:tabs>
        <w:spacing w:after="60" w:line="240" w:lineRule="auto"/>
        <w:ind w:left="720"/>
        <w:rPr>
          <w:rFonts w:ascii="Arial" w:hAnsi="Arial" w:cs="Arial"/>
        </w:rPr>
      </w:pPr>
      <w:r w:rsidRPr="005C32C7">
        <w:rPr>
          <w:rFonts w:ascii="Arial" w:hAnsi="Arial" w:cs="Arial"/>
        </w:rPr>
        <w:t>-</w:t>
      </w:r>
      <w:r w:rsidRPr="005C32C7">
        <w:rPr>
          <w:rFonts w:ascii="Arial" w:hAnsi="Arial" w:cs="Arial"/>
        </w:rPr>
        <w:tab/>
        <w:t>Supervision arrangements</w:t>
      </w:r>
    </w:p>
    <w:p w:rsidR="005C32C7" w:rsidRPr="005C32C7" w:rsidRDefault="005C32C7" w:rsidP="009578C9">
      <w:pPr>
        <w:tabs>
          <w:tab w:val="left" w:pos="1134"/>
        </w:tabs>
        <w:spacing w:after="60" w:line="240" w:lineRule="auto"/>
        <w:ind w:left="720"/>
        <w:rPr>
          <w:rFonts w:ascii="Arial" w:hAnsi="Arial" w:cs="Arial"/>
        </w:rPr>
      </w:pPr>
      <w:r w:rsidRPr="005C32C7">
        <w:rPr>
          <w:rFonts w:ascii="Arial" w:hAnsi="Arial" w:cs="Arial"/>
        </w:rPr>
        <w:t>-</w:t>
      </w:r>
      <w:r w:rsidRPr="005C32C7">
        <w:rPr>
          <w:rFonts w:ascii="Arial" w:hAnsi="Arial" w:cs="Arial"/>
        </w:rPr>
        <w:tab/>
        <w:t xml:space="preserve">Facilities </w:t>
      </w:r>
    </w:p>
    <w:p w:rsidR="005C32C7" w:rsidRDefault="005C32C7" w:rsidP="009578C9">
      <w:pPr>
        <w:tabs>
          <w:tab w:val="left" w:pos="1134"/>
        </w:tabs>
        <w:spacing w:after="60" w:line="240" w:lineRule="auto"/>
        <w:ind w:left="720"/>
        <w:rPr>
          <w:rFonts w:ascii="Arial" w:hAnsi="Arial" w:cs="Arial"/>
        </w:rPr>
      </w:pPr>
      <w:r w:rsidRPr="005C32C7">
        <w:rPr>
          <w:rFonts w:ascii="Arial" w:hAnsi="Arial" w:cs="Arial"/>
        </w:rPr>
        <w:t>-</w:t>
      </w:r>
      <w:r w:rsidRPr="005C32C7">
        <w:rPr>
          <w:rFonts w:ascii="Arial" w:hAnsi="Arial" w:cs="Arial"/>
        </w:rPr>
        <w:tab/>
        <w:t>Uptake on postgraduate training opportunities</w:t>
      </w:r>
    </w:p>
    <w:p w:rsidR="004B2FB2" w:rsidRDefault="004B2FB2" w:rsidP="009578C9">
      <w:pPr>
        <w:tabs>
          <w:tab w:val="left" w:pos="1134"/>
        </w:tabs>
        <w:spacing w:after="60" w:line="240" w:lineRule="auto"/>
        <w:ind w:left="720"/>
        <w:rPr>
          <w:rFonts w:ascii="Arial" w:hAnsi="Arial" w:cs="Arial"/>
        </w:rPr>
      </w:pPr>
      <w:r>
        <w:rPr>
          <w:rFonts w:ascii="Arial" w:hAnsi="Arial" w:cs="Arial"/>
        </w:rPr>
        <w:t>-</w:t>
      </w:r>
      <w:r>
        <w:rPr>
          <w:rFonts w:ascii="Arial" w:hAnsi="Arial" w:cs="Arial"/>
        </w:rPr>
        <w:tab/>
        <w:t>Research mentoring and professional development of postgraduates</w:t>
      </w:r>
    </w:p>
    <w:p w:rsidR="004B2FB2" w:rsidRDefault="004B2FB2" w:rsidP="009578C9">
      <w:pPr>
        <w:tabs>
          <w:tab w:val="left" w:pos="1134"/>
        </w:tabs>
        <w:spacing w:after="60" w:line="240" w:lineRule="auto"/>
        <w:ind w:left="720"/>
        <w:rPr>
          <w:rFonts w:ascii="Arial" w:hAnsi="Arial" w:cs="Arial"/>
        </w:rPr>
      </w:pPr>
      <w:r>
        <w:rPr>
          <w:rFonts w:ascii="Arial" w:hAnsi="Arial" w:cs="Arial"/>
        </w:rPr>
        <w:t>-</w:t>
      </w:r>
      <w:r>
        <w:rPr>
          <w:rFonts w:ascii="Arial" w:hAnsi="Arial" w:cs="Arial"/>
        </w:rPr>
        <w:tab/>
        <w:t>Involvement of postgraduates in research activity and research culture</w:t>
      </w:r>
    </w:p>
    <w:p w:rsidR="004B2FB2" w:rsidRDefault="004B2FB2" w:rsidP="009578C9">
      <w:pPr>
        <w:tabs>
          <w:tab w:val="left" w:pos="1134"/>
        </w:tabs>
        <w:spacing w:after="60" w:line="240" w:lineRule="auto"/>
        <w:ind w:left="720"/>
        <w:rPr>
          <w:rFonts w:ascii="Arial" w:hAnsi="Arial" w:cs="Arial"/>
        </w:rPr>
      </w:pPr>
      <w:r>
        <w:rPr>
          <w:rFonts w:ascii="Arial" w:hAnsi="Arial" w:cs="Arial"/>
        </w:rPr>
        <w:t>-</w:t>
      </w:r>
      <w:r>
        <w:rPr>
          <w:rFonts w:ascii="Arial" w:hAnsi="Arial" w:cs="Arial"/>
        </w:rPr>
        <w:tab/>
        <w:t>Postgraduate-led research activity</w:t>
      </w:r>
    </w:p>
    <w:p w:rsidR="004B2FB2" w:rsidRPr="005C32C7" w:rsidRDefault="004B2FB2" w:rsidP="009578C9">
      <w:pPr>
        <w:tabs>
          <w:tab w:val="left" w:pos="1134"/>
        </w:tabs>
        <w:ind w:left="720"/>
        <w:rPr>
          <w:rFonts w:ascii="Arial" w:hAnsi="Arial" w:cs="Arial"/>
        </w:rPr>
      </w:pPr>
      <w:r>
        <w:rPr>
          <w:rFonts w:ascii="Arial" w:hAnsi="Arial" w:cs="Arial"/>
        </w:rPr>
        <w:t>-</w:t>
      </w:r>
      <w:r>
        <w:rPr>
          <w:rFonts w:ascii="Arial" w:hAnsi="Arial" w:cs="Arial"/>
        </w:rPr>
        <w:tab/>
        <w:t>Independent research publications by postgraduates.</w:t>
      </w:r>
    </w:p>
    <w:p w:rsidR="003617E7" w:rsidRDefault="003617E7" w:rsidP="003617E7">
      <w:pPr>
        <w:ind w:firstLine="720"/>
        <w:rPr>
          <w:rFonts w:ascii="Arial" w:hAnsi="Arial" w:cs="Arial"/>
        </w:rPr>
      </w:pPr>
    </w:p>
    <w:p w:rsidR="005C32C7" w:rsidRDefault="000A709E" w:rsidP="003617E7">
      <w:pPr>
        <w:ind w:firstLine="720"/>
        <w:rPr>
          <w:rFonts w:ascii="Arial" w:hAnsi="Arial" w:cs="Arial"/>
        </w:rPr>
      </w:pPr>
      <w:r>
        <w:rPr>
          <w:rFonts w:ascii="Arial" w:hAnsi="Arial" w:cs="Arial"/>
        </w:rPr>
        <w:t>3. RAI 6: Research income:</w:t>
      </w:r>
    </w:p>
    <w:p w:rsidR="000A709E" w:rsidRPr="000A709E" w:rsidRDefault="000A709E" w:rsidP="003617E7">
      <w:pPr>
        <w:spacing w:after="60" w:line="240" w:lineRule="auto"/>
        <w:ind w:left="720"/>
        <w:rPr>
          <w:rFonts w:ascii="Arial" w:hAnsi="Arial" w:cs="Arial"/>
        </w:rPr>
      </w:pPr>
      <w:r w:rsidRPr="000A709E">
        <w:rPr>
          <w:rFonts w:ascii="Arial" w:hAnsi="Arial" w:cs="Arial"/>
        </w:rPr>
        <w:t xml:space="preserve">In addition to the central information provided on research income, the unit will want to provide contextual information in the light of the following: </w:t>
      </w:r>
    </w:p>
    <w:p w:rsidR="004B2FB2" w:rsidRDefault="004B2FB2" w:rsidP="003617E7">
      <w:pPr>
        <w:pStyle w:val="ListParagraph"/>
        <w:numPr>
          <w:ilvl w:val="0"/>
          <w:numId w:val="13"/>
        </w:numPr>
        <w:spacing w:after="60" w:line="240" w:lineRule="auto"/>
        <w:contextualSpacing w:val="0"/>
        <w:rPr>
          <w:rFonts w:ascii="Arial" w:hAnsi="Arial" w:cs="Arial"/>
        </w:rPr>
      </w:pPr>
      <w:r>
        <w:rPr>
          <w:rFonts w:ascii="Arial" w:hAnsi="Arial" w:cs="Arial"/>
        </w:rPr>
        <w:t>How research funding supports the research strategy of the discipline</w:t>
      </w:r>
    </w:p>
    <w:p w:rsidR="004B2FB2" w:rsidRDefault="004B2FB2" w:rsidP="003617E7">
      <w:pPr>
        <w:pStyle w:val="ListParagraph"/>
        <w:numPr>
          <w:ilvl w:val="0"/>
          <w:numId w:val="13"/>
        </w:numPr>
        <w:spacing w:after="60" w:line="240" w:lineRule="auto"/>
        <w:contextualSpacing w:val="0"/>
        <w:rPr>
          <w:rFonts w:ascii="Arial" w:hAnsi="Arial" w:cs="Arial"/>
        </w:rPr>
      </w:pPr>
      <w:r>
        <w:rPr>
          <w:rFonts w:ascii="Arial" w:hAnsi="Arial" w:cs="Arial"/>
        </w:rPr>
        <w:t>Major research outcomes of funded projects</w:t>
      </w:r>
    </w:p>
    <w:p w:rsidR="004B2FB2" w:rsidRDefault="004B2FB2" w:rsidP="003617E7">
      <w:pPr>
        <w:pStyle w:val="ListParagraph"/>
        <w:numPr>
          <w:ilvl w:val="0"/>
          <w:numId w:val="13"/>
        </w:numPr>
        <w:spacing w:after="60" w:line="240" w:lineRule="auto"/>
        <w:contextualSpacing w:val="0"/>
        <w:rPr>
          <w:rFonts w:ascii="Arial" w:hAnsi="Arial" w:cs="Arial"/>
        </w:rPr>
      </w:pPr>
      <w:r>
        <w:rPr>
          <w:rFonts w:ascii="Arial" w:hAnsi="Arial" w:cs="Arial"/>
        </w:rPr>
        <w:t>Measures taken to ensure sustainability of research funding</w:t>
      </w:r>
    </w:p>
    <w:p w:rsidR="004B2FB2" w:rsidRDefault="004B2FB2" w:rsidP="003617E7">
      <w:pPr>
        <w:pStyle w:val="ListParagraph"/>
        <w:numPr>
          <w:ilvl w:val="0"/>
          <w:numId w:val="13"/>
        </w:numPr>
        <w:spacing w:after="60" w:line="240" w:lineRule="auto"/>
        <w:contextualSpacing w:val="0"/>
        <w:rPr>
          <w:rFonts w:ascii="Arial" w:hAnsi="Arial" w:cs="Arial"/>
        </w:rPr>
      </w:pPr>
      <w:r>
        <w:rPr>
          <w:rFonts w:ascii="Arial" w:hAnsi="Arial" w:cs="Arial"/>
        </w:rPr>
        <w:t>How research funding has supported interdisciplinary clustering and partnerships, internally and externally</w:t>
      </w:r>
    </w:p>
    <w:p w:rsidR="000A709E" w:rsidRPr="000A709E" w:rsidRDefault="000A709E" w:rsidP="003617E7">
      <w:pPr>
        <w:pStyle w:val="ListParagraph"/>
        <w:numPr>
          <w:ilvl w:val="0"/>
          <w:numId w:val="13"/>
        </w:numPr>
        <w:spacing w:after="60" w:line="240" w:lineRule="auto"/>
        <w:contextualSpacing w:val="0"/>
        <w:rPr>
          <w:rFonts w:ascii="Arial" w:hAnsi="Arial" w:cs="Arial"/>
        </w:rPr>
      </w:pPr>
      <w:r w:rsidRPr="000A709E">
        <w:rPr>
          <w:rFonts w:ascii="Arial" w:hAnsi="Arial" w:cs="Arial"/>
        </w:rPr>
        <w:t>The research income data considered will be provided to the Unit from central sources and will reflect income from research related consultancy, studentships and m</w:t>
      </w:r>
      <w:r w:rsidR="004B2FB2">
        <w:rPr>
          <w:rFonts w:ascii="Arial" w:hAnsi="Arial" w:cs="Arial"/>
        </w:rPr>
        <w:t>ainstream national and EU sources of research income</w:t>
      </w:r>
    </w:p>
    <w:p w:rsidR="000A709E" w:rsidRPr="000A709E" w:rsidRDefault="000A709E" w:rsidP="003617E7">
      <w:pPr>
        <w:pStyle w:val="ListParagraph"/>
        <w:numPr>
          <w:ilvl w:val="0"/>
          <w:numId w:val="13"/>
        </w:numPr>
        <w:spacing w:after="60" w:line="240" w:lineRule="auto"/>
        <w:contextualSpacing w:val="0"/>
        <w:rPr>
          <w:rFonts w:ascii="Arial" w:hAnsi="Arial" w:cs="Arial"/>
        </w:rPr>
      </w:pPr>
      <w:r w:rsidRPr="000A709E">
        <w:rPr>
          <w:rFonts w:ascii="Arial" w:hAnsi="Arial" w:cs="Arial"/>
        </w:rPr>
        <w:t>In the case of collaborative grants involving several institutions, only the income awarded to UCC should be considered, but the role as co-ordinator et</w:t>
      </w:r>
      <w:r w:rsidR="004B2FB2">
        <w:rPr>
          <w:rFonts w:ascii="Arial" w:hAnsi="Arial" w:cs="Arial"/>
        </w:rPr>
        <w:t>c., might be reflected in RAI 4</w:t>
      </w:r>
    </w:p>
    <w:p w:rsidR="000A709E" w:rsidRDefault="000A709E" w:rsidP="003617E7">
      <w:pPr>
        <w:pStyle w:val="ListParagraph"/>
        <w:numPr>
          <w:ilvl w:val="0"/>
          <w:numId w:val="13"/>
        </w:numPr>
        <w:spacing w:after="60" w:line="240" w:lineRule="auto"/>
        <w:contextualSpacing w:val="0"/>
        <w:rPr>
          <w:rFonts w:ascii="Arial" w:hAnsi="Arial" w:cs="Arial"/>
        </w:rPr>
      </w:pPr>
      <w:r w:rsidRPr="000A709E">
        <w:rPr>
          <w:rFonts w:ascii="Arial" w:hAnsi="Arial" w:cs="Arial"/>
        </w:rPr>
        <w:t>Where researchers are assessed within an academic unit and a RICU, research income will be listed and indicated as such</w:t>
      </w:r>
      <w:r w:rsidR="004B2FB2">
        <w:rPr>
          <w:rFonts w:ascii="Arial" w:hAnsi="Arial" w:cs="Arial"/>
        </w:rPr>
        <w:t xml:space="preserve"> under both</w:t>
      </w:r>
    </w:p>
    <w:p w:rsidR="00822701" w:rsidRPr="00BB5C9B" w:rsidRDefault="004B2FB2" w:rsidP="00BB5C9B">
      <w:pPr>
        <w:pStyle w:val="ListParagraph"/>
        <w:numPr>
          <w:ilvl w:val="0"/>
          <w:numId w:val="13"/>
        </w:numPr>
        <w:rPr>
          <w:rFonts w:ascii="Arial" w:hAnsi="Arial" w:cs="Arial"/>
        </w:rPr>
      </w:pPr>
      <w:r>
        <w:rPr>
          <w:rFonts w:ascii="Arial" w:hAnsi="Arial" w:cs="Arial"/>
        </w:rPr>
        <w:t>How research funding has contributed to the strategic development of RICUs.</w:t>
      </w:r>
    </w:p>
    <w:sectPr w:rsidR="00822701" w:rsidRPr="00BB5C9B" w:rsidSect="00990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638"/>
    <w:multiLevelType w:val="hybridMultilevel"/>
    <w:tmpl w:val="538A3AD6"/>
    <w:lvl w:ilvl="0" w:tplc="6CCEB9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9676AE6"/>
    <w:multiLevelType w:val="hybridMultilevel"/>
    <w:tmpl w:val="BBEA9410"/>
    <w:lvl w:ilvl="0" w:tplc="BD3075CA">
      <w:start w:val="1"/>
      <w:numFmt w:val="upp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B33F7B"/>
    <w:multiLevelType w:val="hybridMultilevel"/>
    <w:tmpl w:val="1FB27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C17320"/>
    <w:multiLevelType w:val="hybridMultilevel"/>
    <w:tmpl w:val="538A3AD6"/>
    <w:lvl w:ilvl="0" w:tplc="6CCEB9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18D705E"/>
    <w:multiLevelType w:val="hybridMultilevel"/>
    <w:tmpl w:val="816EF7CA"/>
    <w:lvl w:ilvl="0" w:tplc="050E30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BD0F2C"/>
    <w:multiLevelType w:val="hybridMultilevel"/>
    <w:tmpl w:val="538A3AD6"/>
    <w:lvl w:ilvl="0" w:tplc="6CCEB9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7B46451"/>
    <w:multiLevelType w:val="hybridMultilevel"/>
    <w:tmpl w:val="538A3AD6"/>
    <w:lvl w:ilvl="0" w:tplc="6CCEB9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9A0073A"/>
    <w:multiLevelType w:val="hybridMultilevel"/>
    <w:tmpl w:val="A4F00AD8"/>
    <w:lvl w:ilvl="0" w:tplc="5F1C1D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CF60B11"/>
    <w:multiLevelType w:val="hybridMultilevel"/>
    <w:tmpl w:val="6D8CEF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10A15C6"/>
    <w:multiLevelType w:val="hybridMultilevel"/>
    <w:tmpl w:val="221021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3177E28"/>
    <w:multiLevelType w:val="hybridMultilevel"/>
    <w:tmpl w:val="BE66C9E4"/>
    <w:lvl w:ilvl="0" w:tplc="A44A42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3F7131D"/>
    <w:multiLevelType w:val="hybridMultilevel"/>
    <w:tmpl w:val="9DB22620"/>
    <w:lvl w:ilvl="0" w:tplc="DAA46A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6ED4190"/>
    <w:multiLevelType w:val="hybridMultilevel"/>
    <w:tmpl w:val="C08AF1BA"/>
    <w:lvl w:ilvl="0" w:tplc="E0A484AA">
      <w:numFmt w:val="bullet"/>
      <w:lvlText w:val="-"/>
      <w:lvlJc w:val="left"/>
      <w:pPr>
        <w:ind w:left="1080" w:hanging="360"/>
      </w:pPr>
      <w:rPr>
        <w:rFonts w:ascii="Times New Roman" w:eastAsia="Times New Roman" w:hAnsi="Times New Roman" w:hint="default"/>
        <w:b w:val="0"/>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11"/>
  </w:num>
  <w:num w:numId="5">
    <w:abstractNumId w:val="0"/>
  </w:num>
  <w:num w:numId="6">
    <w:abstractNumId w:val="3"/>
  </w:num>
  <w:num w:numId="7">
    <w:abstractNumId w:val="5"/>
  </w:num>
  <w:num w:numId="8">
    <w:abstractNumId w:val="4"/>
  </w:num>
  <w:num w:numId="9">
    <w:abstractNumId w:val="2"/>
  </w:num>
  <w:num w:numId="10">
    <w:abstractNumId w:val="9"/>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29"/>
    <w:rsid w:val="000A709E"/>
    <w:rsid w:val="000B29A0"/>
    <w:rsid w:val="001E7789"/>
    <w:rsid w:val="00266815"/>
    <w:rsid w:val="002778EC"/>
    <w:rsid w:val="003617E7"/>
    <w:rsid w:val="004B2FB2"/>
    <w:rsid w:val="005C32C7"/>
    <w:rsid w:val="00603633"/>
    <w:rsid w:val="00635112"/>
    <w:rsid w:val="006D7329"/>
    <w:rsid w:val="006F0659"/>
    <w:rsid w:val="00724295"/>
    <w:rsid w:val="00822701"/>
    <w:rsid w:val="009578C9"/>
    <w:rsid w:val="009903CB"/>
    <w:rsid w:val="00B145E2"/>
    <w:rsid w:val="00BB5C9B"/>
    <w:rsid w:val="00C64872"/>
    <w:rsid w:val="00ED6D54"/>
    <w:rsid w:val="00F04AEB"/>
    <w:rsid w:val="00F2248D"/>
    <w:rsid w:val="00F95ECA"/>
    <w:rsid w:val="00FC49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7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Dobson, Alan</dc:creator>
  <cp:lastModifiedBy>O'Brien, Deirdre (Quality Promotion Unit)</cp:lastModifiedBy>
  <cp:revision>6</cp:revision>
  <dcterms:created xsi:type="dcterms:W3CDTF">2014-09-23T15:21:00Z</dcterms:created>
  <dcterms:modified xsi:type="dcterms:W3CDTF">2014-09-26T15:02:00Z</dcterms:modified>
</cp:coreProperties>
</file>