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63E" w:rsidRDefault="00CA163E" w:rsidP="00CA163E">
      <w:pPr>
        <w:pStyle w:val="Heading4"/>
        <w:jc w:val="center"/>
        <w:rPr>
          <w:rFonts w:ascii="Trebuchet MS" w:hAnsi="Trebuchet MS"/>
        </w:rPr>
      </w:pPr>
      <w:r>
        <w:rPr>
          <w:rFonts w:ascii="Trebuchet MS" w:hAnsi="Trebuchet MS"/>
        </w:rPr>
        <w:t>UNIVERSITY COLLEGE, CORK</w:t>
      </w:r>
    </w:p>
    <w:p w:rsidR="00CA163E" w:rsidRDefault="00CA163E" w:rsidP="00CA163E">
      <w:pPr>
        <w:pStyle w:val="NormalWeb"/>
        <w:jc w:val="center"/>
      </w:pPr>
      <w:r>
        <w:rPr>
          <w:rFonts w:ascii="Trebuchet MS" w:hAnsi="Trebuchet MS"/>
          <w:sz w:val="20"/>
          <w:szCs w:val="20"/>
        </w:rPr>
        <w:t>Records Management Policy and Procedures</w:t>
      </w:r>
      <w:r>
        <w:rPr>
          <w:rFonts w:ascii="Trebuchet MS" w:hAnsi="Trebuchet MS"/>
          <w:sz w:val="20"/>
          <w:szCs w:val="20"/>
        </w:rPr>
        <w:br/>
      </w:r>
      <w:r>
        <w:rPr>
          <w:rFonts w:ascii="Trebuchet MS" w:hAnsi="Trebuchet MS"/>
          <w:sz w:val="20"/>
          <w:szCs w:val="20"/>
          <w:u w:val="single"/>
        </w:rPr>
        <w:t xml:space="preserve">Authorised Records </w:t>
      </w:r>
      <w:r w:rsidR="00FF435F" w:rsidRPr="00FF435F">
        <w:rPr>
          <w:rFonts w:ascii="Trebuchet MS" w:hAnsi="Trebuchet MS"/>
          <w:b/>
          <w:sz w:val="20"/>
          <w:szCs w:val="20"/>
          <w:u w:val="single"/>
        </w:rPr>
        <w:t>Review</w:t>
      </w:r>
      <w:r>
        <w:rPr>
          <w:rFonts w:ascii="Trebuchet MS" w:hAnsi="Trebuchet MS"/>
          <w:sz w:val="20"/>
          <w:szCs w:val="20"/>
          <w:u w:val="single"/>
        </w:rPr>
        <w:t xml:space="preserve"> Form</w:t>
      </w:r>
    </w:p>
    <w:p w:rsidR="00C41350" w:rsidRDefault="00A915F3"/>
    <w:tbl>
      <w:tblPr>
        <w:tblStyle w:val="TableGrid"/>
        <w:tblW w:w="9493" w:type="dxa"/>
        <w:tblLayout w:type="fixed"/>
        <w:tblLook w:val="04A0" w:firstRow="1" w:lastRow="0" w:firstColumn="1" w:lastColumn="0" w:noHBand="0" w:noVBand="1"/>
      </w:tblPr>
      <w:tblGrid>
        <w:gridCol w:w="1126"/>
        <w:gridCol w:w="3405"/>
        <w:gridCol w:w="1701"/>
        <w:gridCol w:w="1418"/>
        <w:gridCol w:w="1843"/>
      </w:tblGrid>
      <w:tr w:rsidR="00CA163E" w:rsidRPr="00CA163E" w:rsidTr="00CA163E">
        <w:tc>
          <w:tcPr>
            <w:tcW w:w="1126" w:type="dxa"/>
          </w:tcPr>
          <w:p w:rsidR="00CA163E" w:rsidRPr="00CA163E" w:rsidRDefault="00CA163E">
            <w:pPr>
              <w:rPr>
                <w:b/>
              </w:rPr>
            </w:pPr>
            <w:r>
              <w:rPr>
                <w:b/>
              </w:rPr>
              <w:t>RRS Code</w:t>
            </w:r>
          </w:p>
        </w:tc>
        <w:tc>
          <w:tcPr>
            <w:tcW w:w="3405" w:type="dxa"/>
          </w:tcPr>
          <w:p w:rsidR="00CA163E" w:rsidRPr="00CA163E" w:rsidRDefault="00CA163E">
            <w:pPr>
              <w:rPr>
                <w:b/>
              </w:rPr>
            </w:pPr>
            <w:r>
              <w:rPr>
                <w:b/>
              </w:rPr>
              <w:t>General Description of Records</w:t>
            </w:r>
          </w:p>
        </w:tc>
        <w:tc>
          <w:tcPr>
            <w:tcW w:w="1701" w:type="dxa"/>
          </w:tcPr>
          <w:p w:rsidR="00CA163E" w:rsidRPr="00CA163E" w:rsidRDefault="00CA163E">
            <w:pPr>
              <w:rPr>
                <w:b/>
              </w:rPr>
            </w:pPr>
            <w:r>
              <w:rPr>
                <w:b/>
              </w:rPr>
              <w:t>Covering Dates</w:t>
            </w:r>
          </w:p>
        </w:tc>
        <w:tc>
          <w:tcPr>
            <w:tcW w:w="1418" w:type="dxa"/>
          </w:tcPr>
          <w:p w:rsidR="00CA163E" w:rsidRPr="00CA163E" w:rsidRDefault="00CA163E">
            <w:pPr>
              <w:rPr>
                <w:b/>
              </w:rPr>
            </w:pPr>
            <w:r>
              <w:rPr>
                <w:b/>
              </w:rPr>
              <w:t>Action Date</w:t>
            </w:r>
          </w:p>
        </w:tc>
        <w:tc>
          <w:tcPr>
            <w:tcW w:w="1843" w:type="dxa"/>
          </w:tcPr>
          <w:p w:rsidR="00CA163E" w:rsidRPr="00CA163E" w:rsidRDefault="00CA163E">
            <w:pPr>
              <w:rPr>
                <w:b/>
              </w:rPr>
            </w:pPr>
            <w:r>
              <w:rPr>
                <w:b/>
              </w:rPr>
              <w:t>Review Decision</w:t>
            </w:r>
            <w:r w:rsidR="00FF435F">
              <w:rPr>
                <w:b/>
              </w:rPr>
              <w:t>*</w:t>
            </w:r>
          </w:p>
        </w:tc>
      </w:tr>
      <w:tr w:rsidR="00CA163E" w:rsidTr="00CA163E">
        <w:tc>
          <w:tcPr>
            <w:tcW w:w="1126" w:type="dxa"/>
          </w:tcPr>
          <w:p w:rsidR="00CA163E" w:rsidRDefault="00CA163E"/>
        </w:tc>
        <w:tc>
          <w:tcPr>
            <w:tcW w:w="3405" w:type="dxa"/>
          </w:tcPr>
          <w:p w:rsidR="00CA163E" w:rsidRDefault="00CA163E"/>
        </w:tc>
        <w:tc>
          <w:tcPr>
            <w:tcW w:w="1701" w:type="dxa"/>
          </w:tcPr>
          <w:p w:rsidR="00CA163E" w:rsidRDefault="00CA163E"/>
        </w:tc>
        <w:tc>
          <w:tcPr>
            <w:tcW w:w="1418" w:type="dxa"/>
          </w:tcPr>
          <w:p w:rsidR="00CA163E" w:rsidRDefault="00CA163E"/>
        </w:tc>
        <w:tc>
          <w:tcPr>
            <w:tcW w:w="1843" w:type="dxa"/>
          </w:tcPr>
          <w:p w:rsidR="00CA163E" w:rsidRDefault="00CA163E"/>
        </w:tc>
      </w:tr>
      <w:tr w:rsidR="00CA163E" w:rsidTr="00CA163E">
        <w:tc>
          <w:tcPr>
            <w:tcW w:w="1126" w:type="dxa"/>
          </w:tcPr>
          <w:p w:rsidR="00CA163E" w:rsidRDefault="00CA163E"/>
        </w:tc>
        <w:tc>
          <w:tcPr>
            <w:tcW w:w="3405" w:type="dxa"/>
          </w:tcPr>
          <w:p w:rsidR="00CA163E" w:rsidRDefault="00CA163E"/>
        </w:tc>
        <w:tc>
          <w:tcPr>
            <w:tcW w:w="1701" w:type="dxa"/>
          </w:tcPr>
          <w:p w:rsidR="00CA163E" w:rsidRDefault="00CA163E"/>
        </w:tc>
        <w:tc>
          <w:tcPr>
            <w:tcW w:w="1418" w:type="dxa"/>
          </w:tcPr>
          <w:p w:rsidR="00CA163E" w:rsidRDefault="00CA163E"/>
        </w:tc>
        <w:tc>
          <w:tcPr>
            <w:tcW w:w="1843" w:type="dxa"/>
          </w:tcPr>
          <w:p w:rsidR="00CA163E" w:rsidRDefault="00CA163E"/>
        </w:tc>
      </w:tr>
      <w:tr w:rsidR="00CA163E" w:rsidTr="00CA163E">
        <w:tc>
          <w:tcPr>
            <w:tcW w:w="1126" w:type="dxa"/>
          </w:tcPr>
          <w:p w:rsidR="00CA163E" w:rsidRDefault="00CA163E"/>
        </w:tc>
        <w:tc>
          <w:tcPr>
            <w:tcW w:w="3405" w:type="dxa"/>
          </w:tcPr>
          <w:p w:rsidR="00CA163E" w:rsidRDefault="00CA163E"/>
        </w:tc>
        <w:tc>
          <w:tcPr>
            <w:tcW w:w="1701" w:type="dxa"/>
          </w:tcPr>
          <w:p w:rsidR="00CA163E" w:rsidRDefault="00CA163E"/>
        </w:tc>
        <w:tc>
          <w:tcPr>
            <w:tcW w:w="1418" w:type="dxa"/>
          </w:tcPr>
          <w:p w:rsidR="00CA163E" w:rsidRDefault="00CA163E"/>
        </w:tc>
        <w:tc>
          <w:tcPr>
            <w:tcW w:w="1843" w:type="dxa"/>
          </w:tcPr>
          <w:p w:rsidR="00CA163E" w:rsidRDefault="00CA163E"/>
        </w:tc>
      </w:tr>
      <w:tr w:rsidR="00CA163E" w:rsidTr="00CA163E">
        <w:tc>
          <w:tcPr>
            <w:tcW w:w="1126" w:type="dxa"/>
          </w:tcPr>
          <w:p w:rsidR="00CA163E" w:rsidRDefault="00CA163E"/>
        </w:tc>
        <w:tc>
          <w:tcPr>
            <w:tcW w:w="3405" w:type="dxa"/>
          </w:tcPr>
          <w:p w:rsidR="00CA163E" w:rsidRDefault="00CA163E"/>
        </w:tc>
        <w:tc>
          <w:tcPr>
            <w:tcW w:w="1701" w:type="dxa"/>
          </w:tcPr>
          <w:p w:rsidR="00CA163E" w:rsidRDefault="00CA163E"/>
        </w:tc>
        <w:tc>
          <w:tcPr>
            <w:tcW w:w="1418" w:type="dxa"/>
          </w:tcPr>
          <w:p w:rsidR="00CA163E" w:rsidRDefault="00CA163E"/>
        </w:tc>
        <w:tc>
          <w:tcPr>
            <w:tcW w:w="1843" w:type="dxa"/>
          </w:tcPr>
          <w:p w:rsidR="00CA163E" w:rsidRDefault="00CA163E"/>
        </w:tc>
      </w:tr>
      <w:tr w:rsidR="00CA163E" w:rsidTr="00CA163E">
        <w:tc>
          <w:tcPr>
            <w:tcW w:w="1126" w:type="dxa"/>
          </w:tcPr>
          <w:p w:rsidR="00CA163E" w:rsidRDefault="00CA163E"/>
        </w:tc>
        <w:tc>
          <w:tcPr>
            <w:tcW w:w="3405" w:type="dxa"/>
          </w:tcPr>
          <w:p w:rsidR="00CA163E" w:rsidRDefault="00CA163E"/>
        </w:tc>
        <w:tc>
          <w:tcPr>
            <w:tcW w:w="1701" w:type="dxa"/>
          </w:tcPr>
          <w:p w:rsidR="00CA163E" w:rsidRDefault="00CA163E"/>
        </w:tc>
        <w:tc>
          <w:tcPr>
            <w:tcW w:w="1418" w:type="dxa"/>
          </w:tcPr>
          <w:p w:rsidR="00CA163E" w:rsidRDefault="00CA163E"/>
        </w:tc>
        <w:tc>
          <w:tcPr>
            <w:tcW w:w="1843" w:type="dxa"/>
          </w:tcPr>
          <w:p w:rsidR="00CA163E" w:rsidRDefault="00CA163E"/>
        </w:tc>
      </w:tr>
    </w:tbl>
    <w:p w:rsidR="00CA163E" w:rsidRDefault="00CA163E"/>
    <w:tbl>
      <w:tblPr>
        <w:tblStyle w:val="TableGrid"/>
        <w:tblW w:w="0" w:type="auto"/>
        <w:tblLook w:val="04A0" w:firstRow="1" w:lastRow="0" w:firstColumn="1" w:lastColumn="0" w:noHBand="0" w:noVBand="1"/>
      </w:tblPr>
      <w:tblGrid>
        <w:gridCol w:w="9016"/>
      </w:tblGrid>
      <w:tr w:rsidR="00CA163E" w:rsidRPr="00CA163E" w:rsidTr="00CA163E">
        <w:tc>
          <w:tcPr>
            <w:tcW w:w="9016" w:type="dxa"/>
          </w:tcPr>
          <w:p w:rsidR="00CA163E" w:rsidRPr="00CA163E" w:rsidRDefault="00CA163E">
            <w:pPr>
              <w:rPr>
                <w:b/>
              </w:rPr>
            </w:pPr>
            <w:r>
              <w:rPr>
                <w:b/>
              </w:rPr>
              <w:t>Reason for Review Decision(s)</w:t>
            </w:r>
          </w:p>
        </w:tc>
      </w:tr>
      <w:tr w:rsidR="00CA163E" w:rsidTr="00CA163E">
        <w:tc>
          <w:tcPr>
            <w:tcW w:w="9016" w:type="dxa"/>
          </w:tcPr>
          <w:p w:rsidR="00CA163E" w:rsidRDefault="00CA163E"/>
          <w:p w:rsidR="00A915F3" w:rsidRDefault="00A915F3"/>
          <w:p w:rsidR="00A915F3" w:rsidRDefault="00A915F3"/>
          <w:p w:rsidR="00A915F3" w:rsidRDefault="00A915F3"/>
        </w:tc>
      </w:tr>
    </w:tbl>
    <w:p w:rsidR="00CA163E" w:rsidRDefault="00CA163E"/>
    <w:p w:rsidR="00CA163E" w:rsidRPr="004B39ED" w:rsidRDefault="00CA163E" w:rsidP="00CA163E">
      <w:pPr>
        <w:pStyle w:val="NormalWeb"/>
        <w:rPr>
          <w:rFonts w:ascii="Trebuchet MS" w:hAnsi="Trebuchet MS"/>
          <w:sz w:val="20"/>
          <w:szCs w:val="20"/>
        </w:rPr>
      </w:pPr>
      <w:r>
        <w:rPr>
          <w:rFonts w:ascii="Trebuchet MS" w:hAnsi="Trebuchet MS"/>
          <w:sz w:val="20"/>
          <w:szCs w:val="20"/>
          <w:u w:val="single"/>
        </w:rPr>
        <w:t>Name of compiler:</w:t>
      </w:r>
      <w:r>
        <w:rPr>
          <w:rFonts w:ascii="Trebuchet MS" w:hAnsi="Trebuchet MS"/>
          <w:sz w:val="20"/>
          <w:szCs w:val="20"/>
        </w:rPr>
        <w:tab/>
      </w:r>
      <w:r>
        <w:rPr>
          <w:rFonts w:ascii="Trebuchet MS" w:hAnsi="Trebuchet MS"/>
          <w:sz w:val="20"/>
          <w:szCs w:val="20"/>
        </w:rPr>
        <w:tab/>
        <w:t>S</w:t>
      </w:r>
      <w:r>
        <w:rPr>
          <w:rFonts w:ascii="Trebuchet MS" w:hAnsi="Trebuchet MS"/>
          <w:sz w:val="20"/>
          <w:szCs w:val="20"/>
          <w:u w:val="single"/>
        </w:rPr>
        <w:t>ignature of compiler:</w:t>
      </w:r>
      <w:r>
        <w:rPr>
          <w:rFonts w:ascii="Trebuchet MS" w:hAnsi="Trebuchet MS"/>
          <w:sz w:val="20"/>
          <w:szCs w:val="20"/>
        </w:rPr>
        <w:tab/>
        <w:t>_________________</w:t>
      </w:r>
      <w:r>
        <w:rPr>
          <w:rFonts w:ascii="Trebuchet MS" w:hAnsi="Trebuchet MS"/>
          <w:sz w:val="20"/>
          <w:szCs w:val="20"/>
        </w:rPr>
        <w:tab/>
      </w:r>
      <w:r>
        <w:rPr>
          <w:rFonts w:ascii="Trebuchet MS" w:hAnsi="Trebuchet MS"/>
          <w:sz w:val="20"/>
          <w:szCs w:val="20"/>
          <w:u w:val="single"/>
        </w:rPr>
        <w:t>Date:</w:t>
      </w:r>
    </w:p>
    <w:p w:rsidR="00CA163E" w:rsidRDefault="00CA163E" w:rsidP="00CA163E">
      <w:pPr>
        <w:rPr>
          <w:rFonts w:ascii="Trebuchet MS" w:hAnsi="Trebuchet MS"/>
          <w:sz w:val="20"/>
          <w:szCs w:val="20"/>
          <w:u w:val="single"/>
        </w:rPr>
      </w:pPr>
    </w:p>
    <w:p w:rsidR="00CA163E" w:rsidRDefault="00CA163E" w:rsidP="00CA163E">
      <w:pPr>
        <w:rPr>
          <w:rFonts w:ascii="Trebuchet MS" w:hAnsi="Trebuchet MS"/>
          <w:sz w:val="20"/>
          <w:szCs w:val="20"/>
        </w:rPr>
      </w:pPr>
      <w:r>
        <w:rPr>
          <w:rFonts w:ascii="Trebuchet MS" w:hAnsi="Trebuchet MS"/>
          <w:sz w:val="20"/>
          <w:szCs w:val="20"/>
          <w:u w:val="single"/>
        </w:rPr>
        <w:t>Name/title of authorising official:</w:t>
      </w:r>
    </w:p>
    <w:p w:rsidR="00CA163E" w:rsidRDefault="00CA163E" w:rsidP="00CA163E">
      <w:pPr>
        <w:rPr>
          <w:rFonts w:ascii="Trebuchet MS" w:hAnsi="Trebuchet MS"/>
          <w:sz w:val="20"/>
          <w:szCs w:val="20"/>
          <w:u w:val="single"/>
        </w:rPr>
      </w:pPr>
      <w:r w:rsidRPr="00833861">
        <w:rPr>
          <w:rFonts w:ascii="Trebuchet MS" w:hAnsi="Trebuchet MS"/>
          <w:sz w:val="20"/>
          <w:szCs w:val="20"/>
          <w:u w:val="single"/>
        </w:rPr>
        <w:t>Si</w:t>
      </w:r>
      <w:r>
        <w:rPr>
          <w:rFonts w:ascii="Trebuchet MS" w:hAnsi="Trebuchet MS"/>
          <w:sz w:val="20"/>
          <w:szCs w:val="20"/>
          <w:u w:val="single"/>
        </w:rPr>
        <w:t>gnature of authorising official, approving of Review decision(s) and consequent actions:</w:t>
      </w:r>
    </w:p>
    <w:p w:rsidR="00CA163E" w:rsidRDefault="00CA163E" w:rsidP="00CA163E">
      <w:pPr>
        <w:rPr>
          <w:rFonts w:ascii="Trebuchet MS" w:hAnsi="Trebuchet MS"/>
          <w:sz w:val="20"/>
          <w:szCs w:val="20"/>
        </w:rPr>
      </w:pPr>
      <w:r>
        <w:rPr>
          <w:rFonts w:ascii="Trebuchet MS" w:hAnsi="Trebuchet MS"/>
          <w:sz w:val="20"/>
          <w:szCs w:val="20"/>
        </w:rPr>
        <w:t>_________________</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u w:val="single"/>
        </w:rPr>
        <w:t>Date:</w:t>
      </w:r>
      <w:r>
        <w:rPr>
          <w:rFonts w:ascii="Trebuchet MS" w:hAnsi="Trebuchet MS"/>
          <w:sz w:val="20"/>
          <w:szCs w:val="20"/>
        </w:rPr>
        <w:tab/>
      </w:r>
    </w:p>
    <w:p w:rsidR="00CA163E" w:rsidRDefault="00CA163E" w:rsidP="00CA163E">
      <w:pPr>
        <w:rPr>
          <w:rFonts w:ascii="Trebuchet MS" w:hAnsi="Trebuchet MS"/>
          <w:sz w:val="20"/>
          <w:szCs w:val="20"/>
        </w:rPr>
      </w:pPr>
      <w:bookmarkStart w:id="0" w:name="_GoBack"/>
      <w:bookmarkEnd w:id="0"/>
    </w:p>
    <w:p w:rsidR="00CA163E" w:rsidRDefault="00FF435F" w:rsidP="00CA163E">
      <w:pPr>
        <w:rPr>
          <w:rFonts w:ascii="Trebuchet MS" w:hAnsi="Trebuchet MS"/>
          <w:sz w:val="20"/>
          <w:szCs w:val="20"/>
        </w:rPr>
      </w:pPr>
      <w:r>
        <w:rPr>
          <w:rFonts w:ascii="Trebuchet MS" w:hAnsi="Trebuchet MS"/>
          <w:sz w:val="20"/>
          <w:szCs w:val="20"/>
        </w:rPr>
        <w:t>Counter-s</w:t>
      </w:r>
      <w:r w:rsidR="00CA163E">
        <w:rPr>
          <w:rFonts w:ascii="Trebuchet MS" w:hAnsi="Trebuchet MS"/>
          <w:sz w:val="20"/>
          <w:szCs w:val="20"/>
        </w:rPr>
        <w:t xml:space="preserve">ignature of University Archivist, confirming that records reviewed may (a) be re-classified as archives, owing to their enduring value for historical or research purposes </w:t>
      </w:r>
      <w:r w:rsidR="00CA163E">
        <w:rPr>
          <w:rFonts w:ascii="Trebuchet MS" w:hAnsi="Trebuchet MS"/>
          <w:i/>
          <w:sz w:val="20"/>
          <w:szCs w:val="20"/>
        </w:rPr>
        <w:t>or</w:t>
      </w:r>
      <w:r w:rsidR="00CA163E">
        <w:rPr>
          <w:rFonts w:ascii="Trebuchet MS" w:hAnsi="Trebuchet MS"/>
          <w:sz w:val="20"/>
          <w:szCs w:val="20"/>
        </w:rPr>
        <w:t xml:space="preserve"> (b) confirming that records to be re-classified as liable for destruction/deletion</w:t>
      </w:r>
      <w:r>
        <w:rPr>
          <w:rFonts w:ascii="Trebuchet MS" w:hAnsi="Trebuchet MS"/>
          <w:sz w:val="20"/>
          <w:szCs w:val="20"/>
        </w:rPr>
        <w:t xml:space="preserve"> are not judged to be of archival value (cross out as appropriate)</w:t>
      </w:r>
    </w:p>
    <w:p w:rsidR="00FF435F" w:rsidRDefault="00FF435F" w:rsidP="00CA163E">
      <w:pPr>
        <w:rPr>
          <w:rFonts w:ascii="Trebuchet MS" w:hAnsi="Trebuchet MS"/>
          <w:sz w:val="20"/>
          <w:szCs w:val="20"/>
          <w:u w:val="single"/>
        </w:rPr>
      </w:pPr>
      <w:r>
        <w:rPr>
          <w:rFonts w:ascii="Trebuchet MS" w:hAnsi="Trebuchet MS"/>
          <w:sz w:val="20"/>
          <w:szCs w:val="20"/>
        </w:rPr>
        <w:t>__________________</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u w:val="single"/>
        </w:rPr>
        <w:t>Date:</w:t>
      </w:r>
    </w:p>
    <w:p w:rsidR="00A915F3" w:rsidRDefault="00A915F3" w:rsidP="00CA163E">
      <w:pPr>
        <w:rPr>
          <w:rFonts w:ascii="Trebuchet MS" w:hAnsi="Trebuchet MS"/>
          <w:sz w:val="20"/>
          <w:szCs w:val="20"/>
        </w:rPr>
      </w:pPr>
    </w:p>
    <w:p w:rsidR="00A915F3" w:rsidRPr="00A915F3" w:rsidRDefault="00A915F3" w:rsidP="00CA163E">
      <w:pPr>
        <w:rPr>
          <w:rFonts w:ascii="Trebuchet MS" w:hAnsi="Trebuchet MS"/>
          <w:sz w:val="20"/>
          <w:szCs w:val="20"/>
        </w:rPr>
      </w:pPr>
      <w:r w:rsidRPr="00A915F3">
        <w:rPr>
          <w:rFonts w:ascii="Trebuchet MS" w:hAnsi="Trebuchet MS"/>
          <w:sz w:val="20"/>
          <w:szCs w:val="20"/>
        </w:rPr>
        <w:t>*No need to involve University Archives, where decision is to extend retention for a further review period</w:t>
      </w:r>
    </w:p>
    <w:p w:rsidR="00FF435F" w:rsidRDefault="00FF435F" w:rsidP="00CA163E"/>
    <w:p w:rsidR="002E3609" w:rsidRDefault="002E3609" w:rsidP="00CA163E">
      <w:pPr>
        <w:rPr>
          <w:rFonts w:ascii="Trebuchet MS" w:hAnsi="Trebuchet MS"/>
          <w:sz w:val="28"/>
          <w:szCs w:val="28"/>
        </w:rPr>
      </w:pPr>
    </w:p>
    <w:p w:rsidR="002E3609" w:rsidRDefault="002E3609" w:rsidP="00CA163E">
      <w:pPr>
        <w:rPr>
          <w:rFonts w:ascii="Trebuchet MS" w:hAnsi="Trebuchet MS"/>
          <w:sz w:val="28"/>
          <w:szCs w:val="28"/>
        </w:rPr>
      </w:pPr>
    </w:p>
    <w:p w:rsidR="002E3609" w:rsidRDefault="002E3609" w:rsidP="00CA163E">
      <w:pPr>
        <w:rPr>
          <w:rFonts w:ascii="Trebuchet MS" w:hAnsi="Trebuchet MS"/>
          <w:sz w:val="28"/>
          <w:szCs w:val="28"/>
        </w:rPr>
      </w:pPr>
    </w:p>
    <w:p w:rsidR="00FF435F" w:rsidRDefault="00FF435F" w:rsidP="00CA163E">
      <w:pPr>
        <w:rPr>
          <w:rFonts w:ascii="Trebuchet MS" w:hAnsi="Trebuchet MS"/>
          <w:sz w:val="20"/>
          <w:szCs w:val="20"/>
        </w:rPr>
      </w:pPr>
      <w:r w:rsidRPr="000665B9">
        <w:rPr>
          <w:rFonts w:ascii="Trebuchet MS" w:hAnsi="Trebuchet MS"/>
          <w:sz w:val="28"/>
          <w:szCs w:val="28"/>
        </w:rPr>
        <w:t>“</w:t>
      </w:r>
      <w:r w:rsidRPr="000665B9">
        <w:rPr>
          <w:rFonts w:ascii="Trebuchet MS" w:hAnsi="Trebuchet MS"/>
          <w:b/>
          <w:sz w:val="28"/>
          <w:szCs w:val="28"/>
        </w:rPr>
        <w:t>*</w:t>
      </w:r>
      <w:r w:rsidRPr="000665B9">
        <w:rPr>
          <w:rFonts w:ascii="Trebuchet MS" w:hAnsi="Trebuchet MS"/>
          <w:sz w:val="28"/>
          <w:szCs w:val="28"/>
        </w:rPr>
        <w:t>”</w:t>
      </w:r>
      <w:r>
        <w:rPr>
          <w:rFonts w:ascii="Trebuchet MS" w:hAnsi="Trebuchet MS"/>
          <w:sz w:val="20"/>
          <w:szCs w:val="20"/>
        </w:rPr>
        <w:t>: see Notes on all headings</w:t>
      </w:r>
      <w:r w:rsidR="002E3609">
        <w:rPr>
          <w:rFonts w:ascii="Trebuchet MS" w:hAnsi="Trebuchet MS"/>
          <w:sz w:val="20"/>
          <w:szCs w:val="20"/>
        </w:rPr>
        <w:t xml:space="preserve"> and other information</w:t>
      </w:r>
      <w:r>
        <w:rPr>
          <w:rFonts w:ascii="Trebuchet MS" w:hAnsi="Trebuchet MS"/>
          <w:sz w:val="20"/>
          <w:szCs w:val="20"/>
        </w:rPr>
        <w:t xml:space="preserve"> overleaf.</w:t>
      </w:r>
    </w:p>
    <w:p w:rsidR="00FF435F" w:rsidRDefault="00FF435F">
      <w:pPr>
        <w:rPr>
          <w:rFonts w:ascii="Trebuchet MS" w:hAnsi="Trebuchet MS"/>
          <w:sz w:val="20"/>
          <w:szCs w:val="20"/>
        </w:rPr>
      </w:pPr>
      <w:r>
        <w:rPr>
          <w:rFonts w:ascii="Trebuchet MS" w:hAnsi="Trebuchet MS"/>
          <w:sz w:val="20"/>
          <w:szCs w:val="20"/>
        </w:rPr>
        <w:br w:type="page"/>
      </w:r>
    </w:p>
    <w:p w:rsidR="00FF435F" w:rsidRPr="00833861" w:rsidRDefault="00FF435F" w:rsidP="00FF435F">
      <w:pPr>
        <w:pStyle w:val="NormalWeb"/>
        <w:rPr>
          <w:rFonts w:ascii="Trebuchet MS" w:hAnsi="Trebuchet MS"/>
          <w:b/>
          <w:u w:val="single"/>
        </w:rPr>
      </w:pPr>
      <w:r w:rsidRPr="00833861">
        <w:rPr>
          <w:rFonts w:ascii="Trebuchet MS" w:hAnsi="Trebuchet MS"/>
          <w:b/>
          <w:u w:val="single"/>
        </w:rPr>
        <w:lastRenderedPageBreak/>
        <w:t>Notes</w:t>
      </w:r>
    </w:p>
    <w:p w:rsidR="00FF435F" w:rsidRDefault="00FF435F" w:rsidP="00FF435F">
      <w:pPr>
        <w:pStyle w:val="NormalWeb"/>
        <w:rPr>
          <w:rFonts w:ascii="Trebuchet MS" w:hAnsi="Trebuchet MS"/>
          <w:sz w:val="20"/>
          <w:szCs w:val="20"/>
        </w:rPr>
      </w:pPr>
      <w:r>
        <w:rPr>
          <w:rFonts w:ascii="Trebuchet MS" w:hAnsi="Trebuchet MS"/>
          <w:sz w:val="20"/>
          <w:szCs w:val="20"/>
        </w:rPr>
        <w:t>This form lists records undergoing Review as a records management disposal action. Action may only be taken on the form if once duly authorised and counter-signed.</w:t>
      </w:r>
    </w:p>
    <w:p w:rsidR="00FF435F" w:rsidRDefault="00FF435F" w:rsidP="00FF435F">
      <w:pPr>
        <w:numPr>
          <w:ilvl w:val="0"/>
          <w:numId w:val="1"/>
        </w:numPr>
        <w:spacing w:before="100" w:beforeAutospacing="1" w:after="100" w:afterAutospacing="1" w:line="240" w:lineRule="auto"/>
        <w:rPr>
          <w:rFonts w:ascii="Trebuchet MS" w:hAnsi="Trebuchet MS"/>
          <w:sz w:val="20"/>
          <w:szCs w:val="20"/>
        </w:rPr>
      </w:pPr>
      <w:r>
        <w:rPr>
          <w:rFonts w:ascii="Trebuchet MS" w:hAnsi="Trebuchet MS"/>
          <w:sz w:val="20"/>
          <w:szCs w:val="20"/>
        </w:rPr>
        <w:t>RRS*: Records Retention Schedule</w:t>
      </w:r>
    </w:p>
    <w:p w:rsidR="00FF435F" w:rsidRDefault="00FF435F" w:rsidP="00FF435F">
      <w:pPr>
        <w:numPr>
          <w:ilvl w:val="0"/>
          <w:numId w:val="1"/>
        </w:numPr>
        <w:spacing w:before="100" w:beforeAutospacing="1" w:after="100" w:afterAutospacing="1" w:line="240" w:lineRule="auto"/>
        <w:rPr>
          <w:rFonts w:ascii="Trebuchet MS" w:hAnsi="Trebuchet MS"/>
          <w:sz w:val="20"/>
          <w:szCs w:val="20"/>
        </w:rPr>
      </w:pPr>
      <w:r>
        <w:rPr>
          <w:rFonts w:ascii="Trebuchet MS" w:hAnsi="Trebuchet MS"/>
          <w:sz w:val="20"/>
          <w:szCs w:val="20"/>
        </w:rPr>
        <w:t>General Description*: the series title used in the RRS, and/or additional information, as required</w:t>
      </w:r>
    </w:p>
    <w:p w:rsidR="00FF435F" w:rsidRDefault="00FF435F" w:rsidP="00FF435F">
      <w:pPr>
        <w:numPr>
          <w:ilvl w:val="0"/>
          <w:numId w:val="1"/>
        </w:numPr>
        <w:spacing w:before="100" w:beforeAutospacing="1" w:after="100" w:afterAutospacing="1" w:line="240" w:lineRule="auto"/>
        <w:rPr>
          <w:rFonts w:ascii="Trebuchet MS" w:hAnsi="Trebuchet MS"/>
          <w:sz w:val="20"/>
          <w:szCs w:val="20"/>
        </w:rPr>
      </w:pPr>
      <w:r>
        <w:rPr>
          <w:rFonts w:ascii="Trebuchet MS" w:hAnsi="Trebuchet MS"/>
          <w:sz w:val="20"/>
          <w:szCs w:val="20"/>
        </w:rPr>
        <w:t>Covering/Closing Dates*: date range of records to be deleted/destroyed may generally be entered. Where file closure is the trigger for the retention period, a closing date may be entered instead.</w:t>
      </w:r>
    </w:p>
    <w:p w:rsidR="00FF435F" w:rsidRDefault="00FF435F" w:rsidP="00CF609B">
      <w:pPr>
        <w:numPr>
          <w:ilvl w:val="0"/>
          <w:numId w:val="1"/>
        </w:numPr>
        <w:spacing w:before="100" w:beforeAutospacing="1" w:after="100" w:afterAutospacing="1" w:line="240" w:lineRule="auto"/>
        <w:rPr>
          <w:rFonts w:ascii="Trebuchet MS" w:hAnsi="Trebuchet MS"/>
          <w:sz w:val="20"/>
          <w:szCs w:val="20"/>
        </w:rPr>
      </w:pPr>
      <w:r w:rsidRPr="00FF435F">
        <w:rPr>
          <w:rFonts w:ascii="Trebuchet MS" w:hAnsi="Trebuchet MS"/>
          <w:sz w:val="20"/>
          <w:szCs w:val="20"/>
        </w:rPr>
        <w:t>Action Date</w:t>
      </w:r>
      <w:r w:rsidRPr="00FF435F">
        <w:rPr>
          <w:rFonts w:ascii="Trebuchet MS" w:hAnsi="Trebuchet MS"/>
          <w:b/>
          <w:sz w:val="20"/>
          <w:szCs w:val="20"/>
        </w:rPr>
        <w:t>*</w:t>
      </w:r>
      <w:r w:rsidRPr="00FF435F">
        <w:rPr>
          <w:rFonts w:ascii="Trebuchet MS" w:hAnsi="Trebuchet MS"/>
          <w:sz w:val="20"/>
          <w:szCs w:val="20"/>
        </w:rPr>
        <w:t xml:space="preserve"> is the date or year on which records are liable for destruction, based on the end of the retention period set out in the records retention schedule.</w:t>
      </w:r>
    </w:p>
    <w:p w:rsidR="00FF435F" w:rsidRDefault="00FF435F" w:rsidP="00CF609B">
      <w:pPr>
        <w:numPr>
          <w:ilvl w:val="0"/>
          <w:numId w:val="1"/>
        </w:numPr>
        <w:spacing w:before="100" w:beforeAutospacing="1" w:after="100" w:afterAutospacing="1" w:line="240" w:lineRule="auto"/>
        <w:rPr>
          <w:rFonts w:ascii="Trebuchet MS" w:hAnsi="Trebuchet MS"/>
          <w:sz w:val="20"/>
          <w:szCs w:val="20"/>
        </w:rPr>
      </w:pPr>
      <w:r>
        <w:rPr>
          <w:rFonts w:ascii="Trebuchet MS" w:hAnsi="Trebuchet MS"/>
          <w:sz w:val="20"/>
          <w:szCs w:val="20"/>
        </w:rPr>
        <w:t>Review Decision*: there are three decisions to choose from (see Guidance on Review of Records for Disposal Purposes): Destroy/Delete; Archives; Review</w:t>
      </w:r>
    </w:p>
    <w:p w:rsidR="00FF435F" w:rsidRDefault="00FF435F" w:rsidP="00CF609B">
      <w:pPr>
        <w:numPr>
          <w:ilvl w:val="0"/>
          <w:numId w:val="1"/>
        </w:numPr>
        <w:spacing w:before="100" w:beforeAutospacing="1" w:after="100" w:afterAutospacing="1" w:line="240" w:lineRule="auto"/>
        <w:rPr>
          <w:rFonts w:ascii="Trebuchet MS" w:hAnsi="Trebuchet MS"/>
          <w:sz w:val="20"/>
          <w:szCs w:val="20"/>
        </w:rPr>
      </w:pPr>
      <w:r>
        <w:rPr>
          <w:rFonts w:ascii="Trebuchet MS" w:hAnsi="Trebuchet MS"/>
          <w:sz w:val="20"/>
          <w:szCs w:val="20"/>
        </w:rPr>
        <w:t>Reason for Review Decision*: to be completed by manager or delegated staff, explaining the decision with reference to the guidance questions set out in the Guidance on Review</w:t>
      </w:r>
    </w:p>
    <w:p w:rsidR="00FF435F" w:rsidRDefault="00FF435F" w:rsidP="00CF609B">
      <w:pPr>
        <w:numPr>
          <w:ilvl w:val="0"/>
          <w:numId w:val="1"/>
        </w:numPr>
        <w:spacing w:before="100" w:beforeAutospacing="1" w:after="100" w:afterAutospacing="1" w:line="240" w:lineRule="auto"/>
        <w:rPr>
          <w:rFonts w:ascii="Trebuchet MS" w:hAnsi="Trebuchet MS"/>
          <w:sz w:val="20"/>
          <w:szCs w:val="20"/>
        </w:rPr>
      </w:pPr>
      <w:r>
        <w:rPr>
          <w:rFonts w:ascii="Trebuchet MS" w:hAnsi="Trebuchet MS"/>
          <w:sz w:val="20"/>
          <w:szCs w:val="20"/>
        </w:rPr>
        <w:t>The compiler may be delegated by management to carry out the review and note recommended decisions, for management approval, or may simply be the person who gathers records/information for management’s attention, prior to the manager carrying o</w:t>
      </w:r>
      <w:r w:rsidR="009100DB">
        <w:rPr>
          <w:rFonts w:ascii="Trebuchet MS" w:hAnsi="Trebuchet MS"/>
          <w:sz w:val="20"/>
          <w:szCs w:val="20"/>
        </w:rPr>
        <w:t>ut the Review and completing th</w:t>
      </w:r>
      <w:r>
        <w:rPr>
          <w:rFonts w:ascii="Trebuchet MS" w:hAnsi="Trebuchet MS"/>
          <w:sz w:val="20"/>
          <w:szCs w:val="20"/>
        </w:rPr>
        <w:t>is form.</w:t>
      </w:r>
    </w:p>
    <w:p w:rsidR="009100DB" w:rsidRDefault="009100DB" w:rsidP="00CF609B">
      <w:pPr>
        <w:numPr>
          <w:ilvl w:val="0"/>
          <w:numId w:val="1"/>
        </w:numPr>
        <w:spacing w:before="100" w:beforeAutospacing="1" w:after="100" w:afterAutospacing="1" w:line="240" w:lineRule="auto"/>
        <w:rPr>
          <w:rFonts w:ascii="Trebuchet MS" w:hAnsi="Trebuchet MS"/>
          <w:sz w:val="20"/>
          <w:szCs w:val="20"/>
        </w:rPr>
      </w:pPr>
      <w:r>
        <w:rPr>
          <w:rFonts w:ascii="Trebuchet MS" w:hAnsi="Trebuchet MS"/>
          <w:sz w:val="20"/>
          <w:szCs w:val="20"/>
        </w:rPr>
        <w:t>Authorisation for actions on foot of Review must be approved by management within the relevant area.</w:t>
      </w:r>
    </w:p>
    <w:p w:rsidR="009100DB" w:rsidRDefault="009100DB" w:rsidP="00CF609B">
      <w:pPr>
        <w:numPr>
          <w:ilvl w:val="0"/>
          <w:numId w:val="1"/>
        </w:numPr>
        <w:spacing w:before="100" w:beforeAutospacing="1" w:after="100" w:afterAutospacing="1" w:line="240" w:lineRule="auto"/>
        <w:rPr>
          <w:rFonts w:ascii="Trebuchet MS" w:hAnsi="Trebuchet MS"/>
          <w:sz w:val="20"/>
          <w:szCs w:val="20"/>
        </w:rPr>
      </w:pPr>
      <w:r>
        <w:rPr>
          <w:rFonts w:ascii="Trebuchet MS" w:hAnsi="Trebuchet MS"/>
          <w:sz w:val="20"/>
          <w:szCs w:val="20"/>
        </w:rPr>
        <w:t>Consequent actions will include re-classifying records for destruction/deletion. This will involve proceeding with the Records Destruction/Deletion procedure.</w:t>
      </w:r>
    </w:p>
    <w:p w:rsidR="009100DB" w:rsidRDefault="009100DB" w:rsidP="00CF609B">
      <w:pPr>
        <w:numPr>
          <w:ilvl w:val="0"/>
          <w:numId w:val="1"/>
        </w:numPr>
        <w:spacing w:before="100" w:beforeAutospacing="1" w:after="100" w:afterAutospacing="1" w:line="240" w:lineRule="auto"/>
        <w:rPr>
          <w:rFonts w:ascii="Trebuchet MS" w:hAnsi="Trebuchet MS"/>
          <w:sz w:val="20"/>
          <w:szCs w:val="20"/>
        </w:rPr>
      </w:pPr>
      <w:r>
        <w:rPr>
          <w:rFonts w:ascii="Trebuchet MS" w:hAnsi="Trebuchet MS"/>
          <w:sz w:val="20"/>
          <w:szCs w:val="20"/>
        </w:rPr>
        <w:t>Similarly, if records are re-classified as archives on Review, with the confirmation of the University Archivist, the procedure for transfer to archives may apply. Please note that immediate transfer of records to archives may not be possible in all cases, and units may continue to retain such records for a further period in advance of eventual transfer.</w:t>
      </w:r>
    </w:p>
    <w:p w:rsidR="009100DB" w:rsidRDefault="009100DB" w:rsidP="00CF609B">
      <w:pPr>
        <w:numPr>
          <w:ilvl w:val="0"/>
          <w:numId w:val="1"/>
        </w:numPr>
        <w:spacing w:before="100" w:beforeAutospacing="1" w:after="100" w:afterAutospacing="1" w:line="240" w:lineRule="auto"/>
        <w:rPr>
          <w:rFonts w:ascii="Trebuchet MS" w:hAnsi="Trebuchet MS"/>
          <w:sz w:val="20"/>
          <w:szCs w:val="20"/>
        </w:rPr>
      </w:pPr>
      <w:r>
        <w:rPr>
          <w:rFonts w:ascii="Trebuchet MS" w:hAnsi="Trebuchet MS"/>
          <w:sz w:val="20"/>
          <w:szCs w:val="20"/>
        </w:rPr>
        <w:t>Where on Review it is decided to retain records for longer owing to their ongoing business, reference, or other value, as documented in the ‘Reason for Review Decision’ box, the basic retention period set out in the RRS will generally be the period of time applied before the records are liable for a second Review.</w:t>
      </w:r>
    </w:p>
    <w:p w:rsidR="009100DB" w:rsidRDefault="009100DB" w:rsidP="00CF609B">
      <w:pPr>
        <w:numPr>
          <w:ilvl w:val="0"/>
          <w:numId w:val="1"/>
        </w:numPr>
        <w:spacing w:before="100" w:beforeAutospacing="1" w:after="100" w:afterAutospacing="1" w:line="240" w:lineRule="auto"/>
        <w:rPr>
          <w:rFonts w:ascii="Trebuchet MS" w:hAnsi="Trebuchet MS"/>
          <w:sz w:val="20"/>
          <w:szCs w:val="20"/>
        </w:rPr>
      </w:pPr>
      <w:r>
        <w:rPr>
          <w:rFonts w:ascii="Trebuchet MS" w:hAnsi="Trebuchet MS"/>
          <w:sz w:val="20"/>
          <w:szCs w:val="20"/>
        </w:rPr>
        <w:t>Where records are Reviewed a second time and it is judged that they may not be destroyed/deleted, they will generally be re-classified as archives at that point, unless there are clear grounds for not doing so, as advised by the University Archivist</w:t>
      </w:r>
    </w:p>
    <w:p w:rsidR="009100DB" w:rsidRDefault="009100DB" w:rsidP="00CF609B">
      <w:pPr>
        <w:numPr>
          <w:ilvl w:val="0"/>
          <w:numId w:val="1"/>
        </w:numPr>
        <w:spacing w:before="100" w:beforeAutospacing="1" w:after="100" w:afterAutospacing="1" w:line="240" w:lineRule="auto"/>
        <w:rPr>
          <w:rFonts w:ascii="Trebuchet MS" w:hAnsi="Trebuchet MS"/>
          <w:sz w:val="20"/>
          <w:szCs w:val="20"/>
        </w:rPr>
      </w:pPr>
      <w:r>
        <w:rPr>
          <w:rFonts w:ascii="Trebuchet MS" w:hAnsi="Trebuchet MS"/>
          <w:sz w:val="20"/>
          <w:szCs w:val="20"/>
        </w:rPr>
        <w:t>The role of the University Archivist in counter-signing the document is to ensure that there are controls over what records are accepted as archives, and to prevent the destruction of records of possible archival value.</w:t>
      </w:r>
    </w:p>
    <w:p w:rsidR="002E3609" w:rsidRDefault="002E3609" w:rsidP="00CF609B">
      <w:pPr>
        <w:numPr>
          <w:ilvl w:val="0"/>
          <w:numId w:val="1"/>
        </w:numPr>
        <w:spacing w:before="100" w:beforeAutospacing="1" w:after="100" w:afterAutospacing="1" w:line="240" w:lineRule="auto"/>
        <w:rPr>
          <w:rFonts w:ascii="Trebuchet MS" w:hAnsi="Trebuchet MS"/>
          <w:sz w:val="20"/>
          <w:szCs w:val="20"/>
        </w:rPr>
      </w:pPr>
      <w:r>
        <w:rPr>
          <w:rFonts w:ascii="Trebuchet MS" w:hAnsi="Trebuchet MS"/>
          <w:sz w:val="20"/>
          <w:szCs w:val="20"/>
        </w:rPr>
        <w:t>All area staff have a role in ensuring records in their care are managed in line with UCC’s records management policy and framework.</w:t>
      </w:r>
    </w:p>
    <w:p w:rsidR="002E3609" w:rsidRDefault="002E3609" w:rsidP="00CF609B">
      <w:pPr>
        <w:numPr>
          <w:ilvl w:val="0"/>
          <w:numId w:val="1"/>
        </w:numPr>
        <w:spacing w:before="100" w:beforeAutospacing="1" w:after="100" w:afterAutospacing="1" w:line="240" w:lineRule="auto"/>
        <w:rPr>
          <w:rFonts w:ascii="Trebuchet MS" w:hAnsi="Trebuchet MS"/>
          <w:sz w:val="20"/>
          <w:szCs w:val="20"/>
        </w:rPr>
      </w:pPr>
      <w:r>
        <w:rPr>
          <w:rFonts w:ascii="Trebuchet MS" w:hAnsi="Trebuchet MS"/>
          <w:sz w:val="20"/>
          <w:szCs w:val="20"/>
        </w:rPr>
        <w:t>Management is responsible for authorising Review actions, including all destruction/deletion.</w:t>
      </w:r>
    </w:p>
    <w:p w:rsidR="002E3609" w:rsidRDefault="002E3609" w:rsidP="00CF609B">
      <w:pPr>
        <w:numPr>
          <w:ilvl w:val="0"/>
          <w:numId w:val="1"/>
        </w:numPr>
        <w:spacing w:before="100" w:beforeAutospacing="1" w:after="100" w:afterAutospacing="1" w:line="240" w:lineRule="auto"/>
        <w:rPr>
          <w:rFonts w:ascii="Trebuchet MS" w:hAnsi="Trebuchet MS"/>
          <w:sz w:val="20"/>
          <w:szCs w:val="20"/>
        </w:rPr>
      </w:pPr>
      <w:r>
        <w:rPr>
          <w:rFonts w:ascii="Trebuchet MS" w:hAnsi="Trebuchet MS"/>
          <w:sz w:val="20"/>
          <w:szCs w:val="20"/>
        </w:rPr>
        <w:t>Heads of Functional Areas are accountable for ensuring compliant records management practice in their areas.</w:t>
      </w:r>
    </w:p>
    <w:p w:rsidR="00136F7E" w:rsidRPr="00FF435F" w:rsidRDefault="00136F7E" w:rsidP="00CF609B">
      <w:pPr>
        <w:numPr>
          <w:ilvl w:val="0"/>
          <w:numId w:val="1"/>
        </w:numPr>
        <w:spacing w:before="100" w:beforeAutospacing="1" w:after="100" w:afterAutospacing="1" w:line="240" w:lineRule="auto"/>
        <w:rPr>
          <w:rFonts w:ascii="Trebuchet MS" w:hAnsi="Trebuchet MS"/>
          <w:sz w:val="20"/>
          <w:szCs w:val="20"/>
        </w:rPr>
      </w:pPr>
      <w:r>
        <w:rPr>
          <w:rFonts w:ascii="Trebuchet MS" w:hAnsi="Trebuchet MS"/>
          <w:sz w:val="20"/>
          <w:szCs w:val="20"/>
        </w:rPr>
        <w:t xml:space="preserve">If you have queries regarding Review, or any other aspect of Records Management, you may contact the University Archives: </w:t>
      </w:r>
      <w:hyperlink r:id="rId7" w:history="1">
        <w:r w:rsidRPr="00510667">
          <w:rPr>
            <w:rStyle w:val="Hyperlink"/>
            <w:rFonts w:ascii="Trebuchet MS" w:hAnsi="Trebuchet MS"/>
            <w:sz w:val="20"/>
            <w:szCs w:val="20"/>
          </w:rPr>
          <w:t>archives@ucc.ie</w:t>
        </w:r>
      </w:hyperlink>
      <w:r>
        <w:rPr>
          <w:rFonts w:ascii="Trebuchet MS" w:hAnsi="Trebuchet MS"/>
          <w:sz w:val="20"/>
          <w:szCs w:val="20"/>
        </w:rPr>
        <w:t>; (021) 490 2753.</w:t>
      </w:r>
    </w:p>
    <w:p w:rsidR="00FF435F" w:rsidRPr="00FF435F" w:rsidRDefault="00FF435F" w:rsidP="00FF435F"/>
    <w:p w:rsidR="00CA163E" w:rsidRDefault="00CA163E"/>
    <w:sectPr w:rsidR="00CA163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E" w:rsidRDefault="00136F7E" w:rsidP="00136F7E">
      <w:pPr>
        <w:spacing w:after="0" w:line="240" w:lineRule="auto"/>
      </w:pPr>
      <w:r>
        <w:separator/>
      </w:r>
    </w:p>
  </w:endnote>
  <w:endnote w:type="continuationSeparator" w:id="0">
    <w:p w:rsidR="00136F7E" w:rsidRDefault="00136F7E" w:rsidP="00136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F7E" w:rsidRDefault="00136F7E">
    <w:pPr>
      <w:pStyle w:val="Footer"/>
    </w:pPr>
    <w:r>
      <w:t>Records Review Form d1 Jun 2019</w:t>
    </w:r>
    <w:r>
      <w:tab/>
    </w:r>
    <w:r>
      <w:tab/>
      <w:t>UCC Records Management</w:t>
    </w:r>
    <w:r w:rsidR="00A915F3">
      <w:t xml:space="preserve"> Framework</w:t>
    </w:r>
  </w:p>
  <w:p w:rsidR="00136F7E" w:rsidRDefault="00136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E" w:rsidRDefault="00136F7E" w:rsidP="00136F7E">
      <w:pPr>
        <w:spacing w:after="0" w:line="240" w:lineRule="auto"/>
      </w:pPr>
      <w:r>
        <w:separator/>
      </w:r>
    </w:p>
  </w:footnote>
  <w:footnote w:type="continuationSeparator" w:id="0">
    <w:p w:rsidR="00136F7E" w:rsidRDefault="00136F7E" w:rsidP="00136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B3136"/>
    <w:multiLevelType w:val="hybridMultilevel"/>
    <w:tmpl w:val="373EBF5C"/>
    <w:lvl w:ilvl="0" w:tplc="B82E4D74">
      <w:start w:val="1"/>
      <w:numFmt w:val="bullet"/>
      <w:lvlText w:val=""/>
      <w:lvlJc w:val="left"/>
      <w:pPr>
        <w:tabs>
          <w:tab w:val="num" w:pos="720"/>
        </w:tabs>
        <w:ind w:left="720" w:hanging="360"/>
      </w:pPr>
      <w:rPr>
        <w:rFonts w:ascii="Symbol" w:hAnsi="Symbol" w:hint="default"/>
        <w:sz w:val="20"/>
      </w:rPr>
    </w:lvl>
    <w:lvl w:ilvl="1" w:tplc="CBA2830A" w:tentative="1">
      <w:start w:val="1"/>
      <w:numFmt w:val="bullet"/>
      <w:lvlText w:val="o"/>
      <w:lvlJc w:val="left"/>
      <w:pPr>
        <w:tabs>
          <w:tab w:val="num" w:pos="1440"/>
        </w:tabs>
        <w:ind w:left="1440" w:hanging="360"/>
      </w:pPr>
      <w:rPr>
        <w:rFonts w:ascii="Courier New" w:hAnsi="Courier New" w:hint="default"/>
        <w:sz w:val="20"/>
      </w:rPr>
    </w:lvl>
    <w:lvl w:ilvl="2" w:tplc="807EE3FA" w:tentative="1">
      <w:start w:val="1"/>
      <w:numFmt w:val="bullet"/>
      <w:lvlText w:val=""/>
      <w:lvlJc w:val="left"/>
      <w:pPr>
        <w:tabs>
          <w:tab w:val="num" w:pos="2160"/>
        </w:tabs>
        <w:ind w:left="2160" w:hanging="360"/>
      </w:pPr>
      <w:rPr>
        <w:rFonts w:ascii="Wingdings" w:hAnsi="Wingdings" w:hint="default"/>
        <w:sz w:val="20"/>
      </w:rPr>
    </w:lvl>
    <w:lvl w:ilvl="3" w:tplc="A4F25436" w:tentative="1">
      <w:start w:val="1"/>
      <w:numFmt w:val="bullet"/>
      <w:lvlText w:val=""/>
      <w:lvlJc w:val="left"/>
      <w:pPr>
        <w:tabs>
          <w:tab w:val="num" w:pos="2880"/>
        </w:tabs>
        <w:ind w:left="2880" w:hanging="360"/>
      </w:pPr>
      <w:rPr>
        <w:rFonts w:ascii="Wingdings" w:hAnsi="Wingdings" w:hint="default"/>
        <w:sz w:val="20"/>
      </w:rPr>
    </w:lvl>
    <w:lvl w:ilvl="4" w:tplc="F5E03A22" w:tentative="1">
      <w:start w:val="1"/>
      <w:numFmt w:val="bullet"/>
      <w:lvlText w:val=""/>
      <w:lvlJc w:val="left"/>
      <w:pPr>
        <w:tabs>
          <w:tab w:val="num" w:pos="3600"/>
        </w:tabs>
        <w:ind w:left="3600" w:hanging="360"/>
      </w:pPr>
      <w:rPr>
        <w:rFonts w:ascii="Wingdings" w:hAnsi="Wingdings" w:hint="default"/>
        <w:sz w:val="20"/>
      </w:rPr>
    </w:lvl>
    <w:lvl w:ilvl="5" w:tplc="88B40506" w:tentative="1">
      <w:start w:val="1"/>
      <w:numFmt w:val="bullet"/>
      <w:lvlText w:val=""/>
      <w:lvlJc w:val="left"/>
      <w:pPr>
        <w:tabs>
          <w:tab w:val="num" w:pos="4320"/>
        </w:tabs>
        <w:ind w:left="4320" w:hanging="360"/>
      </w:pPr>
      <w:rPr>
        <w:rFonts w:ascii="Wingdings" w:hAnsi="Wingdings" w:hint="default"/>
        <w:sz w:val="20"/>
      </w:rPr>
    </w:lvl>
    <w:lvl w:ilvl="6" w:tplc="2C447EEE" w:tentative="1">
      <w:start w:val="1"/>
      <w:numFmt w:val="bullet"/>
      <w:lvlText w:val=""/>
      <w:lvlJc w:val="left"/>
      <w:pPr>
        <w:tabs>
          <w:tab w:val="num" w:pos="5040"/>
        </w:tabs>
        <w:ind w:left="5040" w:hanging="360"/>
      </w:pPr>
      <w:rPr>
        <w:rFonts w:ascii="Wingdings" w:hAnsi="Wingdings" w:hint="default"/>
        <w:sz w:val="20"/>
      </w:rPr>
    </w:lvl>
    <w:lvl w:ilvl="7" w:tplc="E08CEC42" w:tentative="1">
      <w:start w:val="1"/>
      <w:numFmt w:val="bullet"/>
      <w:lvlText w:val=""/>
      <w:lvlJc w:val="left"/>
      <w:pPr>
        <w:tabs>
          <w:tab w:val="num" w:pos="5760"/>
        </w:tabs>
        <w:ind w:left="5760" w:hanging="360"/>
      </w:pPr>
      <w:rPr>
        <w:rFonts w:ascii="Wingdings" w:hAnsi="Wingdings" w:hint="default"/>
        <w:sz w:val="20"/>
      </w:rPr>
    </w:lvl>
    <w:lvl w:ilvl="8" w:tplc="3D66D2EE"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63E"/>
    <w:rsid w:val="00136F7E"/>
    <w:rsid w:val="002D13C5"/>
    <w:rsid w:val="002E3609"/>
    <w:rsid w:val="00470CA4"/>
    <w:rsid w:val="009100DB"/>
    <w:rsid w:val="00A915F3"/>
    <w:rsid w:val="00CA163E"/>
    <w:rsid w:val="00FF43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DE5CD"/>
  <w15:chartTrackingRefBased/>
  <w15:docId w15:val="{D3A856FC-6E76-4E2D-8B47-8D45F063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qFormat/>
    <w:rsid w:val="00CA16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A163E"/>
    <w:rPr>
      <w:rFonts w:ascii="Times New Roman" w:eastAsia="Times New Roman" w:hAnsi="Times New Roman" w:cs="Times New Roman"/>
      <w:b/>
      <w:bCs/>
      <w:sz w:val="24"/>
      <w:szCs w:val="24"/>
    </w:rPr>
  </w:style>
  <w:style w:type="paragraph" w:styleId="NormalWeb">
    <w:name w:val="Normal (Web)"/>
    <w:basedOn w:val="Normal"/>
    <w:semiHidden/>
    <w:rsid w:val="00CA163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A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6F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F7E"/>
  </w:style>
  <w:style w:type="paragraph" w:styleId="Footer">
    <w:name w:val="footer"/>
    <w:basedOn w:val="Normal"/>
    <w:link w:val="FooterChar"/>
    <w:uiPriority w:val="99"/>
    <w:unhideWhenUsed/>
    <w:rsid w:val="00136F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F7E"/>
  </w:style>
  <w:style w:type="character" w:styleId="Hyperlink">
    <w:name w:val="Hyperlink"/>
    <w:basedOn w:val="DefaultParagraphFont"/>
    <w:uiPriority w:val="99"/>
    <w:unhideWhenUsed/>
    <w:rsid w:val="00136F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rchives@ucc.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O'Connor, Timothy</dc:creator>
  <cp:keywords/>
  <dc:description/>
  <cp:lastModifiedBy>O'Connor, Timothy</cp:lastModifiedBy>
  <cp:revision>2</cp:revision>
  <dcterms:created xsi:type="dcterms:W3CDTF">2019-08-09T08:52:00Z</dcterms:created>
  <dcterms:modified xsi:type="dcterms:W3CDTF">2019-08-09T08:52:00Z</dcterms:modified>
</cp:coreProperties>
</file>