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FD460" w14:textId="77777777" w:rsidR="00DC3F76" w:rsidRPr="00DC3F76" w:rsidRDefault="00DC3F76" w:rsidP="00DC3F76">
      <w:pPr>
        <w:shd w:val="clear" w:color="auto" w:fill="FFFFFF"/>
        <w:spacing w:before="450" w:after="300" w:line="240" w:lineRule="auto"/>
        <w:outlineLvl w:val="1"/>
        <w:rPr>
          <w:rFonts w:ascii="Arial" w:eastAsia="Times New Roman" w:hAnsi="Arial" w:cs="Arial"/>
          <w:b/>
          <w:bCs/>
          <w:color w:val="231F20"/>
          <w:sz w:val="48"/>
          <w:szCs w:val="48"/>
          <w:lang w:eastAsia="en-IE"/>
        </w:rPr>
      </w:pPr>
      <w:r w:rsidRPr="00DC3F76">
        <w:rPr>
          <w:rFonts w:ascii="Arial" w:eastAsia="Times New Roman" w:hAnsi="Arial" w:cs="Arial"/>
          <w:b/>
          <w:bCs/>
          <w:color w:val="231F20"/>
          <w:sz w:val="48"/>
          <w:szCs w:val="48"/>
          <w:lang w:eastAsia="en-IE"/>
        </w:rPr>
        <w:t>Data Protection Policy</w:t>
      </w:r>
    </w:p>
    <w:p w14:paraId="28B33BB2" w14:textId="6563EE2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Version Number: </w:t>
      </w:r>
      <w:r w:rsidR="00605468" w:rsidRPr="00605468">
        <w:rPr>
          <w:rFonts w:ascii="Arial" w:eastAsia="Times New Roman" w:hAnsi="Arial" w:cs="Arial"/>
          <w:bCs/>
          <w:color w:val="231F20"/>
          <w:sz w:val="24"/>
          <w:szCs w:val="24"/>
          <w:lang w:eastAsia="en-IE"/>
        </w:rPr>
        <w:t>3</w:t>
      </w:r>
    </w:p>
    <w:p w14:paraId="7F05E6D0" w14:textId="070CB7F6"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Revision date: </w:t>
      </w:r>
      <w:r w:rsidR="00D15B86">
        <w:rPr>
          <w:rFonts w:ascii="Arial" w:eastAsia="Times New Roman" w:hAnsi="Arial" w:cs="Arial"/>
          <w:color w:val="231F20"/>
          <w:sz w:val="24"/>
          <w:szCs w:val="24"/>
          <w:lang w:eastAsia="en-IE"/>
        </w:rPr>
        <w:t>19</w:t>
      </w:r>
      <w:r w:rsidR="003834FD">
        <w:rPr>
          <w:rFonts w:ascii="Arial" w:eastAsia="Times New Roman" w:hAnsi="Arial" w:cs="Arial"/>
          <w:color w:val="231F20"/>
          <w:sz w:val="24"/>
          <w:szCs w:val="24"/>
          <w:lang w:eastAsia="en-IE"/>
        </w:rPr>
        <w:t>/02/</w:t>
      </w:r>
      <w:r w:rsidR="00295091">
        <w:rPr>
          <w:rFonts w:ascii="Arial" w:eastAsia="Times New Roman" w:hAnsi="Arial" w:cs="Arial"/>
          <w:color w:val="231F20"/>
          <w:sz w:val="24"/>
          <w:szCs w:val="24"/>
          <w:lang w:eastAsia="en-IE"/>
        </w:rPr>
        <w:t>2024</w:t>
      </w:r>
    </w:p>
    <w:p w14:paraId="2074C0E3" w14:textId="4FF52293" w:rsid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Policy Owner: </w:t>
      </w:r>
      <w:r w:rsidRPr="00DC3F76">
        <w:rPr>
          <w:rFonts w:ascii="Arial" w:eastAsia="Times New Roman" w:hAnsi="Arial" w:cs="Arial"/>
          <w:color w:val="231F20"/>
          <w:sz w:val="24"/>
          <w:szCs w:val="24"/>
          <w:lang w:eastAsia="en-IE"/>
        </w:rPr>
        <w:t>Information Compliance Manager and Corporate Secretary</w:t>
      </w:r>
    </w:p>
    <w:p w14:paraId="0A3C5099" w14:textId="56ACCB56" w:rsidR="00B028E0" w:rsidRDefault="00B028E0" w:rsidP="00DC3F76">
      <w:pPr>
        <w:shd w:val="clear" w:color="auto" w:fill="FFFFFF"/>
        <w:spacing w:after="195" w:line="240" w:lineRule="auto"/>
        <w:rPr>
          <w:rFonts w:ascii="Arial" w:eastAsia="Times New Roman" w:hAnsi="Arial" w:cs="Arial"/>
          <w:color w:val="231F20"/>
          <w:sz w:val="24"/>
          <w:szCs w:val="24"/>
          <w:lang w:eastAsia="en-IE"/>
        </w:rPr>
      </w:pPr>
      <w:r w:rsidRPr="00605468">
        <w:rPr>
          <w:rFonts w:ascii="Arial" w:eastAsia="Times New Roman" w:hAnsi="Arial" w:cs="Arial"/>
          <w:b/>
          <w:color w:val="231F20"/>
          <w:sz w:val="24"/>
          <w:szCs w:val="24"/>
          <w:lang w:eastAsia="en-IE"/>
        </w:rPr>
        <w:t>Approved by:</w:t>
      </w:r>
      <w:r w:rsidR="00605468">
        <w:rPr>
          <w:rFonts w:ascii="Arial" w:eastAsia="Times New Roman" w:hAnsi="Arial" w:cs="Arial"/>
          <w:color w:val="231F20"/>
          <w:sz w:val="24"/>
          <w:szCs w:val="24"/>
          <w:lang w:eastAsia="en-IE"/>
        </w:rPr>
        <w:t xml:space="preserve"> Governing Authority</w:t>
      </w:r>
    </w:p>
    <w:p w14:paraId="45847B69" w14:textId="14921F1F" w:rsidR="00B028E0" w:rsidRPr="00DC3F76" w:rsidRDefault="00B028E0" w:rsidP="00DC3F76">
      <w:pPr>
        <w:shd w:val="clear" w:color="auto" w:fill="FFFFFF"/>
        <w:spacing w:after="195" w:line="240" w:lineRule="auto"/>
        <w:rPr>
          <w:rFonts w:ascii="Arial" w:eastAsia="Times New Roman" w:hAnsi="Arial" w:cs="Arial"/>
          <w:color w:val="231F20"/>
          <w:sz w:val="24"/>
          <w:szCs w:val="24"/>
          <w:lang w:eastAsia="en-IE"/>
        </w:rPr>
      </w:pPr>
      <w:r w:rsidRPr="00605468">
        <w:rPr>
          <w:rFonts w:ascii="Arial" w:eastAsia="Times New Roman" w:hAnsi="Arial" w:cs="Arial"/>
          <w:b/>
          <w:color w:val="231F20"/>
          <w:sz w:val="24"/>
          <w:szCs w:val="24"/>
          <w:lang w:eastAsia="en-IE"/>
        </w:rPr>
        <w:t>Date approved:</w:t>
      </w:r>
      <w:r w:rsidR="00605468">
        <w:rPr>
          <w:rFonts w:ascii="Arial" w:eastAsia="Times New Roman" w:hAnsi="Arial" w:cs="Arial"/>
          <w:color w:val="231F20"/>
          <w:sz w:val="24"/>
          <w:szCs w:val="24"/>
          <w:lang w:eastAsia="en-IE"/>
        </w:rPr>
        <w:t xml:space="preserve"> 30/04/2024</w:t>
      </w:r>
    </w:p>
    <w:p w14:paraId="3A1879BD" w14:textId="77777777" w:rsidR="00DC3F76" w:rsidRPr="00DC3F76" w:rsidRDefault="00DC3F76" w:rsidP="00DC3F76">
      <w:pPr>
        <w:shd w:val="clear" w:color="auto" w:fill="FFFFFF"/>
        <w:spacing w:before="450" w:after="300" w:line="240" w:lineRule="auto"/>
        <w:outlineLvl w:val="1"/>
        <w:rPr>
          <w:rFonts w:ascii="Arial" w:eastAsia="Times New Roman" w:hAnsi="Arial" w:cs="Arial"/>
          <w:b/>
          <w:bCs/>
          <w:color w:val="231F20"/>
          <w:sz w:val="48"/>
          <w:szCs w:val="48"/>
          <w:lang w:eastAsia="en-IE"/>
        </w:rPr>
      </w:pPr>
      <w:r w:rsidRPr="00DC3F76">
        <w:rPr>
          <w:rFonts w:ascii="Arial" w:eastAsia="Times New Roman" w:hAnsi="Arial" w:cs="Arial"/>
          <w:b/>
          <w:bCs/>
          <w:color w:val="231F20"/>
          <w:sz w:val="48"/>
          <w:szCs w:val="48"/>
          <w:lang w:eastAsia="en-IE"/>
        </w:rPr>
        <w:t>Policy Contents </w:t>
      </w:r>
    </w:p>
    <w:p w14:paraId="5803271E"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8" w:anchor="Introduction" w:history="1">
        <w:r w:rsidR="00DC3F76" w:rsidRPr="00DC3F76">
          <w:rPr>
            <w:rFonts w:ascii="Arial" w:eastAsia="Times New Roman" w:hAnsi="Arial" w:cs="Arial"/>
            <w:color w:val="337AB7"/>
            <w:sz w:val="24"/>
            <w:szCs w:val="24"/>
            <w:u w:val="single"/>
            <w:lang w:eastAsia="en-IE"/>
          </w:rPr>
          <w:t>INTRODUCTION</w:t>
        </w:r>
      </w:hyperlink>
    </w:p>
    <w:p w14:paraId="3CDDAC63" w14:textId="77777777" w:rsidR="0055106F" w:rsidRPr="00DC3F76" w:rsidRDefault="008567AD" w:rsidP="0055106F">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9" w:anchor="PURPOSE" w:history="1">
        <w:r w:rsidR="0055106F" w:rsidRPr="00DC3F76">
          <w:rPr>
            <w:rFonts w:ascii="Arial" w:eastAsia="Times New Roman" w:hAnsi="Arial" w:cs="Arial"/>
            <w:color w:val="337AB7"/>
            <w:sz w:val="24"/>
            <w:szCs w:val="24"/>
            <w:u w:val="single"/>
            <w:lang w:eastAsia="en-IE"/>
          </w:rPr>
          <w:t>PURPOSE</w:t>
        </w:r>
      </w:hyperlink>
    </w:p>
    <w:p w14:paraId="0C00937A" w14:textId="1F2B1E52"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0" w:anchor="Personaldata" w:history="1">
        <w:r w:rsidR="00DC3F76" w:rsidRPr="00DC3F76">
          <w:rPr>
            <w:rFonts w:ascii="Arial" w:eastAsia="Times New Roman" w:hAnsi="Arial" w:cs="Arial"/>
            <w:color w:val="337AB7"/>
            <w:sz w:val="24"/>
            <w:szCs w:val="24"/>
            <w:u w:val="single"/>
            <w:lang w:eastAsia="en-IE"/>
          </w:rPr>
          <w:t>PERSONAL DATA AND ‘SPECIAL CATEGORIES’ OF PERSONAL DATA</w:t>
        </w:r>
      </w:hyperlink>
    </w:p>
    <w:p w14:paraId="14446250"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1" w:anchor="SCOPE" w:history="1">
        <w:r w:rsidR="00DC3F76" w:rsidRPr="00DC3F76">
          <w:rPr>
            <w:rFonts w:ascii="Arial" w:eastAsia="Times New Roman" w:hAnsi="Arial" w:cs="Arial"/>
            <w:color w:val="337AB7"/>
            <w:sz w:val="24"/>
            <w:szCs w:val="24"/>
            <w:u w:val="single"/>
            <w:lang w:eastAsia="en-IE"/>
          </w:rPr>
          <w:t>SCOPE</w:t>
        </w:r>
      </w:hyperlink>
    </w:p>
    <w:p w14:paraId="1E7C40E0"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2" w:anchor="DATA%20PROTECTION%20POLICY" w:history="1">
        <w:r w:rsidR="00DC3F76" w:rsidRPr="00DC3F76">
          <w:rPr>
            <w:rFonts w:ascii="Arial" w:eastAsia="Times New Roman" w:hAnsi="Arial" w:cs="Arial"/>
            <w:color w:val="337AB7"/>
            <w:sz w:val="24"/>
            <w:szCs w:val="24"/>
            <w:u w:val="single"/>
            <w:lang w:eastAsia="en-IE"/>
          </w:rPr>
          <w:t>DATA PROTECTION POLICY</w:t>
        </w:r>
      </w:hyperlink>
    </w:p>
    <w:p w14:paraId="1FD1927D"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3" w:anchor="ROLES%20AND%20RESPONSIBILITES" w:history="1">
        <w:r w:rsidR="00DC3F76" w:rsidRPr="00DC3F76">
          <w:rPr>
            <w:rFonts w:ascii="Arial" w:eastAsia="Times New Roman" w:hAnsi="Arial" w:cs="Arial"/>
            <w:color w:val="337AB7"/>
            <w:sz w:val="24"/>
            <w:szCs w:val="24"/>
            <w:u w:val="single"/>
            <w:lang w:eastAsia="en-IE"/>
          </w:rPr>
          <w:t>ROLES AND RESPONSIBILITES</w:t>
        </w:r>
      </w:hyperlink>
    </w:p>
    <w:p w14:paraId="45ED9954"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4" w:anchor="BREACH%20OF%20THIS%20POLICY" w:history="1">
        <w:r w:rsidR="00DC3F76" w:rsidRPr="00DC3F76">
          <w:rPr>
            <w:rFonts w:ascii="Arial" w:eastAsia="Times New Roman" w:hAnsi="Arial" w:cs="Arial"/>
            <w:color w:val="337AB7"/>
            <w:sz w:val="24"/>
            <w:szCs w:val="24"/>
            <w:u w:val="single"/>
            <w:lang w:eastAsia="en-IE"/>
          </w:rPr>
          <w:t>BREACH OF THIS POLICY</w:t>
        </w:r>
      </w:hyperlink>
    </w:p>
    <w:p w14:paraId="47201623"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5" w:anchor="SUPPORTING%20POLICIES,%20PROCEDURES%20&amp;%20GUIDELINES" w:history="1">
        <w:r w:rsidR="00DC3F76" w:rsidRPr="00DC3F76">
          <w:rPr>
            <w:rFonts w:ascii="Arial" w:eastAsia="Times New Roman" w:hAnsi="Arial" w:cs="Arial"/>
            <w:color w:val="337AB7"/>
            <w:sz w:val="24"/>
            <w:szCs w:val="24"/>
            <w:u w:val="single"/>
            <w:lang w:eastAsia="en-IE"/>
          </w:rPr>
          <w:t>SUPPORTING POLICIES, PROCEDURES &amp; GUIDELINES</w:t>
        </w:r>
      </w:hyperlink>
    </w:p>
    <w:p w14:paraId="34FE28C3"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6" w:anchor="Definitions" w:history="1">
        <w:r w:rsidR="00DC3F76" w:rsidRPr="00DC3F76">
          <w:rPr>
            <w:rFonts w:ascii="Arial" w:eastAsia="Times New Roman" w:hAnsi="Arial" w:cs="Arial"/>
            <w:color w:val="337AB7"/>
            <w:sz w:val="24"/>
            <w:szCs w:val="24"/>
            <w:u w:val="single"/>
            <w:lang w:eastAsia="en-IE"/>
          </w:rPr>
          <w:t>DEFINITIONS</w:t>
        </w:r>
      </w:hyperlink>
    </w:p>
    <w:p w14:paraId="156E97D6"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7" w:anchor="Review" w:history="1">
        <w:r w:rsidR="00DC3F76" w:rsidRPr="00DC3F76">
          <w:rPr>
            <w:rFonts w:ascii="Arial" w:eastAsia="Times New Roman" w:hAnsi="Arial" w:cs="Arial"/>
            <w:color w:val="337AB7"/>
            <w:sz w:val="24"/>
            <w:szCs w:val="24"/>
            <w:u w:val="single"/>
            <w:lang w:eastAsia="en-IE"/>
          </w:rPr>
          <w:t>REVIEW</w:t>
        </w:r>
      </w:hyperlink>
    </w:p>
    <w:p w14:paraId="4EC39BCC"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8" w:anchor="FURTHER%20INFORMATION" w:history="1">
        <w:r w:rsidR="00DC3F76" w:rsidRPr="00DC3F76">
          <w:rPr>
            <w:rFonts w:ascii="Arial" w:eastAsia="Times New Roman" w:hAnsi="Arial" w:cs="Arial"/>
            <w:color w:val="337AB7"/>
            <w:sz w:val="24"/>
            <w:szCs w:val="24"/>
            <w:u w:val="single"/>
            <w:lang w:eastAsia="en-IE"/>
          </w:rPr>
          <w:t>FURTHER INFORMATION</w:t>
        </w:r>
      </w:hyperlink>
    </w:p>
    <w:p w14:paraId="413CBDA5" w14:textId="25FFFE7C"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19" w:anchor="DISCLAIMER" w:history="1">
        <w:r w:rsidR="00843AF8">
          <w:rPr>
            <w:rFonts w:ascii="Arial" w:eastAsia="Times New Roman" w:hAnsi="Arial" w:cs="Arial"/>
            <w:color w:val="337AB7"/>
            <w:sz w:val="24"/>
            <w:szCs w:val="24"/>
            <w:u w:val="single"/>
            <w:lang w:eastAsia="en-IE"/>
          </w:rPr>
          <w:t>MISCELLANEOUS</w:t>
        </w:r>
      </w:hyperlink>
    </w:p>
    <w:p w14:paraId="5244494B"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20" w:anchor="APPENDIX%20A:%20LAWFUL%20BASES%20FOR%20PROCESSING%20(Article%206)" w:history="1">
        <w:r w:rsidR="00DC3F76" w:rsidRPr="00DC3F76">
          <w:rPr>
            <w:rFonts w:ascii="Arial" w:eastAsia="Times New Roman" w:hAnsi="Arial" w:cs="Arial"/>
            <w:color w:val="337AB7"/>
            <w:sz w:val="24"/>
            <w:szCs w:val="24"/>
            <w:u w:val="single"/>
            <w:lang w:eastAsia="en-IE"/>
          </w:rPr>
          <w:t>APPENDIX A: LAWFUL BASES FOR PROCESSING (Article 6)</w:t>
        </w:r>
      </w:hyperlink>
    </w:p>
    <w:p w14:paraId="20BCA0BC"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21" w:anchor="APPENDIX%20B:%20CONDITIONS%20FOR%20PROCESSING%20SPECIAL%20CATEGORIES%20OF%20PERSONAL%20DATA%20(Article%209)" w:history="1">
        <w:r w:rsidR="00DC3F76" w:rsidRPr="00DC3F76">
          <w:rPr>
            <w:rFonts w:ascii="Arial" w:eastAsia="Times New Roman" w:hAnsi="Arial" w:cs="Arial"/>
            <w:color w:val="337AB7"/>
            <w:sz w:val="24"/>
            <w:szCs w:val="24"/>
            <w:u w:val="single"/>
            <w:lang w:eastAsia="en-IE"/>
          </w:rPr>
          <w:t>APPENDIX B: CONDITIONS FOR PROCESSING SPECIAL CATEGORIES OF PERSONAL DATA (Article 9)</w:t>
        </w:r>
      </w:hyperlink>
    </w:p>
    <w:p w14:paraId="7F6F01A4"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22" w:anchor="APPENDIX%20C:%20CONDITIONS%20FOR%20PROCESSING%20PERSONAL%20DATA%20ABOUT%20CRIMINAL%20CONVICTIONS%20OR%20OFFENCES%20(Article%2010)" w:history="1">
        <w:r w:rsidR="00DC3F76" w:rsidRPr="00DC3F76">
          <w:rPr>
            <w:rFonts w:ascii="Arial" w:eastAsia="Times New Roman" w:hAnsi="Arial" w:cs="Arial"/>
            <w:color w:val="337AB7"/>
            <w:sz w:val="24"/>
            <w:szCs w:val="24"/>
            <w:u w:val="single"/>
            <w:lang w:eastAsia="en-IE"/>
          </w:rPr>
          <w:t>APPENDIX C: CONDITIONS FOR PROCESSING PERSONAL DATA ABOUT CRIMINAL CONVICTIONS OR OFFENCES (Article 10)</w:t>
        </w:r>
      </w:hyperlink>
    </w:p>
    <w:p w14:paraId="609EFD5E"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23" w:anchor="APPENDIX%20D:%20CONDITIONS%20FOR%20CONSENT" w:history="1">
        <w:r w:rsidR="00DC3F76" w:rsidRPr="00DC3F76">
          <w:rPr>
            <w:rFonts w:ascii="Arial" w:eastAsia="Times New Roman" w:hAnsi="Arial" w:cs="Arial"/>
            <w:color w:val="337AB7"/>
            <w:sz w:val="24"/>
            <w:szCs w:val="24"/>
            <w:u w:val="single"/>
            <w:lang w:eastAsia="en-IE"/>
          </w:rPr>
          <w:t>APPENDIX D: CONDITIONS FOR CONSENT</w:t>
        </w:r>
      </w:hyperlink>
    </w:p>
    <w:p w14:paraId="4E6AE4AD"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24" w:anchor="APPENDIX%20E:%20GUIDELINES%20ON%20PROCESSING%20PERSONAL%20DATA%20RELATING%20TO%20CHILDREN" w:history="1">
        <w:r w:rsidR="00DC3F76" w:rsidRPr="00DC3F76">
          <w:rPr>
            <w:rFonts w:ascii="Arial" w:eastAsia="Times New Roman" w:hAnsi="Arial" w:cs="Arial"/>
            <w:color w:val="337AB7"/>
            <w:sz w:val="24"/>
            <w:szCs w:val="24"/>
            <w:u w:val="single"/>
            <w:lang w:eastAsia="en-IE"/>
          </w:rPr>
          <w:t>APPENDIX E: GUIDELINES ON PROCESSING PERSONAL DATA RELATING TO CHILDREN</w:t>
        </w:r>
      </w:hyperlink>
    </w:p>
    <w:p w14:paraId="75D39F67" w14:textId="77777777" w:rsidR="00DC3F76" w:rsidRPr="00DC3F76" w:rsidRDefault="008567AD" w:rsidP="00DC3F76">
      <w:pPr>
        <w:numPr>
          <w:ilvl w:val="0"/>
          <w:numId w:val="1"/>
        </w:numPr>
        <w:shd w:val="clear" w:color="auto" w:fill="FFFFFF"/>
        <w:spacing w:before="75" w:after="75" w:line="240" w:lineRule="auto"/>
        <w:rPr>
          <w:rFonts w:ascii="Arial" w:eastAsia="Times New Roman" w:hAnsi="Arial" w:cs="Arial"/>
          <w:color w:val="231F20"/>
          <w:sz w:val="24"/>
          <w:szCs w:val="24"/>
          <w:lang w:eastAsia="en-IE"/>
        </w:rPr>
      </w:pPr>
      <w:hyperlink r:id="rId25" w:anchor="APPENDIX%20F:%20EXAMPLES%20OF%20PERSONAL%20DATA*" w:history="1">
        <w:r w:rsidR="00DC3F76" w:rsidRPr="00DC3F76">
          <w:rPr>
            <w:rFonts w:ascii="Arial" w:eastAsia="Times New Roman" w:hAnsi="Arial" w:cs="Arial"/>
            <w:color w:val="337AB7"/>
            <w:sz w:val="24"/>
            <w:szCs w:val="24"/>
            <w:u w:val="single"/>
            <w:lang w:eastAsia="en-IE"/>
          </w:rPr>
          <w:t>APPENDIX F: EXAMPLES OF PERSONAL DATA*</w:t>
        </w:r>
      </w:hyperlink>
    </w:p>
    <w:p w14:paraId="37F4FDF4" w14:textId="77777777" w:rsidR="00AE0A75" w:rsidRDefault="00AE0A75" w:rsidP="00DC3F76">
      <w:pPr>
        <w:shd w:val="clear" w:color="auto" w:fill="FFFFFF"/>
        <w:spacing w:after="195" w:line="240" w:lineRule="auto"/>
        <w:rPr>
          <w:rFonts w:ascii="Arial" w:eastAsia="Times New Roman" w:hAnsi="Arial" w:cs="Arial"/>
          <w:color w:val="231F20"/>
          <w:sz w:val="24"/>
          <w:szCs w:val="24"/>
          <w:lang w:eastAsia="en-IE"/>
        </w:rPr>
      </w:pPr>
    </w:p>
    <w:p w14:paraId="63BB9E4D" w14:textId="2FB4DBCC" w:rsidR="00AE0A75" w:rsidRDefault="00AE0A75"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1. INTRODUCTION</w:t>
      </w:r>
    </w:p>
    <w:p w14:paraId="03035DB0" w14:textId="637A9684"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Protection</w:t>
      </w:r>
      <w:r w:rsidR="00BF43E5">
        <w:rPr>
          <w:rFonts w:ascii="Arial" w:eastAsia="Times New Roman" w:hAnsi="Arial" w:cs="Arial"/>
          <w:color w:val="231F20"/>
          <w:sz w:val="24"/>
          <w:szCs w:val="24"/>
          <w:lang w:eastAsia="en-IE"/>
        </w:rPr>
        <w:t xml:space="preserve"> ensures individuals’ privacy rights are safeguarded when their </w:t>
      </w:r>
      <w:hyperlink r:id="rId26" w:anchor="Personal%20data" w:history="1">
        <w:r w:rsidR="00BF43E5" w:rsidRPr="00BF43E5">
          <w:rPr>
            <w:rStyle w:val="Hyperlink"/>
            <w:rFonts w:ascii="Arial" w:eastAsia="Times New Roman" w:hAnsi="Arial" w:cs="Arial"/>
            <w:sz w:val="24"/>
            <w:szCs w:val="24"/>
            <w:lang w:eastAsia="en-IE"/>
          </w:rPr>
          <w:t>personal data</w:t>
        </w:r>
      </w:hyperlink>
      <w:r w:rsidR="00BF43E5">
        <w:rPr>
          <w:rFonts w:ascii="Arial" w:eastAsia="Times New Roman" w:hAnsi="Arial" w:cs="Arial"/>
          <w:color w:val="231F20"/>
          <w:sz w:val="24"/>
          <w:szCs w:val="24"/>
          <w:lang w:eastAsia="en-IE"/>
        </w:rPr>
        <w:t xml:space="preserve"> is </w:t>
      </w:r>
      <w:hyperlink r:id="rId27" w:anchor="Processing" w:history="1">
        <w:r w:rsidR="00BF43E5" w:rsidRPr="00BF43E5">
          <w:rPr>
            <w:rStyle w:val="Hyperlink"/>
            <w:rFonts w:ascii="Arial" w:eastAsia="Times New Roman" w:hAnsi="Arial" w:cs="Arial"/>
            <w:sz w:val="24"/>
            <w:szCs w:val="24"/>
            <w:lang w:eastAsia="en-IE"/>
          </w:rPr>
          <w:t>processed</w:t>
        </w:r>
      </w:hyperlink>
      <w:r w:rsidR="00BF43E5">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University College Cork (“the University”) collect</w:t>
      </w:r>
      <w:r w:rsidR="00BF43E5">
        <w:rPr>
          <w:rFonts w:ascii="Arial" w:eastAsia="Times New Roman" w:hAnsi="Arial" w:cs="Arial"/>
          <w:color w:val="231F20"/>
          <w:sz w:val="24"/>
          <w:szCs w:val="24"/>
          <w:lang w:eastAsia="en-IE"/>
        </w:rPr>
        <w:t>s</w:t>
      </w:r>
      <w:r w:rsidRPr="00DC3F76">
        <w:rPr>
          <w:rFonts w:ascii="Arial" w:eastAsia="Times New Roman" w:hAnsi="Arial" w:cs="Arial"/>
          <w:color w:val="231F20"/>
          <w:sz w:val="24"/>
          <w:szCs w:val="24"/>
          <w:lang w:eastAsia="en-IE"/>
        </w:rPr>
        <w:t xml:space="preserve"> and use</w:t>
      </w:r>
      <w:r w:rsidR="00BF43E5">
        <w:rPr>
          <w:rFonts w:ascii="Arial" w:eastAsia="Times New Roman" w:hAnsi="Arial" w:cs="Arial"/>
          <w:color w:val="231F20"/>
          <w:sz w:val="24"/>
          <w:szCs w:val="24"/>
          <w:lang w:eastAsia="en-IE"/>
        </w:rPr>
        <w:t>s</w:t>
      </w:r>
      <w:r w:rsidRPr="00DC3F76">
        <w:rPr>
          <w:rFonts w:ascii="Arial" w:eastAsia="Times New Roman" w:hAnsi="Arial" w:cs="Arial"/>
          <w:color w:val="231F20"/>
          <w:sz w:val="24"/>
          <w:szCs w:val="24"/>
          <w:lang w:eastAsia="en-IE"/>
        </w:rPr>
        <w:t xml:space="preserve"> personal data about its students, staff and other individuals who come into </w:t>
      </w:r>
      <w:r w:rsidRPr="00DC3F76">
        <w:rPr>
          <w:rFonts w:ascii="Arial" w:eastAsia="Times New Roman" w:hAnsi="Arial" w:cs="Arial"/>
          <w:color w:val="231F20"/>
          <w:sz w:val="24"/>
          <w:szCs w:val="24"/>
          <w:lang w:eastAsia="en-IE"/>
        </w:rPr>
        <w:lastRenderedPageBreak/>
        <w:t>contact with the University</w:t>
      </w:r>
      <w:r w:rsidR="00BF43E5">
        <w:rPr>
          <w:rFonts w:ascii="Arial" w:eastAsia="Times New Roman" w:hAnsi="Arial" w:cs="Arial"/>
          <w:color w:val="231F20"/>
          <w:sz w:val="24"/>
          <w:szCs w:val="24"/>
          <w:lang w:eastAsia="en-IE"/>
        </w:rPr>
        <w:t xml:space="preserve">, referred to as </w:t>
      </w:r>
      <w:r w:rsidRPr="00DC3F76">
        <w:rPr>
          <w:rFonts w:ascii="Arial" w:eastAsia="Times New Roman" w:hAnsi="Arial" w:cs="Arial"/>
          <w:color w:val="231F20"/>
          <w:sz w:val="24"/>
          <w:szCs w:val="24"/>
          <w:lang w:eastAsia="en-IE"/>
        </w:rPr>
        <w:t>“</w:t>
      </w:r>
      <w:hyperlink r:id="rId28" w:anchor="Data%20subject" w:history="1">
        <w:r w:rsidRPr="00DC3F76">
          <w:rPr>
            <w:rFonts w:ascii="Arial" w:eastAsia="Times New Roman" w:hAnsi="Arial" w:cs="Arial"/>
            <w:color w:val="337AB7"/>
            <w:sz w:val="24"/>
            <w:szCs w:val="24"/>
            <w:u w:val="single"/>
            <w:lang w:eastAsia="en-IE"/>
          </w:rPr>
          <w:t>data subjects</w:t>
        </w:r>
      </w:hyperlink>
      <w:r w:rsidRPr="00DC3F76">
        <w:rPr>
          <w:rFonts w:ascii="Arial" w:eastAsia="Times New Roman" w:hAnsi="Arial" w:cs="Arial"/>
          <w:color w:val="231F20"/>
          <w:sz w:val="24"/>
          <w:szCs w:val="24"/>
          <w:lang w:eastAsia="en-IE"/>
        </w:rPr>
        <w:t>”</w:t>
      </w:r>
      <w:r w:rsidR="00BF43E5">
        <w:rPr>
          <w:rFonts w:ascii="Arial" w:eastAsia="Times New Roman" w:hAnsi="Arial" w:cs="Arial"/>
          <w:color w:val="231F20"/>
          <w:sz w:val="24"/>
          <w:szCs w:val="24"/>
          <w:lang w:eastAsia="en-IE"/>
        </w:rPr>
        <w:t>. To respect the</w:t>
      </w:r>
      <w:r w:rsidRPr="00DC3F76">
        <w:rPr>
          <w:rFonts w:ascii="Arial" w:eastAsia="Times New Roman" w:hAnsi="Arial" w:cs="Arial"/>
          <w:color w:val="231F20"/>
          <w:sz w:val="24"/>
          <w:szCs w:val="24"/>
          <w:lang w:eastAsia="en-IE"/>
        </w:rPr>
        <w:t xml:space="preserve"> privacy rights</w:t>
      </w:r>
      <w:r w:rsidR="00BF43E5">
        <w:rPr>
          <w:rFonts w:ascii="Arial" w:eastAsia="Times New Roman" w:hAnsi="Arial" w:cs="Arial"/>
          <w:color w:val="231F20"/>
          <w:sz w:val="24"/>
          <w:szCs w:val="24"/>
          <w:lang w:eastAsia="en-IE"/>
        </w:rPr>
        <w:t xml:space="preserve"> of these individuals, the</w:t>
      </w:r>
      <w:r w:rsidRPr="00DC3F76">
        <w:rPr>
          <w:rFonts w:ascii="Arial" w:eastAsia="Times New Roman" w:hAnsi="Arial" w:cs="Arial"/>
          <w:color w:val="231F20"/>
          <w:sz w:val="24"/>
          <w:szCs w:val="24"/>
          <w:lang w:eastAsia="en-IE"/>
        </w:rPr>
        <w:t xml:space="preserve"> University must comply with the EU General Data Protection Regulation (“</w:t>
      </w:r>
      <w:hyperlink r:id="rId29" w:history="1">
        <w:r w:rsidRPr="00DC3F76">
          <w:rPr>
            <w:rFonts w:ascii="Arial" w:eastAsia="Times New Roman" w:hAnsi="Arial" w:cs="Arial"/>
            <w:color w:val="337AB7"/>
            <w:sz w:val="24"/>
            <w:szCs w:val="24"/>
            <w:u w:val="single"/>
            <w:lang w:eastAsia="en-IE"/>
          </w:rPr>
          <w:t>GDPR</w:t>
        </w:r>
      </w:hyperlink>
      <w:r w:rsidRPr="00DC3F76">
        <w:rPr>
          <w:rFonts w:ascii="Arial" w:eastAsia="Times New Roman" w:hAnsi="Arial" w:cs="Arial"/>
          <w:color w:val="231F20"/>
          <w:sz w:val="24"/>
          <w:szCs w:val="24"/>
          <w:lang w:eastAsia="en-IE"/>
        </w:rPr>
        <w:t>”) and the Irish Data Protection Acts, 1988 to 2018</w:t>
      </w:r>
      <w:r w:rsidR="00825766">
        <w:rPr>
          <w:rFonts w:ascii="Arial" w:eastAsia="Times New Roman" w:hAnsi="Arial" w:cs="Arial"/>
          <w:color w:val="231F20"/>
          <w:sz w:val="24"/>
          <w:szCs w:val="24"/>
          <w:lang w:eastAsia="en-IE"/>
        </w:rPr>
        <w:t xml:space="preserve"> (as amended)</w:t>
      </w:r>
      <w:r w:rsidRPr="00DC3F76">
        <w:rPr>
          <w:rFonts w:ascii="Arial" w:eastAsia="Times New Roman" w:hAnsi="Arial" w:cs="Arial"/>
          <w:color w:val="231F20"/>
          <w:sz w:val="24"/>
          <w:szCs w:val="24"/>
          <w:lang w:eastAsia="en-IE"/>
        </w:rPr>
        <w:t xml:space="preserve"> (the “DPA”) –</w:t>
      </w:r>
      <w:r w:rsidR="00BF43E5">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 xml:space="preserve">collectively </w:t>
      </w:r>
      <w:r w:rsidR="00BF43E5">
        <w:rPr>
          <w:rFonts w:ascii="Arial" w:eastAsia="Times New Roman" w:hAnsi="Arial" w:cs="Arial"/>
          <w:color w:val="231F20"/>
          <w:sz w:val="24"/>
          <w:szCs w:val="24"/>
          <w:lang w:eastAsia="en-IE"/>
        </w:rPr>
        <w:t xml:space="preserve">referred to </w:t>
      </w:r>
      <w:r w:rsidRPr="00DC3F76">
        <w:rPr>
          <w:rFonts w:ascii="Arial" w:eastAsia="Times New Roman" w:hAnsi="Arial" w:cs="Arial"/>
          <w:color w:val="231F20"/>
          <w:sz w:val="24"/>
          <w:szCs w:val="24"/>
          <w:lang w:eastAsia="en-IE"/>
        </w:rPr>
        <w:t>in this policy as “the Data Protection Acts”. The</w:t>
      </w:r>
      <w:r w:rsidR="00BF43E5">
        <w:rPr>
          <w:rFonts w:ascii="Arial" w:eastAsia="Times New Roman" w:hAnsi="Arial" w:cs="Arial"/>
          <w:color w:val="231F20"/>
          <w:sz w:val="24"/>
          <w:szCs w:val="24"/>
          <w:lang w:eastAsia="en-IE"/>
        </w:rPr>
        <w:t>se</w:t>
      </w:r>
      <w:r w:rsidRPr="00DC3F76">
        <w:rPr>
          <w:rFonts w:ascii="Arial" w:eastAsia="Times New Roman" w:hAnsi="Arial" w:cs="Arial"/>
          <w:color w:val="231F20"/>
          <w:sz w:val="24"/>
          <w:szCs w:val="24"/>
          <w:lang w:eastAsia="en-IE"/>
        </w:rPr>
        <w:t xml:space="preserve"> Acts </w:t>
      </w:r>
      <w:r w:rsidR="00BF43E5">
        <w:rPr>
          <w:rFonts w:ascii="Arial" w:eastAsia="Times New Roman" w:hAnsi="Arial" w:cs="Arial"/>
          <w:color w:val="231F20"/>
          <w:sz w:val="24"/>
          <w:szCs w:val="24"/>
          <w:lang w:eastAsia="en-IE"/>
        </w:rPr>
        <w:t>not only grant</w:t>
      </w:r>
      <w:r w:rsidRPr="00DC3F76">
        <w:rPr>
          <w:rFonts w:ascii="Arial" w:eastAsia="Times New Roman" w:hAnsi="Arial" w:cs="Arial"/>
          <w:color w:val="231F20"/>
          <w:sz w:val="24"/>
          <w:szCs w:val="24"/>
          <w:lang w:eastAsia="en-IE"/>
        </w:rPr>
        <w:t xml:space="preserve"> rights</w:t>
      </w:r>
      <w:r w:rsidR="00BF43E5">
        <w:rPr>
          <w:rFonts w:ascii="Arial" w:eastAsia="Times New Roman" w:hAnsi="Arial" w:cs="Arial"/>
          <w:color w:val="231F20"/>
          <w:sz w:val="24"/>
          <w:szCs w:val="24"/>
          <w:lang w:eastAsia="en-IE"/>
        </w:rPr>
        <w:t xml:space="preserve"> to</w:t>
      </w:r>
      <w:r w:rsidRPr="00DC3F76">
        <w:rPr>
          <w:rFonts w:ascii="Arial" w:eastAsia="Times New Roman" w:hAnsi="Arial" w:cs="Arial"/>
          <w:color w:val="231F20"/>
          <w:sz w:val="24"/>
          <w:szCs w:val="24"/>
          <w:lang w:eastAsia="en-IE"/>
        </w:rPr>
        <w:t xml:space="preserve"> individuals </w:t>
      </w:r>
      <w:r w:rsidR="00825766">
        <w:rPr>
          <w:rFonts w:ascii="Arial" w:eastAsia="Times New Roman" w:hAnsi="Arial" w:cs="Arial"/>
          <w:color w:val="231F20"/>
          <w:sz w:val="24"/>
          <w:szCs w:val="24"/>
          <w:lang w:eastAsia="en-IE"/>
        </w:rPr>
        <w:t xml:space="preserve">in </w:t>
      </w:r>
      <w:r w:rsidR="00EF5D58">
        <w:rPr>
          <w:rFonts w:ascii="Arial" w:eastAsia="Times New Roman" w:hAnsi="Arial" w:cs="Arial"/>
          <w:color w:val="231F20"/>
          <w:sz w:val="24"/>
          <w:szCs w:val="24"/>
          <w:lang w:eastAsia="en-IE"/>
        </w:rPr>
        <w:t>respect</w:t>
      </w:r>
      <w:r w:rsidR="00825766">
        <w:rPr>
          <w:rFonts w:ascii="Arial" w:eastAsia="Times New Roman" w:hAnsi="Arial" w:cs="Arial"/>
          <w:color w:val="231F20"/>
          <w:sz w:val="24"/>
          <w:szCs w:val="24"/>
          <w:lang w:eastAsia="en-IE"/>
        </w:rPr>
        <w:t xml:space="preserve"> of their own personal data </w:t>
      </w:r>
      <w:r w:rsidR="00BF43E5">
        <w:rPr>
          <w:rFonts w:ascii="Arial" w:eastAsia="Times New Roman" w:hAnsi="Arial" w:cs="Arial"/>
          <w:color w:val="231F20"/>
          <w:sz w:val="24"/>
          <w:szCs w:val="24"/>
          <w:lang w:eastAsia="en-IE"/>
        </w:rPr>
        <w:t>but also impose</w:t>
      </w:r>
      <w:r w:rsidRPr="00DC3F76">
        <w:rPr>
          <w:rFonts w:ascii="Arial" w:eastAsia="Times New Roman" w:hAnsi="Arial" w:cs="Arial"/>
          <w:color w:val="231F20"/>
          <w:sz w:val="24"/>
          <w:szCs w:val="24"/>
          <w:lang w:eastAsia="en-IE"/>
        </w:rPr>
        <w:t xml:space="preserve"> responsibilities on those </w:t>
      </w:r>
      <w:r w:rsidR="00BF43E5">
        <w:rPr>
          <w:rFonts w:ascii="Arial" w:eastAsia="Times New Roman" w:hAnsi="Arial" w:cs="Arial"/>
          <w:color w:val="231F20"/>
          <w:sz w:val="24"/>
          <w:szCs w:val="24"/>
          <w:lang w:eastAsia="en-IE"/>
        </w:rPr>
        <w:t>handling</w:t>
      </w:r>
      <w:r w:rsidRPr="00DC3F76">
        <w:rPr>
          <w:rFonts w:ascii="Arial" w:eastAsia="Times New Roman" w:hAnsi="Arial" w:cs="Arial"/>
          <w:color w:val="231F20"/>
          <w:sz w:val="24"/>
          <w:szCs w:val="24"/>
          <w:lang w:eastAsia="en-IE"/>
        </w:rPr>
        <w:t xml:space="preserve"> personal data.</w:t>
      </w:r>
    </w:p>
    <w:p w14:paraId="659E777C" w14:textId="2A4E7422" w:rsidR="00AE0A75"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br/>
      </w:r>
      <w:r w:rsidR="00AE0A75">
        <w:rPr>
          <w:rFonts w:ascii="Arial" w:eastAsia="Times New Roman" w:hAnsi="Arial" w:cs="Arial"/>
          <w:b/>
          <w:bCs/>
          <w:color w:val="003C69"/>
          <w:sz w:val="36"/>
          <w:szCs w:val="36"/>
          <w:lang w:eastAsia="en-IE"/>
        </w:rPr>
        <w:t>2</w:t>
      </w:r>
      <w:r w:rsidR="00AE0A75" w:rsidRPr="00DC3F76">
        <w:rPr>
          <w:rFonts w:ascii="Arial" w:eastAsia="Times New Roman" w:hAnsi="Arial" w:cs="Arial"/>
          <w:b/>
          <w:bCs/>
          <w:color w:val="003C69"/>
          <w:sz w:val="36"/>
          <w:szCs w:val="36"/>
          <w:lang w:eastAsia="en-IE"/>
        </w:rPr>
        <w:t>. PURPOSE</w:t>
      </w:r>
    </w:p>
    <w:p w14:paraId="09F1D641" w14:textId="2789372E" w:rsidR="00AE0A75" w:rsidRPr="00DC3F76" w:rsidRDefault="00AE0A75" w:rsidP="00AE0A75">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This policy is a statement of the University's commitment to protect the rights and privacy of individuals in accordance with the Data Protection Acts. It sets out responsibilities for all managers, employees, </w:t>
      </w:r>
      <w:r w:rsidR="00C66EBC">
        <w:rPr>
          <w:rFonts w:ascii="Arial" w:eastAsia="Times New Roman" w:hAnsi="Arial" w:cs="Arial"/>
          <w:color w:val="231F20"/>
          <w:sz w:val="24"/>
          <w:szCs w:val="24"/>
          <w:lang w:eastAsia="en-IE"/>
        </w:rPr>
        <w:t xml:space="preserve">students, </w:t>
      </w:r>
      <w:r w:rsidRPr="00DC3F76">
        <w:rPr>
          <w:rFonts w:ascii="Arial" w:eastAsia="Times New Roman" w:hAnsi="Arial" w:cs="Arial"/>
          <w:color w:val="231F20"/>
          <w:sz w:val="24"/>
          <w:szCs w:val="24"/>
          <w:lang w:eastAsia="en-IE"/>
        </w:rPr>
        <w:t>contractors and anyone else who can access or use personal data in their work</w:t>
      </w:r>
      <w:r w:rsidR="00C66EBC">
        <w:rPr>
          <w:rFonts w:ascii="Arial" w:eastAsia="Times New Roman" w:hAnsi="Arial" w:cs="Arial"/>
          <w:color w:val="231F20"/>
          <w:sz w:val="24"/>
          <w:szCs w:val="24"/>
          <w:lang w:eastAsia="en-IE"/>
        </w:rPr>
        <w:t xml:space="preserve"> </w:t>
      </w:r>
      <w:r w:rsidR="008D741D">
        <w:rPr>
          <w:rFonts w:ascii="Arial" w:eastAsia="Times New Roman" w:hAnsi="Arial" w:cs="Arial"/>
          <w:color w:val="231F20"/>
          <w:sz w:val="24"/>
          <w:szCs w:val="24"/>
          <w:lang w:eastAsia="en-IE"/>
        </w:rPr>
        <w:t xml:space="preserve">for </w:t>
      </w:r>
      <w:r w:rsidR="00C66EBC">
        <w:rPr>
          <w:rFonts w:ascii="Arial" w:eastAsia="Times New Roman" w:hAnsi="Arial" w:cs="Arial"/>
          <w:color w:val="231F20"/>
          <w:sz w:val="24"/>
          <w:szCs w:val="24"/>
          <w:lang w:eastAsia="en-IE"/>
        </w:rPr>
        <w:t>or studies with</w:t>
      </w:r>
      <w:r w:rsidRPr="00DC3F76">
        <w:rPr>
          <w:rFonts w:ascii="Arial" w:eastAsia="Times New Roman" w:hAnsi="Arial" w:cs="Arial"/>
          <w:color w:val="231F20"/>
          <w:sz w:val="24"/>
          <w:szCs w:val="24"/>
          <w:lang w:eastAsia="en-IE"/>
        </w:rPr>
        <w:t xml:space="preserve"> the University.</w:t>
      </w:r>
    </w:p>
    <w:p w14:paraId="33DD50FA" w14:textId="1A1BE567" w:rsidR="00AE0A75" w:rsidRDefault="00AE0A75" w:rsidP="00DC3F76">
      <w:pPr>
        <w:shd w:val="clear" w:color="auto" w:fill="FFFFFF"/>
        <w:spacing w:after="195" w:line="240" w:lineRule="auto"/>
        <w:rPr>
          <w:rFonts w:ascii="Arial" w:eastAsia="Times New Roman" w:hAnsi="Arial" w:cs="Arial"/>
          <w:color w:val="231F20"/>
          <w:sz w:val="24"/>
          <w:szCs w:val="24"/>
          <w:lang w:eastAsia="en-IE"/>
        </w:rPr>
      </w:pPr>
    </w:p>
    <w:p w14:paraId="3B3C51CC" w14:textId="141ACD7D" w:rsidR="00AE0A75" w:rsidRDefault="00AE0A75" w:rsidP="00DC3F76">
      <w:pPr>
        <w:shd w:val="clear" w:color="auto" w:fill="FFFFFF"/>
        <w:spacing w:after="195" w:line="240" w:lineRule="auto"/>
        <w:rPr>
          <w:rFonts w:ascii="Arial" w:eastAsia="Times New Roman" w:hAnsi="Arial" w:cs="Arial"/>
          <w:color w:val="231F20"/>
          <w:sz w:val="24"/>
          <w:szCs w:val="24"/>
          <w:lang w:eastAsia="en-IE"/>
        </w:rPr>
      </w:pPr>
      <w:r>
        <w:rPr>
          <w:rFonts w:ascii="Arial" w:eastAsia="Times New Roman" w:hAnsi="Arial" w:cs="Arial"/>
          <w:b/>
          <w:bCs/>
          <w:color w:val="003C69"/>
          <w:sz w:val="36"/>
          <w:szCs w:val="36"/>
          <w:lang w:eastAsia="en-IE"/>
        </w:rPr>
        <w:t>3</w:t>
      </w:r>
      <w:r w:rsidRPr="00DC3F76">
        <w:rPr>
          <w:rFonts w:ascii="Arial" w:eastAsia="Times New Roman" w:hAnsi="Arial" w:cs="Arial"/>
          <w:b/>
          <w:bCs/>
          <w:color w:val="003C69"/>
          <w:sz w:val="36"/>
          <w:szCs w:val="36"/>
          <w:lang w:eastAsia="en-IE"/>
        </w:rPr>
        <w:t>. PERSONAL DATA AND ‘SPECIAL CATEGORIES’ OF PERSONAL DATA</w:t>
      </w:r>
    </w:p>
    <w:p w14:paraId="6B433F46" w14:textId="3D89304F" w:rsidR="000557DE"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t>
      </w:r>
      <w:hyperlink r:id="rId30" w:anchor="Personal%20data" w:history="1">
        <w:r w:rsidRPr="00DC3F76">
          <w:rPr>
            <w:rFonts w:ascii="Arial" w:eastAsia="Times New Roman" w:hAnsi="Arial" w:cs="Arial"/>
            <w:b/>
            <w:bCs/>
            <w:color w:val="337AB7"/>
            <w:sz w:val="24"/>
            <w:szCs w:val="24"/>
            <w:u w:val="single"/>
            <w:lang w:eastAsia="en-IE"/>
          </w:rPr>
          <w:t>Personal data</w:t>
        </w:r>
      </w:hyperlink>
      <w:r w:rsidRPr="00DC3F76">
        <w:rPr>
          <w:rFonts w:ascii="Arial" w:eastAsia="Times New Roman" w:hAnsi="Arial" w:cs="Arial"/>
          <w:color w:val="231F20"/>
          <w:sz w:val="24"/>
          <w:szCs w:val="24"/>
          <w:lang w:eastAsia="en-IE"/>
        </w:rPr>
        <w:t xml:space="preserve">’ means </w:t>
      </w:r>
      <w:r w:rsidR="00BB1E7F" w:rsidRPr="00BB1E7F">
        <w:rPr>
          <w:rFonts w:ascii="Arial" w:hAnsi="Arial" w:cs="Arial"/>
          <w:color w:val="4472C4"/>
          <w:sz w:val="24"/>
          <w:szCs w:val="24"/>
        </w:rPr>
        <w:t>any information that relates to an </w:t>
      </w:r>
      <w:r w:rsidR="00BB1E7F" w:rsidRPr="00BB1E7F">
        <w:rPr>
          <w:rFonts w:ascii="Arial" w:hAnsi="Arial" w:cs="Arial"/>
          <w:b/>
          <w:bCs/>
          <w:color w:val="4472C4"/>
          <w:sz w:val="24"/>
          <w:szCs w:val="24"/>
        </w:rPr>
        <w:t>identified or identifiable living individual</w:t>
      </w:r>
      <w:r w:rsidR="00BB1E7F" w:rsidRPr="00BB1E7F">
        <w:rPr>
          <w:rFonts w:ascii="Arial" w:hAnsi="Arial" w:cs="Arial"/>
          <w:color w:val="4472C4"/>
          <w:sz w:val="24"/>
          <w:szCs w:val="24"/>
        </w:rPr>
        <w:t>. Different pieces of information, which collected together can lead to the identification of a particular person, also constitute personal data</w:t>
      </w:r>
      <w:r w:rsidR="00925892">
        <w:rPr>
          <w:rFonts w:ascii="Arial" w:hAnsi="Arial" w:cs="Arial"/>
          <w:color w:val="4472C4"/>
          <w:sz w:val="24"/>
          <w:szCs w:val="24"/>
        </w:rPr>
        <w:t xml:space="preserve">.  </w:t>
      </w:r>
      <w:r w:rsidR="00BB1E7F">
        <w:rPr>
          <w:rFonts w:ascii="Arial" w:eastAsia="Times New Roman" w:hAnsi="Arial" w:cs="Arial"/>
          <w:color w:val="231F20"/>
          <w:sz w:val="24"/>
          <w:szCs w:val="24"/>
          <w:lang w:eastAsia="en-IE"/>
        </w:rPr>
        <w:t>R</w:t>
      </w:r>
      <w:r w:rsidR="000557DE" w:rsidRPr="000557DE">
        <w:rPr>
          <w:rFonts w:ascii="Arial" w:eastAsia="Times New Roman" w:hAnsi="Arial" w:cs="Arial"/>
          <w:color w:val="231F20"/>
          <w:sz w:val="24"/>
          <w:szCs w:val="24"/>
          <w:lang w:eastAsia="en-IE"/>
        </w:rPr>
        <w:t xml:space="preserve">eference to an identifier such as a name, an identification number, location data, an online identifier or to one or more factors specific to the physical, physiological, genetic, mental, economic, cultural or social identity of </w:t>
      </w:r>
      <w:r w:rsidR="00BB1E7F">
        <w:rPr>
          <w:rFonts w:ascii="Arial" w:eastAsia="Times New Roman" w:hAnsi="Arial" w:cs="Arial"/>
          <w:color w:val="231F20"/>
          <w:sz w:val="24"/>
          <w:szCs w:val="24"/>
          <w:lang w:eastAsia="en-IE"/>
        </w:rPr>
        <w:t>a</w:t>
      </w:r>
      <w:r w:rsidR="00925892">
        <w:rPr>
          <w:rFonts w:ascii="Arial" w:eastAsia="Times New Roman" w:hAnsi="Arial" w:cs="Arial"/>
          <w:color w:val="231F20"/>
          <w:sz w:val="24"/>
          <w:szCs w:val="24"/>
          <w:lang w:eastAsia="en-IE"/>
        </w:rPr>
        <w:t xml:space="preserve"> </w:t>
      </w:r>
      <w:r w:rsidR="000557DE" w:rsidRPr="000557DE">
        <w:rPr>
          <w:rFonts w:ascii="Arial" w:eastAsia="Times New Roman" w:hAnsi="Arial" w:cs="Arial"/>
          <w:color w:val="231F20"/>
          <w:sz w:val="24"/>
          <w:szCs w:val="24"/>
          <w:lang w:eastAsia="en-IE"/>
        </w:rPr>
        <w:t>person</w:t>
      </w:r>
      <w:r w:rsidR="0030429F">
        <w:rPr>
          <w:rFonts w:ascii="Arial" w:eastAsia="Times New Roman" w:hAnsi="Arial" w:cs="Arial"/>
          <w:color w:val="231F20"/>
          <w:sz w:val="24"/>
          <w:szCs w:val="24"/>
          <w:lang w:eastAsia="en-IE"/>
        </w:rPr>
        <w:t xml:space="preserve"> can identify an individual</w:t>
      </w:r>
      <w:r w:rsidR="00BB1E7F">
        <w:rPr>
          <w:rFonts w:ascii="Arial" w:eastAsia="Times New Roman" w:hAnsi="Arial" w:cs="Arial"/>
          <w:color w:val="231F20"/>
          <w:sz w:val="24"/>
          <w:szCs w:val="24"/>
          <w:lang w:eastAsia="en-IE"/>
        </w:rPr>
        <w:t xml:space="preserve"> or make them identifiable</w:t>
      </w:r>
      <w:r w:rsidR="000557DE">
        <w:rPr>
          <w:rFonts w:ascii="Arial" w:eastAsia="Times New Roman" w:hAnsi="Arial" w:cs="Arial"/>
          <w:color w:val="231F20"/>
          <w:sz w:val="24"/>
          <w:szCs w:val="24"/>
          <w:lang w:eastAsia="en-IE"/>
        </w:rPr>
        <w:t xml:space="preserve">. </w:t>
      </w:r>
    </w:p>
    <w:p w14:paraId="09585B8A" w14:textId="4918ABD0"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In practice, any data about a living person who can be identified from the data available (or potentially available) will count as personal data. This will include </w:t>
      </w:r>
      <w:hyperlink r:id="rId31" w:anchor="Pseudonymisation" w:history="1">
        <w:r w:rsidRPr="00DC3F76">
          <w:rPr>
            <w:rFonts w:ascii="Arial" w:eastAsia="Times New Roman" w:hAnsi="Arial" w:cs="Arial"/>
            <w:color w:val="337AB7"/>
            <w:sz w:val="24"/>
            <w:szCs w:val="24"/>
            <w:u w:val="single"/>
            <w:lang w:eastAsia="en-IE"/>
          </w:rPr>
          <w:t>pseudonymised</w:t>
        </w:r>
      </w:hyperlink>
      <w:r w:rsidRPr="00DC3F76">
        <w:rPr>
          <w:rFonts w:ascii="Arial" w:eastAsia="Times New Roman" w:hAnsi="Arial" w:cs="Arial"/>
          <w:color w:val="231F20"/>
          <w:sz w:val="24"/>
          <w:szCs w:val="24"/>
          <w:lang w:eastAsia="en-IE"/>
        </w:rPr>
        <w:t xml:space="preserve"> data i.e. replacing any identifying characteristics of data with a value which does not allow the data subject to be directly identified (pseudonym). Where a pseudonym is used, it is often possible to identify the data subject by analysing the underlying or related data. Examples of personal data can be found in </w:t>
      </w:r>
      <w:hyperlink r:id="rId32" w:anchor="APPENDIX%20F:%20EXAMPLES%20OF%20PERSONAL%20DATA*" w:history="1">
        <w:r w:rsidRPr="00DC3F76">
          <w:rPr>
            <w:rFonts w:ascii="Arial" w:eastAsia="Times New Roman" w:hAnsi="Arial" w:cs="Arial"/>
            <w:color w:val="337AB7"/>
            <w:sz w:val="24"/>
            <w:szCs w:val="24"/>
            <w:u w:val="single"/>
            <w:lang w:eastAsia="en-IE"/>
          </w:rPr>
          <w:t>Appendix F</w:t>
        </w:r>
      </w:hyperlink>
      <w:r w:rsidRPr="00DC3F76">
        <w:rPr>
          <w:rFonts w:ascii="Arial" w:eastAsia="Times New Roman" w:hAnsi="Arial" w:cs="Arial"/>
          <w:color w:val="231F20"/>
          <w:sz w:val="24"/>
          <w:szCs w:val="24"/>
          <w:lang w:eastAsia="en-IE"/>
        </w:rPr>
        <w:t>.</w:t>
      </w:r>
    </w:p>
    <w:p w14:paraId="1DBC7734" w14:textId="6B893D3A"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Stronger safeguards and requirements are required for ‘</w:t>
      </w:r>
      <w:hyperlink r:id="rId33" w:anchor="Special%20categories%20of%20personal%20data" w:history="1">
        <w:r w:rsidRPr="00DC3F76">
          <w:rPr>
            <w:rFonts w:ascii="Arial" w:eastAsia="Times New Roman" w:hAnsi="Arial" w:cs="Arial"/>
            <w:b/>
            <w:bCs/>
            <w:color w:val="337AB7"/>
            <w:sz w:val="24"/>
            <w:szCs w:val="24"/>
            <w:u w:val="single"/>
            <w:lang w:eastAsia="en-IE"/>
          </w:rPr>
          <w:t>special categories of data</w:t>
        </w:r>
      </w:hyperlink>
      <w:r w:rsidRPr="00DC3F76">
        <w:rPr>
          <w:rFonts w:ascii="Arial" w:eastAsia="Times New Roman" w:hAnsi="Arial" w:cs="Arial"/>
          <w:color w:val="231F20"/>
          <w:sz w:val="24"/>
          <w:szCs w:val="24"/>
          <w:lang w:eastAsia="en-IE"/>
        </w:rPr>
        <w:t xml:space="preserve">’ (previously known as ‘sensitive personal data’) under the GDPR. This refers to </w:t>
      </w:r>
      <w:r w:rsidR="008D741D">
        <w:rPr>
          <w:rFonts w:ascii="Arial" w:eastAsia="Times New Roman" w:hAnsi="Arial" w:cs="Arial"/>
          <w:color w:val="231F20"/>
          <w:sz w:val="24"/>
          <w:szCs w:val="24"/>
          <w:lang w:eastAsia="en-IE"/>
        </w:rPr>
        <w:t xml:space="preserve">personal </w:t>
      </w:r>
      <w:r w:rsidRPr="00DC3F76">
        <w:rPr>
          <w:rFonts w:ascii="Arial" w:eastAsia="Times New Roman" w:hAnsi="Arial" w:cs="Arial"/>
          <w:color w:val="231F20"/>
          <w:sz w:val="24"/>
          <w:szCs w:val="24"/>
          <w:lang w:eastAsia="en-IE"/>
        </w:rPr>
        <w:t>data falling under the following categories:</w:t>
      </w:r>
    </w:p>
    <w:p w14:paraId="6235D6F6" w14:textId="77777777" w:rsidR="00DC3F76" w:rsidRPr="00DC3F76" w:rsidRDefault="00DC3F76" w:rsidP="00DC3F76">
      <w:pPr>
        <w:numPr>
          <w:ilvl w:val="0"/>
          <w:numId w:val="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Racial or ethnic origin</w:t>
      </w:r>
    </w:p>
    <w:p w14:paraId="468489BD" w14:textId="77777777" w:rsidR="00DC3F76" w:rsidRPr="00DC3F76" w:rsidRDefault="00DC3F76" w:rsidP="00DC3F76">
      <w:pPr>
        <w:numPr>
          <w:ilvl w:val="0"/>
          <w:numId w:val="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Political opinions</w:t>
      </w:r>
    </w:p>
    <w:p w14:paraId="65A4E07D" w14:textId="77777777" w:rsidR="00DC3F76" w:rsidRPr="00DC3F76" w:rsidRDefault="00DC3F76" w:rsidP="00DC3F76">
      <w:pPr>
        <w:numPr>
          <w:ilvl w:val="0"/>
          <w:numId w:val="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Religious or philosophical beliefs</w:t>
      </w:r>
    </w:p>
    <w:p w14:paraId="01450A88" w14:textId="77777777" w:rsidR="00DC3F76" w:rsidRPr="00DC3F76" w:rsidRDefault="00DC3F76" w:rsidP="00DC3F76">
      <w:pPr>
        <w:numPr>
          <w:ilvl w:val="0"/>
          <w:numId w:val="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Trade union membership</w:t>
      </w:r>
    </w:p>
    <w:p w14:paraId="50B1C531" w14:textId="77777777" w:rsidR="00DC3F76" w:rsidRPr="00DC3F76" w:rsidRDefault="00DC3F76" w:rsidP="00DC3F76">
      <w:pPr>
        <w:numPr>
          <w:ilvl w:val="0"/>
          <w:numId w:val="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concerning health</w:t>
      </w:r>
    </w:p>
    <w:p w14:paraId="4EE6D513" w14:textId="77777777" w:rsidR="00DC3F76" w:rsidRPr="00DC3F76" w:rsidRDefault="00DC3F76" w:rsidP="00DC3F76">
      <w:pPr>
        <w:numPr>
          <w:ilvl w:val="0"/>
          <w:numId w:val="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concerning a person’s sex life or sexual orientation</w:t>
      </w:r>
    </w:p>
    <w:p w14:paraId="08890AE7" w14:textId="77777777" w:rsidR="00DC3F76" w:rsidRPr="00DC3F76" w:rsidRDefault="00DC3F76" w:rsidP="00DC3F76">
      <w:pPr>
        <w:numPr>
          <w:ilvl w:val="0"/>
          <w:numId w:val="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Genetic data</w:t>
      </w:r>
    </w:p>
    <w:p w14:paraId="0C7400F6" w14:textId="71E554B8" w:rsidR="00DC3F76" w:rsidRPr="00DC3F76" w:rsidRDefault="00DC3F76" w:rsidP="00DC3F76">
      <w:pPr>
        <w:numPr>
          <w:ilvl w:val="0"/>
          <w:numId w:val="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Biometric data</w:t>
      </w:r>
    </w:p>
    <w:p w14:paraId="53119D9B" w14:textId="77777777" w:rsidR="00BD388F" w:rsidRDefault="00BD388F" w:rsidP="00DC3F76">
      <w:pPr>
        <w:shd w:val="clear" w:color="auto" w:fill="FFFFFF"/>
        <w:spacing w:after="195" w:line="240" w:lineRule="auto"/>
        <w:rPr>
          <w:rFonts w:ascii="Arial" w:eastAsia="Times New Roman" w:hAnsi="Arial" w:cs="Arial"/>
          <w:color w:val="231F20"/>
          <w:sz w:val="24"/>
          <w:szCs w:val="24"/>
          <w:lang w:eastAsia="en-IE"/>
        </w:rPr>
      </w:pPr>
    </w:p>
    <w:p w14:paraId="595583F4" w14:textId="24A46DB6"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Personal data falling under these categories can be processed </w:t>
      </w:r>
      <w:r w:rsidRPr="00DC3F76">
        <w:rPr>
          <w:rFonts w:ascii="Arial" w:eastAsia="Times New Roman" w:hAnsi="Arial" w:cs="Arial"/>
          <w:b/>
          <w:bCs/>
          <w:i/>
          <w:iCs/>
          <w:color w:val="231F20"/>
          <w:sz w:val="24"/>
          <w:szCs w:val="24"/>
          <w:lang w:eastAsia="en-IE"/>
        </w:rPr>
        <w:t>only</w:t>
      </w:r>
      <w:r w:rsidRPr="00DC3F76">
        <w:rPr>
          <w:rFonts w:ascii="Arial" w:eastAsia="Times New Roman" w:hAnsi="Arial" w:cs="Arial"/>
          <w:color w:val="231F20"/>
          <w:sz w:val="24"/>
          <w:szCs w:val="24"/>
          <w:lang w:eastAsia="en-IE"/>
        </w:rPr>
        <w:t> under specific circumstances, which are described in Article 9(2) of the GDPR (See </w:t>
      </w:r>
      <w:hyperlink r:id="rId34" w:anchor="APPENDIX%20B:%20CONDITIONS%20FOR%20PROCESSING%20SPECIAL%20CATEGORIES%20OF%20PERSONAL%20DATA%20(Article%209)" w:history="1">
        <w:r w:rsidRPr="00DC3F76">
          <w:rPr>
            <w:rFonts w:ascii="Arial" w:eastAsia="Times New Roman" w:hAnsi="Arial" w:cs="Arial"/>
            <w:color w:val="337AB7"/>
            <w:sz w:val="24"/>
            <w:szCs w:val="24"/>
            <w:u w:val="single"/>
            <w:lang w:eastAsia="en-IE"/>
          </w:rPr>
          <w:t>Appendix B</w:t>
        </w:r>
      </w:hyperlink>
      <w:r w:rsidRPr="00DC3F76">
        <w:rPr>
          <w:rFonts w:ascii="Arial" w:eastAsia="Times New Roman" w:hAnsi="Arial" w:cs="Arial"/>
          <w:color w:val="231F20"/>
          <w:sz w:val="24"/>
          <w:szCs w:val="24"/>
          <w:lang w:eastAsia="en-IE"/>
        </w:rPr>
        <w:t>).</w:t>
      </w:r>
    </w:p>
    <w:p w14:paraId="40B41663"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Personal data relating to criminal convictions and offences, while not included in the list of ‘special categories’ of personal data, have extra safeguards applied to processing them (see </w:t>
      </w:r>
      <w:hyperlink r:id="rId35" w:anchor="APPENDIX%20C:%20CONDITIONS%20FOR%20PROCESSING%20PERSONAL%20DATA%20ABOUT%20CRIMINAL%20CONVICTIONS%20OR%20OFFENCES%20(Article%2010)" w:history="1">
        <w:r w:rsidRPr="00DC3F76">
          <w:rPr>
            <w:rFonts w:ascii="Arial" w:eastAsia="Times New Roman" w:hAnsi="Arial" w:cs="Arial"/>
            <w:color w:val="337AB7"/>
            <w:sz w:val="24"/>
            <w:szCs w:val="24"/>
            <w:u w:val="single"/>
            <w:lang w:eastAsia="en-IE"/>
          </w:rPr>
          <w:t>Appendix C</w:t>
        </w:r>
      </w:hyperlink>
      <w:r w:rsidRPr="00DC3F76">
        <w:rPr>
          <w:rFonts w:ascii="Arial" w:eastAsia="Times New Roman" w:hAnsi="Arial" w:cs="Arial"/>
          <w:color w:val="231F20"/>
          <w:sz w:val="24"/>
          <w:szCs w:val="24"/>
          <w:lang w:eastAsia="en-IE"/>
        </w:rPr>
        <w:t>).</w:t>
      </w:r>
    </w:p>
    <w:p w14:paraId="57CB9946" w14:textId="5F09B41C" w:rsid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Please see the </w:t>
      </w:r>
      <w:hyperlink r:id="rId36" w:anchor="Definitions" w:history="1">
        <w:r w:rsidRPr="00DC3F76">
          <w:rPr>
            <w:rFonts w:ascii="Arial" w:eastAsia="Times New Roman" w:hAnsi="Arial" w:cs="Arial"/>
            <w:color w:val="337AB7"/>
            <w:sz w:val="24"/>
            <w:szCs w:val="24"/>
            <w:u w:val="single"/>
            <w:lang w:eastAsia="en-IE"/>
          </w:rPr>
          <w:t>Definitions</w:t>
        </w:r>
      </w:hyperlink>
      <w:r w:rsidRPr="00DC3F76">
        <w:rPr>
          <w:rFonts w:ascii="Arial" w:eastAsia="Times New Roman" w:hAnsi="Arial" w:cs="Arial"/>
          <w:color w:val="231F20"/>
          <w:sz w:val="24"/>
          <w:szCs w:val="24"/>
          <w:lang w:eastAsia="en-IE"/>
        </w:rPr>
        <w:t> section of this Policy for details on the terms used in this policy.</w:t>
      </w:r>
    </w:p>
    <w:p w14:paraId="124F7E7A" w14:textId="0EB3BBCE" w:rsidR="00615B69" w:rsidRDefault="00615B69" w:rsidP="00DC3F76">
      <w:pPr>
        <w:shd w:val="clear" w:color="auto" w:fill="FFFFFF"/>
        <w:spacing w:after="195" w:line="240" w:lineRule="auto"/>
        <w:rPr>
          <w:rFonts w:ascii="Arial" w:eastAsia="Times New Roman" w:hAnsi="Arial" w:cs="Arial"/>
          <w:color w:val="231F20"/>
          <w:sz w:val="24"/>
          <w:szCs w:val="24"/>
          <w:lang w:eastAsia="en-IE"/>
        </w:rPr>
      </w:pPr>
    </w:p>
    <w:p w14:paraId="0E0CB912" w14:textId="0A89AEF5" w:rsidR="00DC3F76" w:rsidRPr="00DC3F76" w:rsidRDefault="00615B69"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4. SCOPE</w:t>
      </w:r>
    </w:p>
    <w:p w14:paraId="73BEB70A"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4.1 What information is included in this Policy?</w:t>
      </w:r>
    </w:p>
    <w:p w14:paraId="7680EC5F" w14:textId="559FE371"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This policy applies to all personal data created or received in the course of University business in all formats, of any age. Personal data may be held or transmitted in paper, physical and electronic formats</w:t>
      </w:r>
      <w:r w:rsidR="0055106F">
        <w:rPr>
          <w:rFonts w:ascii="Arial" w:eastAsia="Times New Roman" w:hAnsi="Arial" w:cs="Arial"/>
          <w:color w:val="231F20"/>
          <w:sz w:val="24"/>
          <w:szCs w:val="24"/>
          <w:lang w:eastAsia="en-IE"/>
        </w:rPr>
        <w:t>.</w:t>
      </w:r>
    </w:p>
    <w:p w14:paraId="4AF8EE86"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4.2 To whom does this Policy apply?</w:t>
      </w:r>
    </w:p>
    <w:p w14:paraId="4AE367D1"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This policy applies to:</w:t>
      </w:r>
    </w:p>
    <w:p w14:paraId="11128E4D" w14:textId="53F6FAD5" w:rsidR="00DC3F76" w:rsidRPr="00DC3F76" w:rsidRDefault="00DC3F76" w:rsidP="00DC3F76">
      <w:pPr>
        <w:numPr>
          <w:ilvl w:val="0"/>
          <w:numId w:val="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any person who is employed or engaged by the University</w:t>
      </w:r>
      <w:r w:rsidR="00E17A31">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who </w:t>
      </w:r>
      <w:hyperlink r:id="rId37" w:anchor="Processing" w:history="1">
        <w:r w:rsidRPr="00DC3F76">
          <w:rPr>
            <w:rFonts w:ascii="Arial" w:eastAsia="Times New Roman" w:hAnsi="Arial" w:cs="Arial"/>
            <w:color w:val="337AB7"/>
            <w:sz w:val="24"/>
            <w:szCs w:val="24"/>
            <w:u w:val="single"/>
            <w:lang w:eastAsia="en-IE"/>
          </w:rPr>
          <w:t>processes</w:t>
        </w:r>
      </w:hyperlink>
      <w:r w:rsidRPr="00DC3F76">
        <w:rPr>
          <w:rFonts w:ascii="Arial" w:eastAsia="Times New Roman" w:hAnsi="Arial" w:cs="Arial"/>
          <w:color w:val="231F20"/>
          <w:sz w:val="24"/>
          <w:szCs w:val="24"/>
          <w:lang w:eastAsia="en-IE"/>
        </w:rPr>
        <w:t> personal data in the course of their employment or engagement;</w:t>
      </w:r>
    </w:p>
    <w:p w14:paraId="0FE9DD7E" w14:textId="1616DF6C" w:rsidR="00DC3F76" w:rsidRPr="00DC3F76" w:rsidRDefault="00DC3F76" w:rsidP="00DC3F76">
      <w:pPr>
        <w:numPr>
          <w:ilvl w:val="0"/>
          <w:numId w:val="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any student of the University who processes personal data </w:t>
      </w:r>
      <w:r w:rsidR="004C25F5">
        <w:rPr>
          <w:rFonts w:ascii="Arial" w:eastAsia="Times New Roman" w:hAnsi="Arial" w:cs="Arial"/>
          <w:color w:val="231F20"/>
          <w:sz w:val="24"/>
          <w:szCs w:val="24"/>
          <w:lang w:eastAsia="en-IE"/>
        </w:rPr>
        <w:t xml:space="preserve">not already in the public domain </w:t>
      </w:r>
      <w:r w:rsidRPr="00DC3F76">
        <w:rPr>
          <w:rFonts w:ascii="Arial" w:eastAsia="Times New Roman" w:hAnsi="Arial" w:cs="Arial"/>
          <w:color w:val="231F20"/>
          <w:sz w:val="24"/>
          <w:szCs w:val="24"/>
          <w:lang w:eastAsia="en-IE"/>
        </w:rPr>
        <w:t>in the course of their studies</w:t>
      </w:r>
      <w:r w:rsidR="0086005A">
        <w:rPr>
          <w:rFonts w:ascii="Arial" w:eastAsia="Times New Roman" w:hAnsi="Arial" w:cs="Arial"/>
          <w:color w:val="231F20"/>
          <w:sz w:val="24"/>
          <w:szCs w:val="24"/>
          <w:lang w:eastAsia="en-IE"/>
        </w:rPr>
        <w:t xml:space="preserve"> or research activit</w:t>
      </w:r>
      <w:r w:rsidR="00941722">
        <w:rPr>
          <w:rFonts w:ascii="Arial" w:eastAsia="Times New Roman" w:hAnsi="Arial" w:cs="Arial"/>
          <w:color w:val="231F20"/>
          <w:sz w:val="24"/>
          <w:szCs w:val="24"/>
          <w:lang w:eastAsia="en-IE"/>
        </w:rPr>
        <w:t>i</w:t>
      </w:r>
      <w:r w:rsidR="0086005A">
        <w:rPr>
          <w:rFonts w:ascii="Arial" w:eastAsia="Times New Roman" w:hAnsi="Arial" w:cs="Arial"/>
          <w:color w:val="231F20"/>
          <w:sz w:val="24"/>
          <w:szCs w:val="24"/>
          <w:lang w:eastAsia="en-IE"/>
        </w:rPr>
        <w:t>es</w:t>
      </w:r>
      <w:r w:rsidRPr="00DC3F76">
        <w:rPr>
          <w:rFonts w:ascii="Arial" w:eastAsia="Times New Roman" w:hAnsi="Arial" w:cs="Arial"/>
          <w:color w:val="231F20"/>
          <w:sz w:val="24"/>
          <w:szCs w:val="24"/>
          <w:lang w:eastAsia="en-IE"/>
        </w:rPr>
        <w:t>;</w:t>
      </w:r>
    </w:p>
    <w:p w14:paraId="19E2E31F" w14:textId="7B054D1B" w:rsidR="00DC3F76" w:rsidRDefault="00DC3F76" w:rsidP="00DC3F76">
      <w:pPr>
        <w:numPr>
          <w:ilvl w:val="0"/>
          <w:numId w:val="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individuals who are not directly employed by </w:t>
      </w:r>
      <w:r w:rsidR="00AC712C">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 xml:space="preserve">, but who are employed by contractors (or subcontractors) and who process personal data in the course of their duties for </w:t>
      </w:r>
      <w:r w:rsidR="00AC712C">
        <w:rPr>
          <w:rFonts w:ascii="Arial" w:eastAsia="Times New Roman" w:hAnsi="Arial" w:cs="Arial"/>
          <w:color w:val="231F20"/>
          <w:sz w:val="24"/>
          <w:szCs w:val="24"/>
          <w:lang w:eastAsia="en-IE"/>
        </w:rPr>
        <w:t>the University</w:t>
      </w:r>
      <w:r w:rsidR="008D741D">
        <w:rPr>
          <w:rFonts w:ascii="Arial" w:eastAsia="Times New Roman" w:hAnsi="Arial" w:cs="Arial"/>
          <w:color w:val="231F20"/>
          <w:sz w:val="24"/>
          <w:szCs w:val="24"/>
          <w:lang w:eastAsia="en-IE"/>
        </w:rPr>
        <w:t>;</w:t>
      </w:r>
    </w:p>
    <w:p w14:paraId="6C5C4906" w14:textId="156BF581" w:rsidR="000C711A" w:rsidRDefault="006C4737" w:rsidP="00DC3F76">
      <w:pPr>
        <w:numPr>
          <w:ilvl w:val="0"/>
          <w:numId w:val="3"/>
        </w:numPr>
        <w:shd w:val="clear" w:color="auto" w:fill="FFFFFF"/>
        <w:spacing w:before="75" w:after="75" w:line="240" w:lineRule="auto"/>
        <w:ind w:left="1020"/>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p</w:t>
      </w:r>
      <w:r w:rsidR="000C711A">
        <w:rPr>
          <w:rFonts w:ascii="Arial" w:eastAsia="Times New Roman" w:hAnsi="Arial" w:cs="Arial"/>
          <w:color w:val="231F20"/>
          <w:sz w:val="24"/>
          <w:szCs w:val="24"/>
          <w:lang w:eastAsia="en-IE"/>
        </w:rPr>
        <w:t>eople on placement, visiting students and researchers, volunteers</w:t>
      </w:r>
      <w:r w:rsidR="008D741D">
        <w:rPr>
          <w:rFonts w:ascii="Arial" w:eastAsia="Times New Roman" w:hAnsi="Arial" w:cs="Arial"/>
          <w:color w:val="231F20"/>
          <w:sz w:val="24"/>
          <w:szCs w:val="24"/>
          <w:lang w:eastAsia="en-IE"/>
        </w:rPr>
        <w:t>;</w:t>
      </w:r>
    </w:p>
    <w:p w14:paraId="17A2D0DB" w14:textId="0AFED721" w:rsidR="00941722" w:rsidRPr="0062251D" w:rsidRDefault="00941722" w:rsidP="0062251D">
      <w:pPr>
        <w:numPr>
          <w:ilvl w:val="0"/>
          <w:numId w:val="3"/>
        </w:numPr>
        <w:shd w:val="clear" w:color="auto" w:fill="FFFFFF"/>
        <w:spacing w:before="75" w:after="75" w:line="240" w:lineRule="auto"/>
        <w:ind w:left="1020"/>
        <w:rPr>
          <w:rFonts w:ascii="Arial" w:eastAsia="Times New Roman" w:hAnsi="Arial" w:cs="Arial"/>
          <w:color w:val="231F20"/>
          <w:sz w:val="24"/>
          <w:szCs w:val="24"/>
          <w:lang w:eastAsia="en-IE"/>
        </w:rPr>
      </w:pPr>
      <w:r w:rsidRPr="0062251D">
        <w:rPr>
          <w:rFonts w:ascii="Arial" w:eastAsia="Times New Roman" w:hAnsi="Arial" w:cs="Arial"/>
          <w:color w:val="231F20"/>
          <w:sz w:val="24"/>
          <w:szCs w:val="24"/>
          <w:lang w:eastAsia="en-IE"/>
        </w:rPr>
        <w:t xml:space="preserve">members of </w:t>
      </w:r>
      <w:r w:rsidR="00EF5D58">
        <w:rPr>
          <w:rFonts w:ascii="Arial" w:eastAsia="Times New Roman" w:hAnsi="Arial" w:cs="Arial"/>
          <w:color w:val="231F20"/>
          <w:sz w:val="24"/>
          <w:szCs w:val="24"/>
          <w:lang w:eastAsia="en-IE"/>
        </w:rPr>
        <w:t xml:space="preserve">UCC’s </w:t>
      </w:r>
      <w:r w:rsidRPr="0062251D">
        <w:rPr>
          <w:rFonts w:ascii="Arial" w:eastAsia="Times New Roman" w:hAnsi="Arial" w:cs="Arial"/>
          <w:color w:val="231F20"/>
          <w:sz w:val="24"/>
          <w:szCs w:val="24"/>
          <w:lang w:eastAsia="en-IE"/>
        </w:rPr>
        <w:t xml:space="preserve">Governing </w:t>
      </w:r>
      <w:r w:rsidR="00EF5D58">
        <w:rPr>
          <w:rFonts w:ascii="Arial" w:eastAsia="Times New Roman" w:hAnsi="Arial" w:cs="Arial"/>
          <w:color w:val="231F20"/>
          <w:sz w:val="24"/>
          <w:szCs w:val="24"/>
          <w:lang w:eastAsia="en-IE"/>
        </w:rPr>
        <w:t>Authority</w:t>
      </w:r>
      <w:r w:rsidR="00075438" w:rsidRPr="0062251D">
        <w:rPr>
          <w:rFonts w:ascii="Arial" w:eastAsia="Times New Roman" w:hAnsi="Arial" w:cs="Arial"/>
          <w:color w:val="231F20"/>
          <w:sz w:val="24"/>
          <w:szCs w:val="24"/>
          <w:lang w:eastAsia="en-IE"/>
        </w:rPr>
        <w:t xml:space="preserve"> in the course of their duties</w:t>
      </w:r>
      <w:r w:rsidR="008D741D">
        <w:rPr>
          <w:rFonts w:ascii="Arial" w:eastAsia="Times New Roman" w:hAnsi="Arial" w:cs="Arial"/>
          <w:color w:val="231F20"/>
          <w:sz w:val="24"/>
          <w:szCs w:val="24"/>
          <w:lang w:eastAsia="en-IE"/>
        </w:rPr>
        <w:t>.</w:t>
      </w:r>
    </w:p>
    <w:p w14:paraId="769150A2" w14:textId="77777777" w:rsidR="00EF5D58" w:rsidRDefault="00EF5D58" w:rsidP="00DC3F76">
      <w:pPr>
        <w:shd w:val="clear" w:color="auto" w:fill="FFFFFF"/>
        <w:spacing w:after="195" w:line="240" w:lineRule="auto"/>
        <w:rPr>
          <w:rFonts w:ascii="Arial" w:eastAsia="Times New Roman" w:hAnsi="Arial" w:cs="Arial"/>
          <w:color w:val="231F20"/>
          <w:sz w:val="24"/>
          <w:szCs w:val="24"/>
          <w:lang w:eastAsia="en-IE"/>
        </w:rPr>
      </w:pPr>
    </w:p>
    <w:p w14:paraId="302FE684" w14:textId="0E588FCC"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Hereinafter these are collectively referred to as “</w:t>
      </w:r>
      <w:hyperlink r:id="rId38" w:anchor="Members" w:history="1">
        <w:r w:rsidRPr="00DC3F76">
          <w:rPr>
            <w:rFonts w:ascii="Arial" w:eastAsia="Times New Roman" w:hAnsi="Arial" w:cs="Arial"/>
            <w:color w:val="337AB7"/>
            <w:sz w:val="24"/>
            <w:szCs w:val="24"/>
            <w:u w:val="single"/>
            <w:lang w:eastAsia="en-IE"/>
          </w:rPr>
          <w:t>Members</w:t>
        </w:r>
      </w:hyperlink>
      <w:r w:rsidRPr="00DC3F76">
        <w:rPr>
          <w:rFonts w:ascii="Arial" w:eastAsia="Times New Roman" w:hAnsi="Arial" w:cs="Arial"/>
          <w:color w:val="231F20"/>
          <w:sz w:val="24"/>
          <w:szCs w:val="24"/>
          <w:lang w:eastAsia="en-IE"/>
        </w:rPr>
        <w:t>”.</w:t>
      </w:r>
    </w:p>
    <w:p w14:paraId="38AB3005"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4.3 Where does the Policy apply?</w:t>
      </w:r>
    </w:p>
    <w:p w14:paraId="1A5DF008" w14:textId="05F5C498" w:rsid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This policy applies to all locations from which University personal data is accessed, including</w:t>
      </w:r>
      <w:r w:rsidR="00925892">
        <w:rPr>
          <w:rFonts w:ascii="Arial" w:eastAsia="Times New Roman" w:hAnsi="Arial" w:cs="Arial"/>
          <w:color w:val="231F20"/>
          <w:sz w:val="24"/>
          <w:szCs w:val="24"/>
          <w:lang w:eastAsia="en-IE"/>
        </w:rPr>
        <w:t xml:space="preserve"> </w:t>
      </w:r>
      <w:r w:rsidR="0002228D">
        <w:rPr>
          <w:rFonts w:ascii="Arial" w:eastAsia="Times New Roman" w:hAnsi="Arial" w:cs="Arial"/>
          <w:color w:val="231F20"/>
          <w:sz w:val="24"/>
          <w:szCs w:val="24"/>
          <w:lang w:eastAsia="en-IE"/>
        </w:rPr>
        <w:t>when working remotely</w:t>
      </w:r>
      <w:r w:rsidRPr="00DC3F76">
        <w:rPr>
          <w:rFonts w:ascii="Arial" w:eastAsia="Times New Roman" w:hAnsi="Arial" w:cs="Arial"/>
          <w:color w:val="231F20"/>
          <w:sz w:val="24"/>
          <w:szCs w:val="24"/>
          <w:lang w:eastAsia="en-IE"/>
        </w:rPr>
        <w:t>.</w:t>
      </w:r>
    </w:p>
    <w:p w14:paraId="7B092F40" w14:textId="2A669B05" w:rsidR="00615B69" w:rsidRDefault="00615B69" w:rsidP="00DC3F76">
      <w:pPr>
        <w:shd w:val="clear" w:color="auto" w:fill="FFFFFF"/>
        <w:spacing w:after="195" w:line="240" w:lineRule="auto"/>
        <w:rPr>
          <w:rFonts w:ascii="Arial" w:eastAsia="Times New Roman" w:hAnsi="Arial" w:cs="Arial"/>
          <w:color w:val="231F20"/>
          <w:sz w:val="24"/>
          <w:szCs w:val="24"/>
          <w:lang w:eastAsia="en-IE"/>
        </w:rPr>
      </w:pPr>
    </w:p>
    <w:p w14:paraId="3D55D087" w14:textId="13D30FFD" w:rsidR="00615B69" w:rsidRPr="00DC3F76" w:rsidRDefault="00615B69"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5.</w:t>
      </w:r>
      <w:r>
        <w:rPr>
          <w:rFonts w:ascii="Arial" w:eastAsia="Times New Roman" w:hAnsi="Arial" w:cs="Arial"/>
          <w:b/>
          <w:bCs/>
          <w:color w:val="003C69"/>
          <w:sz w:val="36"/>
          <w:szCs w:val="36"/>
          <w:lang w:eastAsia="en-IE"/>
        </w:rPr>
        <w:t xml:space="preserve"> </w:t>
      </w:r>
      <w:r w:rsidRPr="00DC3F76">
        <w:rPr>
          <w:rFonts w:ascii="Arial" w:eastAsia="Times New Roman" w:hAnsi="Arial" w:cs="Arial"/>
          <w:b/>
          <w:bCs/>
          <w:color w:val="003C69"/>
          <w:sz w:val="36"/>
          <w:szCs w:val="36"/>
          <w:lang w:eastAsia="en-IE"/>
        </w:rPr>
        <w:t>DATA PROTECTION POLICY</w:t>
      </w:r>
    </w:p>
    <w:p w14:paraId="051927E2" w14:textId="77777777" w:rsidR="006C4737" w:rsidRDefault="006C4737" w:rsidP="00DC3F76">
      <w:pPr>
        <w:shd w:val="clear" w:color="auto" w:fill="FFFFFF"/>
        <w:spacing w:after="195" w:line="240" w:lineRule="auto"/>
        <w:rPr>
          <w:rFonts w:ascii="Arial" w:eastAsia="Times New Roman" w:hAnsi="Arial" w:cs="Arial"/>
          <w:color w:val="231F20"/>
          <w:sz w:val="24"/>
          <w:szCs w:val="24"/>
          <w:lang w:eastAsia="en-IE"/>
        </w:rPr>
      </w:pPr>
    </w:p>
    <w:p w14:paraId="3F138689" w14:textId="15309D8F"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University undertakes to perform its responsibilities in accordance with the Data Protection Acts</w:t>
      </w:r>
      <w:r w:rsidR="008E0682">
        <w:rPr>
          <w:rFonts w:ascii="Arial" w:eastAsia="Times New Roman" w:hAnsi="Arial" w:cs="Arial"/>
          <w:color w:val="231F20"/>
          <w:sz w:val="24"/>
          <w:szCs w:val="24"/>
          <w:lang w:eastAsia="en-IE"/>
        </w:rPr>
        <w:t xml:space="preserve"> and the GDPR</w:t>
      </w:r>
      <w:r w:rsidRPr="00DC3F76">
        <w:rPr>
          <w:rFonts w:ascii="Arial" w:eastAsia="Times New Roman" w:hAnsi="Arial" w:cs="Arial"/>
          <w:color w:val="231F20"/>
          <w:sz w:val="24"/>
          <w:szCs w:val="24"/>
          <w:lang w:eastAsia="en-IE"/>
        </w:rPr>
        <w:t>. </w:t>
      </w:r>
    </w:p>
    <w:p w14:paraId="6B1D10A8"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5.1 Data Protection Principles</w:t>
      </w:r>
    </w:p>
    <w:p w14:paraId="5514E388" w14:textId="04C3FE04" w:rsidR="00DC3F76" w:rsidRDefault="00E17A31" w:rsidP="00DC3F76">
      <w:pPr>
        <w:shd w:val="clear" w:color="auto" w:fill="FFFFFF"/>
        <w:spacing w:after="195" w:line="240" w:lineRule="auto"/>
        <w:rPr>
          <w:rFonts w:ascii="Arial" w:eastAsia="Times New Roman" w:hAnsi="Arial" w:cs="Arial"/>
          <w:color w:val="231F20"/>
          <w:sz w:val="24"/>
          <w:szCs w:val="24"/>
          <w:lang w:eastAsia="en-IE"/>
        </w:rPr>
      </w:pPr>
      <w:r w:rsidRPr="00E17A31">
        <w:rPr>
          <w:rFonts w:ascii="Arial" w:eastAsia="Times New Roman" w:hAnsi="Arial" w:cs="Arial"/>
          <w:noProof/>
          <w:color w:val="231F20"/>
          <w:sz w:val="24"/>
          <w:szCs w:val="24"/>
          <w:lang w:eastAsia="en-IE"/>
        </w:rPr>
        <mc:AlternateContent>
          <mc:Choice Requires="wps">
            <w:drawing>
              <wp:anchor distT="45720" distB="45720" distL="114300" distR="114300" simplePos="0" relativeHeight="251659264" behindDoc="0" locked="0" layoutInCell="1" allowOverlap="1" wp14:anchorId="7DE6B1AA" wp14:editId="2A7D6CEE">
                <wp:simplePos x="0" y="0"/>
                <wp:positionH relativeFrom="column">
                  <wp:posOffset>43180</wp:posOffset>
                </wp:positionH>
                <wp:positionV relativeFrom="paragraph">
                  <wp:posOffset>645160</wp:posOffset>
                </wp:positionV>
                <wp:extent cx="5881370" cy="2519680"/>
                <wp:effectExtent l="0" t="0" r="241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2519680"/>
                        </a:xfrm>
                        <a:prstGeom prst="rect">
                          <a:avLst/>
                        </a:prstGeom>
                        <a:solidFill>
                          <a:srgbClr val="FFFFFF"/>
                        </a:solidFill>
                        <a:ln w="9525">
                          <a:solidFill>
                            <a:srgbClr val="000000"/>
                          </a:solidFill>
                          <a:miter lim="800000"/>
                          <a:headEnd/>
                          <a:tailEnd/>
                        </a:ln>
                      </wps:spPr>
                      <wps:txbx>
                        <w:txbxContent>
                          <w:p w14:paraId="60953964" w14:textId="4F29DBC5" w:rsidR="00850B38" w:rsidRDefault="00850B38">
                            <w:pPr>
                              <w:rPr>
                                <w:rFonts w:ascii="Arial" w:eastAsia="Times New Roman" w:hAnsi="Arial" w:cs="Arial"/>
                                <w:b/>
                                <w:bCs/>
                                <w:color w:val="231F20"/>
                                <w:sz w:val="24"/>
                                <w:szCs w:val="24"/>
                                <w:lang w:eastAsia="en-IE"/>
                              </w:rPr>
                            </w:pPr>
                            <w:r w:rsidRPr="00DC3F76">
                              <w:rPr>
                                <w:rFonts w:ascii="Arial" w:eastAsia="Times New Roman" w:hAnsi="Arial" w:cs="Arial"/>
                                <w:b/>
                                <w:bCs/>
                                <w:color w:val="231F20"/>
                                <w:sz w:val="24"/>
                                <w:szCs w:val="24"/>
                                <w:lang w:eastAsia="en-IE"/>
                              </w:rPr>
                              <w:t>Personal data shall be:</w:t>
                            </w:r>
                          </w:p>
                          <w:p w14:paraId="758F67D6" w14:textId="77777777" w:rsidR="00850B38" w:rsidRDefault="00850B38" w:rsidP="003010D9">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Processed lawfully, fairly and in a way that is transparent to the data subject </w:t>
                            </w:r>
                            <w:r w:rsidRPr="00DC3F76">
                              <w:rPr>
                                <w:rFonts w:ascii="Arial" w:eastAsia="Times New Roman" w:hAnsi="Arial" w:cs="Arial"/>
                                <w:b/>
                                <w:bCs/>
                                <w:color w:val="231F20"/>
                                <w:sz w:val="24"/>
                                <w:szCs w:val="24"/>
                                <w:lang w:eastAsia="en-IE"/>
                              </w:rPr>
                              <w:t>(“lawfulness, fairness and transparency”)</w:t>
                            </w:r>
                            <w:r w:rsidRPr="00DC3F76">
                              <w:rPr>
                                <w:rFonts w:ascii="Arial" w:eastAsia="Times New Roman" w:hAnsi="Arial" w:cs="Arial"/>
                                <w:color w:val="231F20"/>
                                <w:sz w:val="24"/>
                                <w:szCs w:val="24"/>
                                <w:lang w:eastAsia="en-IE"/>
                              </w:rPr>
                              <w:t>;</w:t>
                            </w:r>
                          </w:p>
                          <w:p w14:paraId="198F6ABD" w14:textId="77777777" w:rsidR="00850B38" w:rsidRDefault="00850B38" w:rsidP="003010D9">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Collected, created or processed only for one or more specified, explicit and lawful purpose </w:t>
                            </w:r>
                            <w:r w:rsidRPr="00DC3F76">
                              <w:rPr>
                                <w:rFonts w:ascii="Arial" w:eastAsia="Times New Roman" w:hAnsi="Arial" w:cs="Arial"/>
                                <w:b/>
                                <w:bCs/>
                                <w:color w:val="231F20"/>
                                <w:sz w:val="24"/>
                                <w:szCs w:val="24"/>
                                <w:lang w:eastAsia="en-IE"/>
                              </w:rPr>
                              <w:t>(“purpose limitation”)</w:t>
                            </w:r>
                            <w:r w:rsidRPr="00DC3F76">
                              <w:rPr>
                                <w:rFonts w:ascii="Arial" w:eastAsia="Times New Roman" w:hAnsi="Arial" w:cs="Arial"/>
                                <w:color w:val="231F20"/>
                                <w:sz w:val="24"/>
                                <w:szCs w:val="24"/>
                                <w:lang w:eastAsia="en-IE"/>
                              </w:rPr>
                              <w:t>;</w:t>
                            </w:r>
                          </w:p>
                          <w:p w14:paraId="2DFEA103" w14:textId="77777777" w:rsidR="00850B38" w:rsidRPr="00BE6DA7" w:rsidRDefault="00850B38" w:rsidP="003010D9">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Adequate, relevant and limited to what is necessary for those purposes</w:t>
                            </w:r>
                            <w:r w:rsidRPr="00DC3F76">
                              <w:rPr>
                                <w:rFonts w:ascii="Arial" w:eastAsia="Times New Roman" w:hAnsi="Arial" w:cs="Arial"/>
                                <w:b/>
                                <w:bCs/>
                                <w:color w:val="231F20"/>
                                <w:sz w:val="24"/>
                                <w:szCs w:val="24"/>
                                <w:lang w:eastAsia="en-IE"/>
                              </w:rPr>
                              <w:t> (“data minimisation”);</w:t>
                            </w:r>
                          </w:p>
                          <w:p w14:paraId="1C73CD74" w14:textId="77777777" w:rsidR="00850B38" w:rsidRPr="00BE6DA7" w:rsidRDefault="00850B38" w:rsidP="003010D9">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Kept accurate and, where necessary, up-to-date</w:t>
                            </w:r>
                            <w:r w:rsidRPr="00DC3F76">
                              <w:rPr>
                                <w:rFonts w:ascii="Arial" w:eastAsia="Times New Roman" w:hAnsi="Arial" w:cs="Arial"/>
                                <w:b/>
                                <w:bCs/>
                                <w:color w:val="231F20"/>
                                <w:sz w:val="24"/>
                                <w:szCs w:val="24"/>
                                <w:lang w:eastAsia="en-IE"/>
                              </w:rPr>
                              <w:t> (“accuracy”);</w:t>
                            </w:r>
                          </w:p>
                          <w:p w14:paraId="1E835016" w14:textId="77777777" w:rsidR="00850B38" w:rsidRDefault="00850B38" w:rsidP="00FE7C2A">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Retained no longer than is necessary </w:t>
                            </w:r>
                            <w:r w:rsidRPr="00DC3F76">
                              <w:rPr>
                                <w:rFonts w:ascii="Arial" w:eastAsia="Times New Roman" w:hAnsi="Arial" w:cs="Arial"/>
                                <w:b/>
                                <w:bCs/>
                                <w:color w:val="231F20"/>
                                <w:sz w:val="24"/>
                                <w:szCs w:val="24"/>
                                <w:lang w:eastAsia="en-IE"/>
                              </w:rPr>
                              <w:t>(“storage limitation”);</w:t>
                            </w:r>
                          </w:p>
                          <w:p w14:paraId="13E0F5D4" w14:textId="5284193D" w:rsidR="00850B38" w:rsidRPr="00FE7C2A" w:rsidRDefault="00850B38" w:rsidP="00FE7C2A">
                            <w:pPr>
                              <w:numPr>
                                <w:ilvl w:val="2"/>
                                <w:numId w:val="48"/>
                              </w:numPr>
                              <w:spacing w:before="75" w:after="75" w:line="240" w:lineRule="auto"/>
                              <w:rPr>
                                <w:rFonts w:ascii="Arial" w:eastAsia="Times New Roman" w:hAnsi="Arial" w:cs="Arial"/>
                                <w:color w:val="231F20"/>
                                <w:sz w:val="24"/>
                                <w:szCs w:val="24"/>
                                <w:lang w:eastAsia="en-IE"/>
                              </w:rPr>
                            </w:pPr>
                            <w:r w:rsidRPr="003F7241">
                              <w:rPr>
                                <w:rFonts w:ascii="Arial" w:eastAsia="Times New Roman" w:hAnsi="Arial" w:cs="Arial"/>
                                <w:color w:val="231F20"/>
                                <w:sz w:val="24"/>
                                <w:szCs w:val="24"/>
                                <w:lang w:eastAsia="en-IE"/>
                              </w:rPr>
                              <w:t>Kept safe and secure </w:t>
                            </w:r>
                            <w:r w:rsidRPr="000E27AC">
                              <w:rPr>
                                <w:rFonts w:ascii="Arial" w:eastAsia="Times New Roman" w:hAnsi="Arial" w:cs="Arial"/>
                                <w:b/>
                                <w:bCs/>
                                <w:color w:val="231F20"/>
                                <w:sz w:val="24"/>
                                <w:szCs w:val="24"/>
                                <w:lang w:eastAsia="en-IE"/>
                              </w:rPr>
                              <w:t>(“integrity and confidentiality”)</w:t>
                            </w:r>
                            <w:r>
                              <w:rPr>
                                <w:rFonts w:ascii="Arial" w:eastAsia="Times New Roman" w:hAnsi="Arial" w:cs="Arial"/>
                                <w:b/>
                                <w:bCs/>
                                <w:color w:val="231F20"/>
                                <w:sz w:val="24"/>
                                <w:szCs w:val="24"/>
                                <w:lang w:eastAsia="en-I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6B1AA" id="_x0000_t202" coordsize="21600,21600" o:spt="202" path="m,l,21600r21600,l21600,xe">
                <v:stroke joinstyle="miter"/>
                <v:path gradientshapeok="t" o:connecttype="rect"/>
              </v:shapetype>
              <v:shape id="Text Box 2" o:spid="_x0000_s1026" type="#_x0000_t202" style="position:absolute;margin-left:3.4pt;margin-top:50.8pt;width:463.1pt;height:19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">
                <v:textbox>
                  <w:txbxContent>
                    <w:p w14:paraId="60953964" w14:textId="4F29DBC5" w:rsidR="00850B38" w:rsidRDefault="00850B38">
                      <w:pPr>
                        <w:rPr>
                          <w:rFonts w:ascii="Arial" w:eastAsia="Times New Roman" w:hAnsi="Arial" w:cs="Arial"/>
                          <w:b/>
                          <w:bCs/>
                          <w:color w:val="231F20"/>
                          <w:sz w:val="24"/>
                          <w:szCs w:val="24"/>
                          <w:lang w:eastAsia="en-IE"/>
                        </w:rPr>
                      </w:pPr>
                      <w:r w:rsidRPr="00DC3F76">
                        <w:rPr>
                          <w:rFonts w:ascii="Arial" w:eastAsia="Times New Roman" w:hAnsi="Arial" w:cs="Arial"/>
                          <w:b/>
                          <w:bCs/>
                          <w:color w:val="231F20"/>
                          <w:sz w:val="24"/>
                          <w:szCs w:val="24"/>
                          <w:lang w:eastAsia="en-IE"/>
                        </w:rPr>
                        <w:t>Personal data shall be:</w:t>
                      </w:r>
                    </w:p>
                    <w:p w14:paraId="758F67D6" w14:textId="77777777" w:rsidR="00850B38" w:rsidRDefault="00850B38" w:rsidP="003010D9">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Processed lawfully, fairly and in a way that is transparent to the data subject </w:t>
                      </w:r>
                      <w:r w:rsidRPr="00DC3F76">
                        <w:rPr>
                          <w:rFonts w:ascii="Arial" w:eastAsia="Times New Roman" w:hAnsi="Arial" w:cs="Arial"/>
                          <w:b/>
                          <w:bCs/>
                          <w:color w:val="231F20"/>
                          <w:sz w:val="24"/>
                          <w:szCs w:val="24"/>
                          <w:lang w:eastAsia="en-IE"/>
                        </w:rPr>
                        <w:t>(“lawfulness, fairness and transparency”)</w:t>
                      </w:r>
                      <w:r w:rsidRPr="00DC3F76">
                        <w:rPr>
                          <w:rFonts w:ascii="Arial" w:eastAsia="Times New Roman" w:hAnsi="Arial" w:cs="Arial"/>
                          <w:color w:val="231F20"/>
                          <w:sz w:val="24"/>
                          <w:szCs w:val="24"/>
                          <w:lang w:eastAsia="en-IE"/>
                        </w:rPr>
                        <w:t>;</w:t>
                      </w:r>
                    </w:p>
                    <w:p w14:paraId="198F6ABD" w14:textId="77777777" w:rsidR="00850B38" w:rsidRDefault="00850B38" w:rsidP="003010D9">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Collected, created or processed only for one or more specified, explicit and lawful purpose </w:t>
                      </w:r>
                      <w:r w:rsidRPr="00DC3F76">
                        <w:rPr>
                          <w:rFonts w:ascii="Arial" w:eastAsia="Times New Roman" w:hAnsi="Arial" w:cs="Arial"/>
                          <w:b/>
                          <w:bCs/>
                          <w:color w:val="231F20"/>
                          <w:sz w:val="24"/>
                          <w:szCs w:val="24"/>
                          <w:lang w:eastAsia="en-IE"/>
                        </w:rPr>
                        <w:t>(“purpose limitation”)</w:t>
                      </w:r>
                      <w:r w:rsidRPr="00DC3F76">
                        <w:rPr>
                          <w:rFonts w:ascii="Arial" w:eastAsia="Times New Roman" w:hAnsi="Arial" w:cs="Arial"/>
                          <w:color w:val="231F20"/>
                          <w:sz w:val="24"/>
                          <w:szCs w:val="24"/>
                          <w:lang w:eastAsia="en-IE"/>
                        </w:rPr>
                        <w:t>;</w:t>
                      </w:r>
                    </w:p>
                    <w:p w14:paraId="2DFEA103" w14:textId="77777777" w:rsidR="00850B38" w:rsidRPr="00BE6DA7" w:rsidRDefault="00850B38" w:rsidP="003010D9">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Adequate, relevant and limited to what is necessary for those purposes</w:t>
                      </w:r>
                      <w:r w:rsidRPr="00DC3F76">
                        <w:rPr>
                          <w:rFonts w:ascii="Arial" w:eastAsia="Times New Roman" w:hAnsi="Arial" w:cs="Arial"/>
                          <w:b/>
                          <w:bCs/>
                          <w:color w:val="231F20"/>
                          <w:sz w:val="24"/>
                          <w:szCs w:val="24"/>
                          <w:lang w:eastAsia="en-IE"/>
                        </w:rPr>
                        <w:t> (“data minimisation”);</w:t>
                      </w:r>
                    </w:p>
                    <w:p w14:paraId="1C73CD74" w14:textId="77777777" w:rsidR="00850B38" w:rsidRPr="00BE6DA7" w:rsidRDefault="00850B38" w:rsidP="003010D9">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Kept accurate and, where necessary, up-to-date</w:t>
                      </w:r>
                      <w:r w:rsidRPr="00DC3F76">
                        <w:rPr>
                          <w:rFonts w:ascii="Arial" w:eastAsia="Times New Roman" w:hAnsi="Arial" w:cs="Arial"/>
                          <w:b/>
                          <w:bCs/>
                          <w:color w:val="231F20"/>
                          <w:sz w:val="24"/>
                          <w:szCs w:val="24"/>
                          <w:lang w:eastAsia="en-IE"/>
                        </w:rPr>
                        <w:t> (“accuracy”);</w:t>
                      </w:r>
                    </w:p>
                    <w:p w14:paraId="1E835016" w14:textId="77777777" w:rsidR="00850B38" w:rsidRDefault="00850B38" w:rsidP="00FE7C2A">
                      <w:pPr>
                        <w:numPr>
                          <w:ilvl w:val="2"/>
                          <w:numId w:val="48"/>
                        </w:numPr>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Retained no longer than is necessary </w:t>
                      </w:r>
                      <w:r w:rsidRPr="00DC3F76">
                        <w:rPr>
                          <w:rFonts w:ascii="Arial" w:eastAsia="Times New Roman" w:hAnsi="Arial" w:cs="Arial"/>
                          <w:b/>
                          <w:bCs/>
                          <w:color w:val="231F20"/>
                          <w:sz w:val="24"/>
                          <w:szCs w:val="24"/>
                          <w:lang w:eastAsia="en-IE"/>
                        </w:rPr>
                        <w:t>(“storage limitation”);</w:t>
                      </w:r>
                    </w:p>
                    <w:p w14:paraId="13E0F5D4" w14:textId="5284193D" w:rsidR="00850B38" w:rsidRPr="00FE7C2A" w:rsidRDefault="00850B38" w:rsidP="00FE7C2A">
                      <w:pPr>
                        <w:numPr>
                          <w:ilvl w:val="2"/>
                          <w:numId w:val="48"/>
                        </w:numPr>
                        <w:spacing w:before="75" w:after="75" w:line="240" w:lineRule="auto"/>
                        <w:rPr>
                          <w:rFonts w:ascii="Arial" w:eastAsia="Times New Roman" w:hAnsi="Arial" w:cs="Arial"/>
                          <w:color w:val="231F20"/>
                          <w:sz w:val="24"/>
                          <w:szCs w:val="24"/>
                          <w:lang w:eastAsia="en-IE"/>
                        </w:rPr>
                      </w:pPr>
                      <w:r w:rsidRPr="003F7241">
                        <w:rPr>
                          <w:rFonts w:ascii="Arial" w:eastAsia="Times New Roman" w:hAnsi="Arial" w:cs="Arial"/>
                          <w:color w:val="231F20"/>
                          <w:sz w:val="24"/>
                          <w:szCs w:val="24"/>
                          <w:lang w:eastAsia="en-IE"/>
                        </w:rPr>
                        <w:t>Kept safe and secure </w:t>
                      </w:r>
                      <w:r w:rsidRPr="000E27AC">
                        <w:rPr>
                          <w:rFonts w:ascii="Arial" w:eastAsia="Times New Roman" w:hAnsi="Arial" w:cs="Arial"/>
                          <w:b/>
                          <w:bCs/>
                          <w:color w:val="231F20"/>
                          <w:sz w:val="24"/>
                          <w:szCs w:val="24"/>
                          <w:lang w:eastAsia="en-IE"/>
                        </w:rPr>
                        <w:t>(“integrity and confidentiality”)</w:t>
                      </w:r>
                      <w:r>
                        <w:rPr>
                          <w:rFonts w:ascii="Arial" w:eastAsia="Times New Roman" w:hAnsi="Arial" w:cs="Arial"/>
                          <w:b/>
                          <w:bCs/>
                          <w:color w:val="231F20"/>
                          <w:sz w:val="24"/>
                          <w:szCs w:val="24"/>
                          <w:lang w:eastAsia="en-IE"/>
                        </w:rPr>
                        <w:t>.</w:t>
                      </w:r>
                    </w:p>
                  </w:txbxContent>
                </v:textbox>
                <w10:wrap type="square"/>
              </v:shape>
            </w:pict>
          </mc:Fallback>
        </mc:AlternateContent>
      </w:r>
      <w:r w:rsidR="00DC3F76" w:rsidRPr="00DC3F76">
        <w:rPr>
          <w:rFonts w:ascii="Arial" w:eastAsia="Times New Roman" w:hAnsi="Arial" w:cs="Arial"/>
          <w:color w:val="231F20"/>
          <w:sz w:val="24"/>
          <w:szCs w:val="24"/>
          <w:lang w:eastAsia="en-IE"/>
        </w:rPr>
        <w:t>The University is responsible for, and must be able to demonstrate, compliance (“accountability”) with the following Data Protection Principles: </w:t>
      </w:r>
    </w:p>
    <w:p w14:paraId="1D69C4D4" w14:textId="36DF0165"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p>
    <w:p w14:paraId="5C84761A" w14:textId="52A96453"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These provisions are binding on </w:t>
      </w:r>
      <w:r w:rsidRPr="00DC3F76">
        <w:rPr>
          <w:rFonts w:ascii="Arial" w:eastAsia="Times New Roman" w:hAnsi="Arial" w:cs="Arial"/>
          <w:b/>
          <w:bCs/>
          <w:color w:val="231F20"/>
          <w:sz w:val="24"/>
          <w:szCs w:val="24"/>
          <w:lang w:eastAsia="en-IE"/>
        </w:rPr>
        <w:t>every</w:t>
      </w:r>
      <w:r w:rsidRPr="00DC3F76">
        <w:rPr>
          <w:rFonts w:ascii="Arial" w:eastAsia="Times New Roman" w:hAnsi="Arial" w:cs="Arial"/>
          <w:color w:val="231F20"/>
          <w:sz w:val="24"/>
          <w:szCs w:val="24"/>
          <w:lang w:eastAsia="en-IE"/>
        </w:rPr>
        <w:t> </w:t>
      </w:r>
      <w:hyperlink r:id="rId39" w:anchor="Data%20controller" w:history="1">
        <w:r w:rsidRPr="00DC3F76">
          <w:rPr>
            <w:rFonts w:ascii="Arial" w:eastAsia="Times New Roman" w:hAnsi="Arial" w:cs="Arial"/>
            <w:color w:val="337AB7"/>
            <w:sz w:val="24"/>
            <w:szCs w:val="24"/>
            <w:u w:val="single"/>
            <w:lang w:eastAsia="en-IE"/>
          </w:rPr>
          <w:t>data controller</w:t>
        </w:r>
      </w:hyperlink>
      <w:r w:rsidRPr="00DC3F76">
        <w:rPr>
          <w:rFonts w:ascii="Arial" w:eastAsia="Times New Roman" w:hAnsi="Arial" w:cs="Arial"/>
          <w:color w:val="231F20"/>
          <w:sz w:val="24"/>
          <w:szCs w:val="24"/>
          <w:lang w:eastAsia="en-IE"/>
        </w:rPr>
        <w:t xml:space="preserve">, including </w:t>
      </w:r>
      <w:r w:rsidR="00AC712C">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 xml:space="preserve">. Any failure to observe them </w:t>
      </w:r>
      <w:r w:rsidR="000557DE">
        <w:rPr>
          <w:rFonts w:ascii="Arial" w:eastAsia="Times New Roman" w:hAnsi="Arial" w:cs="Arial"/>
          <w:color w:val="231F20"/>
          <w:sz w:val="24"/>
          <w:szCs w:val="24"/>
          <w:lang w:eastAsia="en-IE"/>
        </w:rPr>
        <w:t>may</w:t>
      </w:r>
      <w:r w:rsidR="000557DE"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be a breach of the Data Protection Acts. Further explanation of each principle is outlined below.</w:t>
      </w:r>
    </w:p>
    <w:p w14:paraId="60B3AC7E" w14:textId="1204798A" w:rsidR="00DC3F76" w:rsidRPr="00DC3F76" w:rsidRDefault="00825076" w:rsidP="00DC3F76">
      <w:pPr>
        <w:shd w:val="clear" w:color="auto" w:fill="FFFFFF"/>
        <w:spacing w:before="450" w:after="300" w:line="240" w:lineRule="auto"/>
        <w:outlineLvl w:val="3"/>
        <w:rPr>
          <w:rFonts w:ascii="Arial" w:eastAsia="Times New Roman" w:hAnsi="Arial" w:cs="Arial"/>
          <w:b/>
          <w:bCs/>
          <w:color w:val="231F20"/>
          <w:sz w:val="27"/>
          <w:szCs w:val="27"/>
          <w:lang w:eastAsia="en-IE"/>
        </w:rPr>
      </w:pPr>
      <w:r>
        <w:rPr>
          <w:rFonts w:ascii="Arial" w:eastAsia="Times New Roman" w:hAnsi="Arial" w:cs="Arial"/>
          <w:b/>
          <w:bCs/>
          <w:color w:val="231F20"/>
          <w:sz w:val="27"/>
          <w:szCs w:val="27"/>
          <w:lang w:eastAsia="en-IE"/>
        </w:rPr>
        <w:t xml:space="preserve">5.1.1 </w:t>
      </w:r>
      <w:r w:rsidR="00DC3F76" w:rsidRPr="00DC3F76">
        <w:rPr>
          <w:rFonts w:ascii="Arial" w:eastAsia="Times New Roman" w:hAnsi="Arial" w:cs="Arial"/>
          <w:b/>
          <w:bCs/>
          <w:color w:val="231F20"/>
          <w:sz w:val="27"/>
          <w:szCs w:val="27"/>
          <w:lang w:eastAsia="en-IE"/>
        </w:rPr>
        <w:t>Process personal data lawfully, fairly and transparently</w:t>
      </w:r>
    </w:p>
    <w:p w14:paraId="67ED50F0" w14:textId="2753EFE2"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When the University collects personal data, it has to make certain information available to the person the data relates to. This applies whether the information is collected directly from the individual or from another source. This information must be provided via a </w:t>
      </w:r>
      <w:r w:rsidRPr="00DC3F76">
        <w:rPr>
          <w:rFonts w:ascii="Arial" w:eastAsia="Times New Roman" w:hAnsi="Arial" w:cs="Arial"/>
          <w:b/>
          <w:bCs/>
          <w:color w:val="231F20"/>
          <w:sz w:val="24"/>
          <w:szCs w:val="24"/>
          <w:lang w:eastAsia="en-IE"/>
        </w:rPr>
        <w:t>Data Protection Notice</w:t>
      </w:r>
      <w:r w:rsidRPr="00DC3F76">
        <w:rPr>
          <w:rFonts w:ascii="Arial" w:eastAsia="Times New Roman" w:hAnsi="Arial" w:cs="Arial"/>
          <w:color w:val="231F20"/>
          <w:sz w:val="24"/>
          <w:szCs w:val="24"/>
          <w:lang w:eastAsia="en-IE"/>
        </w:rPr>
        <w:t> (or Privacy Statement in the case of a website). In addition, the University must have a </w:t>
      </w:r>
      <w:r w:rsidRPr="00DC3F76">
        <w:rPr>
          <w:rFonts w:ascii="Arial" w:eastAsia="Times New Roman" w:hAnsi="Arial" w:cs="Arial"/>
          <w:b/>
          <w:bCs/>
          <w:color w:val="231F20"/>
          <w:sz w:val="24"/>
          <w:szCs w:val="24"/>
          <w:lang w:eastAsia="en-IE"/>
        </w:rPr>
        <w:t>legal basis</w:t>
      </w:r>
      <w:r w:rsidRPr="00DC3F76">
        <w:rPr>
          <w:rFonts w:ascii="Arial" w:eastAsia="Times New Roman" w:hAnsi="Arial" w:cs="Arial"/>
          <w:color w:val="231F20"/>
          <w:sz w:val="24"/>
          <w:szCs w:val="24"/>
          <w:lang w:eastAsia="en-IE"/>
        </w:rPr>
        <w:t> for processing the data. These </w:t>
      </w:r>
      <w:hyperlink r:id="rId40" w:anchor="APPENDIX%20A:%20LAWFUL%20BASES%20FOR%20PROCESSING%20(Article%206)" w:history="1">
        <w:r w:rsidRPr="00DC3F76">
          <w:rPr>
            <w:rFonts w:ascii="Arial" w:eastAsia="Times New Roman" w:hAnsi="Arial" w:cs="Arial"/>
            <w:color w:val="337AB7"/>
            <w:sz w:val="24"/>
            <w:szCs w:val="24"/>
            <w:u w:val="single"/>
            <w:lang w:eastAsia="en-IE"/>
          </w:rPr>
          <w:t>legal bases</w:t>
        </w:r>
      </w:hyperlink>
      <w:r w:rsidRPr="00DC3F76">
        <w:rPr>
          <w:rFonts w:ascii="Arial" w:eastAsia="Times New Roman" w:hAnsi="Arial" w:cs="Arial"/>
          <w:color w:val="231F20"/>
          <w:sz w:val="24"/>
          <w:szCs w:val="24"/>
          <w:lang w:eastAsia="en-IE"/>
        </w:rPr>
        <w:t> are specifically defined in the Data Protection Acts and are set out </w:t>
      </w:r>
      <w:hyperlink r:id="rId41" w:anchor="Legal%20Basis%20for%20Processing" w:history="1">
        <w:r w:rsidRPr="00DC3F76">
          <w:rPr>
            <w:rFonts w:ascii="Arial" w:eastAsia="Times New Roman" w:hAnsi="Arial" w:cs="Arial"/>
            <w:color w:val="337AB7"/>
            <w:sz w:val="24"/>
            <w:szCs w:val="24"/>
            <w:u w:val="single"/>
            <w:lang w:eastAsia="en-IE"/>
          </w:rPr>
          <w:t>below</w:t>
        </w:r>
      </w:hyperlink>
      <w:r w:rsidRPr="00DC3F76">
        <w:rPr>
          <w:rFonts w:ascii="Arial" w:eastAsia="Times New Roman" w:hAnsi="Arial" w:cs="Arial"/>
          <w:color w:val="231F20"/>
          <w:sz w:val="24"/>
          <w:szCs w:val="24"/>
          <w:lang w:eastAsia="en-IE"/>
        </w:rPr>
        <w:t>.</w:t>
      </w:r>
    </w:p>
    <w:p w14:paraId="1646E7FF" w14:textId="20F78D5D" w:rsidR="00DC3F76" w:rsidRPr="00FE7C2A" w:rsidRDefault="00DC3F76"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sidRPr="00FE7C2A">
        <w:rPr>
          <w:rFonts w:ascii="Arial" w:eastAsia="Times New Roman" w:hAnsi="Arial" w:cs="Arial"/>
          <w:b/>
          <w:bCs/>
          <w:color w:val="231F20"/>
          <w:sz w:val="27"/>
          <w:szCs w:val="27"/>
          <w:lang w:eastAsia="en-IE"/>
        </w:rPr>
        <w:t>Data Protection Notices</w:t>
      </w:r>
      <w:r w:rsidR="00E17A31">
        <w:rPr>
          <w:rFonts w:ascii="Arial" w:eastAsia="Times New Roman" w:hAnsi="Arial" w:cs="Arial"/>
          <w:b/>
          <w:bCs/>
          <w:color w:val="231F20"/>
          <w:sz w:val="27"/>
          <w:szCs w:val="27"/>
          <w:lang w:eastAsia="en-IE"/>
        </w:rPr>
        <w:t>:</w:t>
      </w:r>
    </w:p>
    <w:p w14:paraId="393EEF30"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When is a Data Protection Notice required?</w:t>
      </w:r>
    </w:p>
    <w:p w14:paraId="3E6ADE34" w14:textId="77777777" w:rsidR="00DC3F76" w:rsidRPr="00DC3F76" w:rsidRDefault="00DC3F76" w:rsidP="00DC3F76">
      <w:pPr>
        <w:numPr>
          <w:ilvl w:val="0"/>
          <w:numId w:val="10"/>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Where information is being collected directly from an individual, a Data Protection Notice must be provided at the point at which the data is collected.</w:t>
      </w:r>
    </w:p>
    <w:p w14:paraId="24DB3B99" w14:textId="77777777" w:rsidR="00DC3F76" w:rsidRPr="00DC3F76" w:rsidRDefault="00DC3F76" w:rsidP="00DC3F76">
      <w:pPr>
        <w:numPr>
          <w:ilvl w:val="0"/>
          <w:numId w:val="10"/>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Where information is obtained from another source, a Data Protection Notice must be provided:</w:t>
      </w:r>
    </w:p>
    <w:p w14:paraId="098A13BC" w14:textId="311D05A0" w:rsidR="00DC3F76" w:rsidRPr="00DC3F76" w:rsidRDefault="00C96736" w:rsidP="00DC3F76">
      <w:pPr>
        <w:numPr>
          <w:ilvl w:val="1"/>
          <w:numId w:val="10"/>
        </w:numPr>
        <w:shd w:val="clear" w:color="auto" w:fill="FFFFFF"/>
        <w:spacing w:before="75" w:after="75" w:line="240" w:lineRule="auto"/>
        <w:ind w:left="2040"/>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 xml:space="preserve">within, </w:t>
      </w:r>
      <w:r w:rsidR="00DC3F76" w:rsidRPr="00DC3F76">
        <w:rPr>
          <w:rFonts w:ascii="Arial" w:eastAsia="Times New Roman" w:hAnsi="Arial" w:cs="Arial"/>
          <w:color w:val="231F20"/>
          <w:sz w:val="24"/>
          <w:szCs w:val="24"/>
          <w:lang w:eastAsia="en-IE"/>
        </w:rPr>
        <w:t xml:space="preserve">at </w:t>
      </w:r>
      <w:r>
        <w:rPr>
          <w:rFonts w:ascii="Arial" w:eastAsia="Times New Roman" w:hAnsi="Arial" w:cs="Arial"/>
          <w:color w:val="231F20"/>
          <w:sz w:val="24"/>
          <w:szCs w:val="24"/>
          <w:lang w:eastAsia="en-IE"/>
        </w:rPr>
        <w:t xml:space="preserve">most, </w:t>
      </w:r>
      <w:r w:rsidR="00DC3F76" w:rsidRPr="00DC3F76">
        <w:rPr>
          <w:rFonts w:ascii="Arial" w:eastAsia="Times New Roman" w:hAnsi="Arial" w:cs="Arial"/>
          <w:color w:val="231F20"/>
          <w:sz w:val="24"/>
          <w:szCs w:val="24"/>
          <w:lang w:eastAsia="en-IE"/>
        </w:rPr>
        <w:t xml:space="preserve">one month </w:t>
      </w:r>
      <w:r>
        <w:rPr>
          <w:rFonts w:ascii="Arial" w:eastAsia="Times New Roman" w:hAnsi="Arial" w:cs="Arial"/>
          <w:color w:val="231F20"/>
          <w:sz w:val="24"/>
          <w:szCs w:val="24"/>
          <w:lang w:eastAsia="en-IE"/>
        </w:rPr>
        <w:t>of</w:t>
      </w:r>
      <w:r w:rsidR="00DC3F76" w:rsidRPr="00DC3F76">
        <w:rPr>
          <w:rFonts w:ascii="Arial" w:eastAsia="Times New Roman" w:hAnsi="Arial" w:cs="Arial"/>
          <w:color w:val="231F20"/>
          <w:sz w:val="24"/>
          <w:szCs w:val="24"/>
          <w:lang w:eastAsia="en-IE"/>
        </w:rPr>
        <w:t xml:space="preserve"> obtaining the data;</w:t>
      </w:r>
    </w:p>
    <w:p w14:paraId="1123BACA" w14:textId="35CB9992" w:rsidR="00DC3F76" w:rsidRPr="00DC3F76" w:rsidRDefault="00DC3F76" w:rsidP="00DC3F76">
      <w:pPr>
        <w:numPr>
          <w:ilvl w:val="1"/>
          <w:numId w:val="10"/>
        </w:numPr>
        <w:shd w:val="clear" w:color="auto" w:fill="FFFFFF"/>
        <w:spacing w:before="75" w:after="75" w:line="240" w:lineRule="auto"/>
        <w:ind w:left="204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if personal data is to be used to communicate with the data subject</w:t>
      </w:r>
      <w:r w:rsidR="00C96736">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at the latest</w:t>
      </w:r>
      <w:r w:rsidR="00C96736">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at the time of the first communication with the data subjects.</w:t>
      </w:r>
    </w:p>
    <w:p w14:paraId="22C1804C" w14:textId="5A268BEA" w:rsidR="00DC3F76" w:rsidRPr="00FE7C2A" w:rsidRDefault="00D60A54" w:rsidP="00FE7C2A">
      <w:pPr>
        <w:pStyle w:val="ListParagraph"/>
        <w:numPr>
          <w:ilvl w:val="1"/>
          <w:numId w:val="10"/>
        </w:numPr>
        <w:shd w:val="clear" w:color="auto" w:fill="FFFFFF"/>
        <w:tabs>
          <w:tab w:val="clear" w:pos="1440"/>
          <w:tab w:val="num" w:pos="2127"/>
        </w:tabs>
        <w:spacing w:after="195" w:line="240" w:lineRule="auto"/>
        <w:ind w:left="1985"/>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i</w:t>
      </w:r>
      <w:r w:rsidR="00DC3F76" w:rsidRPr="00FE7C2A">
        <w:rPr>
          <w:rFonts w:ascii="Arial" w:eastAsia="Times New Roman" w:hAnsi="Arial" w:cs="Arial"/>
          <w:color w:val="231F20"/>
          <w:sz w:val="24"/>
          <w:szCs w:val="24"/>
          <w:lang w:eastAsia="en-IE"/>
        </w:rPr>
        <w:t>f disclosure to another recipient is envisaged, at the latest</w:t>
      </w:r>
      <w:r w:rsidR="00C96736" w:rsidRPr="00FE7C2A">
        <w:rPr>
          <w:rFonts w:ascii="Arial" w:eastAsia="Times New Roman" w:hAnsi="Arial" w:cs="Arial"/>
          <w:color w:val="231F20"/>
          <w:sz w:val="24"/>
          <w:szCs w:val="24"/>
          <w:lang w:eastAsia="en-IE"/>
        </w:rPr>
        <w:t>,</w:t>
      </w:r>
      <w:r w:rsidR="00DC3F76" w:rsidRPr="00FE7C2A">
        <w:rPr>
          <w:rFonts w:ascii="Arial" w:eastAsia="Times New Roman" w:hAnsi="Arial" w:cs="Arial"/>
          <w:color w:val="231F20"/>
          <w:sz w:val="24"/>
          <w:szCs w:val="24"/>
          <w:lang w:eastAsia="en-IE"/>
        </w:rPr>
        <w:t xml:space="preserve"> when personal data are first disclosed.</w:t>
      </w:r>
    </w:p>
    <w:p w14:paraId="74639DD3"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What needs to be included in a Data Protection Notice?</w:t>
      </w:r>
    </w:p>
    <w:p w14:paraId="2CAAAD07" w14:textId="77777777" w:rsidR="00DC3F76" w:rsidRPr="00DC3F76" w:rsidRDefault="00DC3F76" w:rsidP="0062251D">
      <w:p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Protection Notices must contain specific information (set out in the legislation) which informs data subjects of:</w:t>
      </w:r>
    </w:p>
    <w:p w14:paraId="2ABCA54F" w14:textId="13D26F8B" w:rsidR="00DC3F76" w:rsidRPr="00DC3F76" w:rsidRDefault="00DC3F76" w:rsidP="00DC3F76">
      <w:pPr>
        <w:numPr>
          <w:ilvl w:val="0"/>
          <w:numId w:val="1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who is collecting the data (e.g. </w:t>
      </w:r>
      <w:r w:rsidR="00825076">
        <w:rPr>
          <w:rFonts w:ascii="Arial" w:eastAsia="Times New Roman" w:hAnsi="Arial" w:cs="Arial"/>
          <w:color w:val="231F20"/>
          <w:sz w:val="24"/>
          <w:szCs w:val="24"/>
          <w:lang w:eastAsia="en-IE"/>
        </w:rPr>
        <w:t>School</w:t>
      </w:r>
      <w:r w:rsidR="00825076"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of X, University College Cork);</w:t>
      </w:r>
    </w:p>
    <w:p w14:paraId="221E9148" w14:textId="0B0DF1AE" w:rsidR="00DC3F76" w:rsidRPr="00DC3F76" w:rsidRDefault="00DC3F76" w:rsidP="00DC3F76">
      <w:pPr>
        <w:numPr>
          <w:ilvl w:val="0"/>
          <w:numId w:val="1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why </w:t>
      </w:r>
      <w:r w:rsidR="00D60A54">
        <w:rPr>
          <w:rFonts w:ascii="Arial" w:eastAsia="Times New Roman" w:hAnsi="Arial" w:cs="Arial"/>
          <w:color w:val="231F20"/>
          <w:sz w:val="24"/>
          <w:szCs w:val="24"/>
          <w:lang w:eastAsia="en-IE"/>
        </w:rPr>
        <w:t>the data</w:t>
      </w:r>
      <w:r w:rsidR="00D60A54"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is being collected</w:t>
      </w:r>
      <w:r w:rsidR="00825076">
        <w:rPr>
          <w:rFonts w:ascii="Arial" w:eastAsia="Times New Roman" w:hAnsi="Arial" w:cs="Arial"/>
          <w:color w:val="231F20"/>
          <w:sz w:val="24"/>
          <w:szCs w:val="24"/>
          <w:lang w:eastAsia="en-IE"/>
        </w:rPr>
        <w:t xml:space="preserve"> (the purpose)</w:t>
      </w:r>
      <w:r w:rsidRPr="00DC3F76">
        <w:rPr>
          <w:rFonts w:ascii="Arial" w:eastAsia="Times New Roman" w:hAnsi="Arial" w:cs="Arial"/>
          <w:color w:val="231F20"/>
          <w:sz w:val="24"/>
          <w:szCs w:val="24"/>
          <w:lang w:eastAsia="en-IE"/>
        </w:rPr>
        <w:t>;</w:t>
      </w:r>
    </w:p>
    <w:p w14:paraId="09B838DF" w14:textId="47F1E034" w:rsidR="00DC3F76" w:rsidRPr="00DC3F76" w:rsidRDefault="00DC3F76" w:rsidP="00DC3F76">
      <w:pPr>
        <w:numPr>
          <w:ilvl w:val="0"/>
          <w:numId w:val="1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what legal basis is being relied upon to process the data;</w:t>
      </w:r>
    </w:p>
    <w:p w14:paraId="7B6A81F3" w14:textId="1125C67B" w:rsidR="00DC3F76" w:rsidRPr="00DE1E85" w:rsidRDefault="00825076" w:rsidP="00DC3F76">
      <w:pPr>
        <w:numPr>
          <w:ilvl w:val="0"/>
          <w:numId w:val="11"/>
        </w:numPr>
        <w:shd w:val="clear" w:color="auto" w:fill="FFFFFF"/>
        <w:spacing w:before="75" w:after="75" w:line="240" w:lineRule="auto"/>
        <w:ind w:left="1020"/>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 xml:space="preserve">what </w:t>
      </w:r>
      <w:r w:rsidR="000557DE">
        <w:rPr>
          <w:rFonts w:ascii="Arial" w:eastAsia="Times New Roman" w:hAnsi="Arial" w:cs="Arial"/>
          <w:color w:val="231F20"/>
          <w:sz w:val="24"/>
          <w:szCs w:val="24"/>
          <w:lang w:eastAsia="en-IE"/>
        </w:rPr>
        <w:t xml:space="preserve">types of </w:t>
      </w:r>
      <w:r>
        <w:rPr>
          <w:rFonts w:ascii="Arial" w:eastAsia="Times New Roman" w:hAnsi="Arial" w:cs="Arial"/>
          <w:color w:val="231F20"/>
          <w:sz w:val="24"/>
          <w:szCs w:val="24"/>
          <w:lang w:eastAsia="en-IE"/>
        </w:rPr>
        <w:t xml:space="preserve">data will be processed and </w:t>
      </w:r>
      <w:r w:rsidR="00DC3F76" w:rsidRPr="00DE1E85">
        <w:rPr>
          <w:rFonts w:ascii="Arial" w:eastAsia="Times New Roman" w:hAnsi="Arial" w:cs="Arial"/>
          <w:color w:val="231F20"/>
          <w:sz w:val="24"/>
          <w:szCs w:val="24"/>
          <w:lang w:eastAsia="en-IE"/>
        </w:rPr>
        <w:t>how;</w:t>
      </w:r>
    </w:p>
    <w:p w14:paraId="4008374C" w14:textId="489B4D75" w:rsidR="00DC3F76" w:rsidRPr="00DC3F76" w:rsidRDefault="00DC3F76" w:rsidP="00DC3F76">
      <w:pPr>
        <w:numPr>
          <w:ilvl w:val="0"/>
          <w:numId w:val="1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how long </w:t>
      </w:r>
      <w:r w:rsidR="000557DE">
        <w:rPr>
          <w:rFonts w:ascii="Arial" w:eastAsia="Times New Roman" w:hAnsi="Arial" w:cs="Arial"/>
          <w:color w:val="231F20"/>
          <w:sz w:val="24"/>
          <w:szCs w:val="24"/>
          <w:lang w:eastAsia="en-IE"/>
        </w:rPr>
        <w:t>the data</w:t>
      </w:r>
      <w:r w:rsidR="000557DE"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will be kept;</w:t>
      </w:r>
    </w:p>
    <w:p w14:paraId="163E275E" w14:textId="017B4FBA" w:rsidR="00DC3F76" w:rsidRDefault="00DC3F76" w:rsidP="00DC3F76">
      <w:pPr>
        <w:numPr>
          <w:ilvl w:val="0"/>
          <w:numId w:val="1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who it will be disclosed to;</w:t>
      </w:r>
    </w:p>
    <w:p w14:paraId="72AE5687" w14:textId="45BD2BCA" w:rsidR="00507602" w:rsidRDefault="00507602" w:rsidP="00DC3F76">
      <w:pPr>
        <w:numPr>
          <w:ilvl w:val="0"/>
          <w:numId w:val="11"/>
        </w:numPr>
        <w:shd w:val="clear" w:color="auto" w:fill="FFFFFF"/>
        <w:spacing w:before="75" w:after="75" w:line="240" w:lineRule="auto"/>
        <w:ind w:left="1020"/>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 xml:space="preserve">the contact details of the </w:t>
      </w:r>
      <w:r w:rsidR="00825076">
        <w:rPr>
          <w:rFonts w:ascii="Arial" w:eastAsia="Times New Roman" w:hAnsi="Arial" w:cs="Arial"/>
          <w:color w:val="231F20"/>
          <w:sz w:val="24"/>
          <w:szCs w:val="24"/>
          <w:lang w:eastAsia="en-IE"/>
        </w:rPr>
        <w:t>Data Protection Officer</w:t>
      </w:r>
      <w:r w:rsidR="003C69B8">
        <w:rPr>
          <w:rFonts w:ascii="Arial" w:eastAsia="Times New Roman" w:hAnsi="Arial" w:cs="Arial"/>
          <w:color w:val="231F20"/>
          <w:sz w:val="24"/>
          <w:szCs w:val="24"/>
          <w:lang w:eastAsia="en-IE"/>
        </w:rPr>
        <w:t>;</w:t>
      </w:r>
    </w:p>
    <w:p w14:paraId="34CB9574" w14:textId="52F22A9C" w:rsidR="00507602" w:rsidRDefault="00507602" w:rsidP="00DC3F76">
      <w:pPr>
        <w:numPr>
          <w:ilvl w:val="0"/>
          <w:numId w:val="11"/>
        </w:numPr>
        <w:shd w:val="clear" w:color="auto" w:fill="FFFFFF"/>
        <w:spacing w:before="75" w:after="75" w:line="240" w:lineRule="auto"/>
        <w:ind w:left="1020"/>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 xml:space="preserve">any intended transfer </w:t>
      </w:r>
      <w:r w:rsidR="00E83DCA">
        <w:rPr>
          <w:rFonts w:ascii="Arial" w:eastAsia="Times New Roman" w:hAnsi="Arial" w:cs="Arial"/>
          <w:color w:val="231F20"/>
          <w:sz w:val="24"/>
          <w:szCs w:val="24"/>
          <w:lang w:eastAsia="en-IE"/>
        </w:rPr>
        <w:t>of personal data to a third country together with any relevant safeguards</w:t>
      </w:r>
      <w:r w:rsidR="003C69B8">
        <w:rPr>
          <w:rFonts w:ascii="Arial" w:eastAsia="Times New Roman" w:hAnsi="Arial" w:cs="Arial"/>
          <w:color w:val="231F20"/>
          <w:sz w:val="24"/>
          <w:szCs w:val="24"/>
          <w:lang w:eastAsia="en-IE"/>
        </w:rPr>
        <w:t>;</w:t>
      </w:r>
    </w:p>
    <w:p w14:paraId="5DF18BA2" w14:textId="60BED572" w:rsidR="00821DDC" w:rsidRPr="00DC3F76" w:rsidRDefault="00821DDC" w:rsidP="00DC3F76">
      <w:pPr>
        <w:numPr>
          <w:ilvl w:val="0"/>
          <w:numId w:val="11"/>
        </w:numPr>
        <w:shd w:val="clear" w:color="auto" w:fill="FFFFFF"/>
        <w:spacing w:before="75" w:after="75" w:line="240" w:lineRule="auto"/>
        <w:ind w:left="1020"/>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 xml:space="preserve">Where </w:t>
      </w:r>
      <w:r w:rsidR="00372FC6">
        <w:rPr>
          <w:rFonts w:ascii="Arial" w:eastAsia="Times New Roman" w:hAnsi="Arial" w:cs="Arial"/>
          <w:color w:val="231F20"/>
          <w:sz w:val="24"/>
          <w:szCs w:val="24"/>
          <w:lang w:eastAsia="en-IE"/>
        </w:rPr>
        <w:t>data is obtained indirectly</w:t>
      </w:r>
      <w:r w:rsidR="00825076">
        <w:rPr>
          <w:rFonts w:ascii="Arial" w:eastAsia="Times New Roman" w:hAnsi="Arial" w:cs="Arial"/>
          <w:color w:val="231F20"/>
          <w:sz w:val="24"/>
          <w:szCs w:val="24"/>
          <w:lang w:eastAsia="en-IE"/>
        </w:rPr>
        <w:t xml:space="preserve"> (i.e. not from the data subject themselves)</w:t>
      </w:r>
      <w:r w:rsidR="00372FC6">
        <w:rPr>
          <w:rFonts w:ascii="Arial" w:eastAsia="Times New Roman" w:hAnsi="Arial" w:cs="Arial"/>
          <w:color w:val="231F20"/>
          <w:sz w:val="24"/>
          <w:szCs w:val="24"/>
          <w:lang w:eastAsia="en-IE"/>
        </w:rPr>
        <w:t>, the categories of personal data and its source/</w:t>
      </w:r>
      <w:r w:rsidR="00FE7C2A">
        <w:rPr>
          <w:rFonts w:ascii="Arial" w:eastAsia="Times New Roman" w:hAnsi="Arial" w:cs="Arial"/>
          <w:color w:val="231F20"/>
          <w:sz w:val="24"/>
          <w:szCs w:val="24"/>
          <w:lang w:eastAsia="en-IE"/>
        </w:rPr>
        <w:t>(</w:t>
      </w:r>
      <w:r w:rsidR="00372FC6">
        <w:rPr>
          <w:rFonts w:ascii="Arial" w:eastAsia="Times New Roman" w:hAnsi="Arial" w:cs="Arial"/>
          <w:color w:val="231F20"/>
          <w:sz w:val="24"/>
          <w:szCs w:val="24"/>
          <w:lang w:eastAsia="en-IE"/>
        </w:rPr>
        <w:t>s</w:t>
      </w:r>
      <w:r w:rsidR="00FE7C2A">
        <w:rPr>
          <w:rFonts w:ascii="Arial" w:eastAsia="Times New Roman" w:hAnsi="Arial" w:cs="Arial"/>
          <w:color w:val="231F20"/>
          <w:sz w:val="24"/>
          <w:szCs w:val="24"/>
          <w:lang w:eastAsia="en-IE"/>
        </w:rPr>
        <w:t>)</w:t>
      </w:r>
      <w:r w:rsidR="003C69B8">
        <w:rPr>
          <w:rFonts w:ascii="Arial" w:eastAsia="Times New Roman" w:hAnsi="Arial" w:cs="Arial"/>
          <w:color w:val="231F20"/>
          <w:sz w:val="24"/>
          <w:szCs w:val="24"/>
          <w:lang w:eastAsia="en-IE"/>
        </w:rPr>
        <w:t>.</w:t>
      </w:r>
    </w:p>
    <w:p w14:paraId="09EE4BE0" w14:textId="77777777" w:rsidR="003C69B8" w:rsidRDefault="003C69B8" w:rsidP="00DC3F76">
      <w:pPr>
        <w:shd w:val="clear" w:color="auto" w:fill="FFFFFF"/>
        <w:spacing w:after="195" w:line="240" w:lineRule="auto"/>
        <w:rPr>
          <w:rFonts w:ascii="Arial" w:eastAsia="Times New Roman" w:hAnsi="Arial" w:cs="Arial"/>
          <w:b/>
          <w:bCs/>
          <w:color w:val="231F20"/>
          <w:sz w:val="24"/>
          <w:szCs w:val="24"/>
          <w:lang w:eastAsia="en-IE"/>
        </w:rPr>
      </w:pPr>
    </w:p>
    <w:p w14:paraId="697902EF" w14:textId="55DE4C20"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 xml:space="preserve">What rights </w:t>
      </w:r>
      <w:r w:rsidR="00D60A54">
        <w:rPr>
          <w:rFonts w:ascii="Arial" w:eastAsia="Times New Roman" w:hAnsi="Arial" w:cs="Arial"/>
          <w:b/>
          <w:bCs/>
          <w:color w:val="231F20"/>
          <w:sz w:val="24"/>
          <w:szCs w:val="24"/>
          <w:lang w:eastAsia="en-IE"/>
        </w:rPr>
        <w:t xml:space="preserve">do </w:t>
      </w:r>
      <w:r w:rsidRPr="00DC3F76">
        <w:rPr>
          <w:rFonts w:ascii="Arial" w:eastAsia="Times New Roman" w:hAnsi="Arial" w:cs="Arial"/>
          <w:b/>
          <w:bCs/>
          <w:color w:val="231F20"/>
          <w:sz w:val="24"/>
          <w:szCs w:val="24"/>
          <w:lang w:eastAsia="en-IE"/>
        </w:rPr>
        <w:t>people have in relation to their own data</w:t>
      </w:r>
      <w:r w:rsidR="00D60A54">
        <w:rPr>
          <w:rFonts w:ascii="Arial" w:eastAsia="Times New Roman" w:hAnsi="Arial" w:cs="Arial"/>
          <w:b/>
          <w:bCs/>
          <w:color w:val="231F20"/>
          <w:sz w:val="24"/>
          <w:szCs w:val="24"/>
          <w:lang w:eastAsia="en-IE"/>
        </w:rPr>
        <w:t>?</w:t>
      </w:r>
      <w:r w:rsidRPr="00DC3F76">
        <w:rPr>
          <w:rFonts w:ascii="Arial" w:eastAsia="Times New Roman" w:hAnsi="Arial" w:cs="Arial"/>
          <w:b/>
          <w:bCs/>
          <w:color w:val="231F20"/>
          <w:sz w:val="24"/>
          <w:szCs w:val="24"/>
          <w:lang w:eastAsia="en-IE"/>
        </w:rPr>
        <w:t xml:space="preserve"> (see </w:t>
      </w:r>
      <w:hyperlink r:id="rId42" w:anchor="5.2" w:history="1">
        <w:r w:rsidRPr="00DC3F76">
          <w:rPr>
            <w:rFonts w:ascii="Arial" w:eastAsia="Times New Roman" w:hAnsi="Arial" w:cs="Arial"/>
            <w:b/>
            <w:bCs/>
            <w:color w:val="337AB7"/>
            <w:sz w:val="24"/>
            <w:szCs w:val="24"/>
            <w:u w:val="single"/>
            <w:lang w:eastAsia="en-IE"/>
          </w:rPr>
          <w:t>section 5.2 – Data Subject Rights</w:t>
        </w:r>
      </w:hyperlink>
      <w:r w:rsidRPr="00DC3F76">
        <w:rPr>
          <w:rFonts w:ascii="Arial" w:eastAsia="Times New Roman" w:hAnsi="Arial" w:cs="Arial"/>
          <w:b/>
          <w:bCs/>
          <w:color w:val="231F20"/>
          <w:sz w:val="24"/>
          <w:szCs w:val="24"/>
          <w:lang w:eastAsia="en-IE"/>
        </w:rPr>
        <w:t> below).</w:t>
      </w:r>
    </w:p>
    <w:p w14:paraId="62727718" w14:textId="77777777" w:rsidR="00DC3F76" w:rsidRPr="00DC3F76" w:rsidRDefault="00DC3F76" w:rsidP="0062251D">
      <w:p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Individuals must also be made aware of:</w:t>
      </w:r>
    </w:p>
    <w:p w14:paraId="5C4FBF9D" w14:textId="77777777" w:rsidR="00DC3F76" w:rsidRPr="00DC3F76" w:rsidRDefault="00DC3F76" w:rsidP="00DC3F76">
      <w:pPr>
        <w:numPr>
          <w:ilvl w:val="0"/>
          <w:numId w:val="1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right to lodge a complaint with the Data Protection Commission;</w:t>
      </w:r>
    </w:p>
    <w:p w14:paraId="7A76D973" w14:textId="04B07328" w:rsidR="00DC3F76" w:rsidRPr="00DC3F76" w:rsidRDefault="00DC3F76" w:rsidP="00DC3F76">
      <w:pPr>
        <w:numPr>
          <w:ilvl w:val="0"/>
          <w:numId w:val="1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lawful basis for the processing and the consequences of failure</w:t>
      </w:r>
      <w:r w:rsidR="00372FC6">
        <w:rPr>
          <w:rFonts w:ascii="Arial" w:eastAsia="Times New Roman" w:hAnsi="Arial" w:cs="Arial"/>
          <w:color w:val="231F20"/>
          <w:sz w:val="24"/>
          <w:szCs w:val="24"/>
          <w:lang w:eastAsia="en-IE"/>
        </w:rPr>
        <w:t xml:space="preserve"> by a data subject</w:t>
      </w:r>
      <w:r w:rsidRPr="00DC3F76">
        <w:rPr>
          <w:rFonts w:ascii="Arial" w:eastAsia="Times New Roman" w:hAnsi="Arial" w:cs="Arial"/>
          <w:color w:val="231F20"/>
          <w:sz w:val="24"/>
          <w:szCs w:val="24"/>
          <w:lang w:eastAsia="en-IE"/>
        </w:rPr>
        <w:t xml:space="preserve"> to provide the data;</w:t>
      </w:r>
    </w:p>
    <w:p w14:paraId="3C8114CD" w14:textId="416DA68A" w:rsidR="00DC3F76" w:rsidRDefault="00DC3F76" w:rsidP="00DC3F76">
      <w:pPr>
        <w:numPr>
          <w:ilvl w:val="0"/>
          <w:numId w:val="1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existence of automated decision making, including </w:t>
      </w:r>
      <w:hyperlink r:id="rId43" w:anchor="5.11" w:history="1">
        <w:r w:rsidRPr="00DC3F76">
          <w:rPr>
            <w:rFonts w:ascii="Arial" w:eastAsia="Times New Roman" w:hAnsi="Arial" w:cs="Arial"/>
            <w:color w:val="337AB7"/>
            <w:sz w:val="24"/>
            <w:szCs w:val="24"/>
            <w:u w:val="single"/>
            <w:lang w:eastAsia="en-IE"/>
          </w:rPr>
          <w:t>profiling</w:t>
        </w:r>
      </w:hyperlink>
      <w:r w:rsidR="003C69B8">
        <w:rPr>
          <w:rFonts w:ascii="Arial" w:eastAsia="Times New Roman" w:hAnsi="Arial" w:cs="Arial"/>
          <w:color w:val="337AB7"/>
          <w:sz w:val="24"/>
          <w:szCs w:val="24"/>
          <w:u w:val="single"/>
          <w:lang w:eastAsia="en-IE"/>
        </w:rPr>
        <w:t>;</w:t>
      </w:r>
    </w:p>
    <w:p w14:paraId="3F7727DF" w14:textId="35AD0E65" w:rsidR="00372FC6" w:rsidRPr="00DC3F76" w:rsidRDefault="00372FC6" w:rsidP="00DC3F76">
      <w:pPr>
        <w:numPr>
          <w:ilvl w:val="0"/>
          <w:numId w:val="12"/>
        </w:numPr>
        <w:shd w:val="clear" w:color="auto" w:fill="FFFFFF"/>
        <w:spacing w:before="75" w:after="75" w:line="240" w:lineRule="auto"/>
        <w:ind w:left="1020"/>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in certain circumstances: the right to withdraw consent, to object to processing, to rectify personal data, the right to erasure of data, the right to data portability, the right to access</w:t>
      </w:r>
      <w:r w:rsidR="00D6623D">
        <w:rPr>
          <w:rFonts w:ascii="Arial" w:eastAsia="Times New Roman" w:hAnsi="Arial" w:cs="Arial"/>
          <w:color w:val="231F20"/>
          <w:sz w:val="24"/>
          <w:szCs w:val="24"/>
          <w:lang w:eastAsia="en-IE"/>
        </w:rPr>
        <w:t>, the right to restriction of processing</w:t>
      </w:r>
      <w:r w:rsidR="000557DE">
        <w:rPr>
          <w:rFonts w:ascii="Arial" w:eastAsia="Times New Roman" w:hAnsi="Arial" w:cs="Arial"/>
          <w:color w:val="231F20"/>
          <w:sz w:val="24"/>
          <w:szCs w:val="24"/>
          <w:lang w:eastAsia="en-IE"/>
        </w:rPr>
        <w:t>.</w:t>
      </w:r>
    </w:p>
    <w:p w14:paraId="7F4DE088" w14:textId="77777777" w:rsidR="003C69B8" w:rsidRDefault="003C69B8" w:rsidP="00DC3F76">
      <w:pPr>
        <w:shd w:val="clear" w:color="auto" w:fill="FFFFFF"/>
        <w:spacing w:after="195" w:line="240" w:lineRule="auto"/>
        <w:rPr>
          <w:rFonts w:ascii="Arial" w:eastAsia="Times New Roman" w:hAnsi="Arial" w:cs="Arial"/>
          <w:color w:val="231F20"/>
          <w:sz w:val="24"/>
          <w:szCs w:val="24"/>
          <w:lang w:eastAsia="en-IE"/>
        </w:rPr>
      </w:pPr>
    </w:p>
    <w:p w14:paraId="3F07D869" w14:textId="08F76E61"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Further details on what information is required in a Data Protection Notice is contained within </w:t>
      </w:r>
      <w:r w:rsidR="000557DE">
        <w:rPr>
          <w:rFonts w:ascii="Arial" w:eastAsia="Times New Roman" w:hAnsi="Arial" w:cs="Arial"/>
          <w:color w:val="231F20"/>
          <w:sz w:val="24"/>
          <w:szCs w:val="24"/>
          <w:lang w:eastAsia="en-IE"/>
        </w:rPr>
        <w:t>UCC’s</w:t>
      </w:r>
      <w:r w:rsidR="000557DE" w:rsidRPr="00DC3F76">
        <w:rPr>
          <w:rFonts w:ascii="Arial" w:eastAsia="Times New Roman" w:hAnsi="Arial" w:cs="Arial"/>
          <w:color w:val="231F20"/>
          <w:sz w:val="24"/>
          <w:szCs w:val="24"/>
          <w:lang w:eastAsia="en-IE"/>
        </w:rPr>
        <w:t> </w:t>
      </w:r>
      <w:hyperlink r:id="rId44" w:history="1">
        <w:r w:rsidRPr="00DC3F76">
          <w:rPr>
            <w:rFonts w:ascii="Arial" w:eastAsia="Times New Roman" w:hAnsi="Arial" w:cs="Arial"/>
            <w:color w:val="337AB7"/>
            <w:sz w:val="24"/>
            <w:szCs w:val="24"/>
            <w:u w:val="single"/>
            <w:lang w:eastAsia="en-IE"/>
          </w:rPr>
          <w:t>Data Protection Notice Procedure</w:t>
        </w:r>
      </w:hyperlink>
      <w:r w:rsidRPr="00DC3F76">
        <w:rPr>
          <w:rFonts w:ascii="Arial" w:eastAsia="Times New Roman" w:hAnsi="Arial" w:cs="Arial"/>
          <w:color w:val="231F20"/>
          <w:sz w:val="24"/>
          <w:szCs w:val="24"/>
          <w:lang w:eastAsia="en-IE"/>
        </w:rPr>
        <w:t>.</w:t>
      </w:r>
    </w:p>
    <w:p w14:paraId="2B06091D" w14:textId="77777777" w:rsidR="00DC3F76" w:rsidRPr="00FE7C2A" w:rsidRDefault="00DC3F76" w:rsidP="00DC3F76">
      <w:pPr>
        <w:shd w:val="clear" w:color="auto" w:fill="FFFFFF"/>
        <w:spacing w:before="450" w:after="300" w:line="240" w:lineRule="auto"/>
        <w:outlineLvl w:val="3"/>
        <w:rPr>
          <w:rFonts w:ascii="Arial" w:eastAsia="Times New Roman" w:hAnsi="Arial" w:cs="Arial"/>
          <w:b/>
          <w:bCs/>
          <w:color w:val="231F20"/>
          <w:sz w:val="24"/>
          <w:szCs w:val="24"/>
          <w:lang w:eastAsia="en-IE"/>
        </w:rPr>
      </w:pPr>
      <w:r w:rsidRPr="00FE7C2A">
        <w:rPr>
          <w:rFonts w:ascii="Arial" w:eastAsia="Times New Roman" w:hAnsi="Arial" w:cs="Arial"/>
          <w:b/>
          <w:bCs/>
          <w:color w:val="231F20"/>
          <w:sz w:val="24"/>
          <w:szCs w:val="24"/>
          <w:lang w:eastAsia="en-IE"/>
        </w:rPr>
        <w:t>Legal Basis for Processing</w:t>
      </w:r>
    </w:p>
    <w:p w14:paraId="219876A1" w14:textId="47004D32"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In order to collect and process personal data lawfully, the University must have a legal basis for doing so. There are six available legal bases for processing. No single </w:t>
      </w:r>
      <w:r w:rsidRPr="00DC3F76">
        <w:rPr>
          <w:rFonts w:ascii="Arial" w:eastAsia="Times New Roman" w:hAnsi="Arial" w:cs="Arial"/>
          <w:color w:val="231F20"/>
          <w:sz w:val="24"/>
          <w:szCs w:val="24"/>
          <w:lang w:eastAsia="en-IE"/>
        </w:rPr>
        <w:lastRenderedPageBreak/>
        <w:t>basis is ‘better’ or more important than the others – which basis is most appropriate to use will depend on the purpose and the relationship with the individual. The six legal bases, set out in </w:t>
      </w:r>
      <w:hyperlink r:id="rId45" w:history="1">
        <w:r w:rsidRPr="00DC3F76">
          <w:rPr>
            <w:rFonts w:ascii="Arial" w:eastAsia="Times New Roman" w:hAnsi="Arial" w:cs="Arial"/>
            <w:color w:val="337AB7"/>
            <w:sz w:val="24"/>
            <w:szCs w:val="24"/>
            <w:u w:val="single"/>
            <w:lang w:eastAsia="en-IE"/>
          </w:rPr>
          <w:t>Article 6(1) of the GDPR</w:t>
        </w:r>
      </w:hyperlink>
      <w:r w:rsidRPr="00DC3F76">
        <w:rPr>
          <w:rFonts w:ascii="Arial" w:eastAsia="Times New Roman" w:hAnsi="Arial" w:cs="Arial"/>
          <w:color w:val="231F20"/>
          <w:sz w:val="24"/>
          <w:szCs w:val="24"/>
          <w:lang w:eastAsia="en-IE"/>
        </w:rPr>
        <w:t>, are as follows: </w:t>
      </w:r>
    </w:p>
    <w:p w14:paraId="710BB0D6" w14:textId="77777777" w:rsidR="00DC3F76" w:rsidRPr="00DC3F76" w:rsidRDefault="00DC3F76" w:rsidP="00DC3F76">
      <w:pPr>
        <w:numPr>
          <w:ilvl w:val="0"/>
          <w:numId w:val="1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*Consent</w:t>
      </w:r>
      <w:r w:rsidRPr="00DC3F76">
        <w:rPr>
          <w:rFonts w:ascii="Arial" w:eastAsia="Times New Roman" w:hAnsi="Arial" w:cs="Arial"/>
          <w:color w:val="231F20"/>
          <w:sz w:val="24"/>
          <w:szCs w:val="24"/>
          <w:lang w:eastAsia="en-IE"/>
        </w:rPr>
        <w:t>: the individual has given clear consent for the University to process their personal data for a specific purpose;</w:t>
      </w:r>
    </w:p>
    <w:p w14:paraId="688C0457" w14:textId="77777777" w:rsidR="00DC3F76" w:rsidRPr="00DC3F76" w:rsidRDefault="00DC3F76" w:rsidP="00DC3F76">
      <w:pPr>
        <w:numPr>
          <w:ilvl w:val="0"/>
          <w:numId w:val="1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Contract</w:t>
      </w:r>
      <w:r w:rsidRPr="00DC3F76">
        <w:rPr>
          <w:rFonts w:ascii="Arial" w:eastAsia="Times New Roman" w:hAnsi="Arial" w:cs="Arial"/>
          <w:color w:val="231F20"/>
          <w:sz w:val="24"/>
          <w:szCs w:val="24"/>
          <w:lang w:eastAsia="en-IE"/>
        </w:rPr>
        <w:t>: the processing is necessary for a contract the University has with the individual, or because they have asked the University to take specific steps before entering into a contract;</w:t>
      </w:r>
    </w:p>
    <w:p w14:paraId="5E8F6E85" w14:textId="77777777" w:rsidR="00DC3F76" w:rsidRPr="00DC3F76" w:rsidRDefault="00DC3F76" w:rsidP="00DC3F76">
      <w:pPr>
        <w:numPr>
          <w:ilvl w:val="0"/>
          <w:numId w:val="1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Legal obligation</w:t>
      </w:r>
      <w:r w:rsidRPr="00DC3F76">
        <w:rPr>
          <w:rFonts w:ascii="Arial" w:eastAsia="Times New Roman" w:hAnsi="Arial" w:cs="Arial"/>
          <w:color w:val="231F20"/>
          <w:sz w:val="24"/>
          <w:szCs w:val="24"/>
          <w:lang w:eastAsia="en-IE"/>
        </w:rPr>
        <w:t>: the processing is necessary for the University to comply with the law;</w:t>
      </w:r>
    </w:p>
    <w:p w14:paraId="3F8FDA41" w14:textId="77777777" w:rsidR="00DC3F76" w:rsidRPr="00DC3F76" w:rsidRDefault="00DC3F76" w:rsidP="00DC3F76">
      <w:pPr>
        <w:numPr>
          <w:ilvl w:val="0"/>
          <w:numId w:val="1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Vital interests:</w:t>
      </w:r>
      <w:r w:rsidRPr="00DC3F76">
        <w:rPr>
          <w:rFonts w:ascii="Arial" w:eastAsia="Times New Roman" w:hAnsi="Arial" w:cs="Arial"/>
          <w:color w:val="231F20"/>
          <w:sz w:val="24"/>
          <w:szCs w:val="24"/>
          <w:lang w:eastAsia="en-IE"/>
        </w:rPr>
        <w:t> the processing is necessary to protect someone’s life;</w:t>
      </w:r>
    </w:p>
    <w:p w14:paraId="0CB4C5B6" w14:textId="77777777" w:rsidR="00DC3F76" w:rsidRPr="00DC3F76" w:rsidRDefault="00DC3F76" w:rsidP="00DC3F76">
      <w:pPr>
        <w:numPr>
          <w:ilvl w:val="0"/>
          <w:numId w:val="1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Public task:</w:t>
      </w:r>
      <w:r w:rsidRPr="00DC3F76">
        <w:rPr>
          <w:rFonts w:ascii="Arial" w:eastAsia="Times New Roman" w:hAnsi="Arial" w:cs="Arial"/>
          <w:color w:val="231F20"/>
          <w:sz w:val="24"/>
          <w:szCs w:val="24"/>
          <w:lang w:eastAsia="en-IE"/>
        </w:rPr>
        <w:t> the processing is necessary for the University to perform a task in the public interest or for its official functions;</w:t>
      </w:r>
    </w:p>
    <w:p w14:paraId="0E117F48" w14:textId="140F59B2" w:rsidR="00DC3F76" w:rsidRPr="00DC3F76" w:rsidRDefault="00765E01" w:rsidP="00DC3F76">
      <w:pPr>
        <w:numPr>
          <w:ilvl w:val="0"/>
          <w:numId w:val="13"/>
        </w:numPr>
        <w:shd w:val="clear" w:color="auto" w:fill="FFFFFF"/>
        <w:spacing w:before="75" w:after="75" w:line="240" w:lineRule="auto"/>
        <w:ind w:left="1020"/>
        <w:rPr>
          <w:rFonts w:ascii="Arial" w:eastAsia="Times New Roman" w:hAnsi="Arial" w:cs="Arial"/>
          <w:color w:val="231F20"/>
          <w:sz w:val="24"/>
          <w:szCs w:val="24"/>
          <w:lang w:eastAsia="en-IE"/>
        </w:rPr>
      </w:pPr>
      <w:r>
        <w:rPr>
          <w:rFonts w:ascii="Arial" w:eastAsia="Times New Roman" w:hAnsi="Arial" w:cs="Arial"/>
          <w:b/>
          <w:bCs/>
          <w:color w:val="231F20"/>
          <w:sz w:val="24"/>
          <w:szCs w:val="24"/>
          <w:lang w:eastAsia="en-IE"/>
        </w:rPr>
        <w:t>**</w:t>
      </w:r>
      <w:r w:rsidR="00DC3F76" w:rsidRPr="00DC3F76">
        <w:rPr>
          <w:rFonts w:ascii="Arial" w:eastAsia="Times New Roman" w:hAnsi="Arial" w:cs="Arial"/>
          <w:b/>
          <w:bCs/>
          <w:color w:val="231F20"/>
          <w:sz w:val="24"/>
          <w:szCs w:val="24"/>
          <w:lang w:eastAsia="en-IE"/>
        </w:rPr>
        <w:t>Legitimate interests</w:t>
      </w:r>
      <w:r w:rsidR="00DC3F76" w:rsidRPr="00DC3F76">
        <w:rPr>
          <w:rFonts w:ascii="Arial" w:eastAsia="Times New Roman" w:hAnsi="Arial" w:cs="Arial"/>
          <w:color w:val="231F20"/>
          <w:sz w:val="24"/>
          <w:szCs w:val="24"/>
          <w:lang w:eastAsia="en-IE"/>
        </w:rPr>
        <w:t>: the processing is necessary for the legitimate interests of the University or a third party</w:t>
      </w:r>
      <w:r>
        <w:rPr>
          <w:rFonts w:ascii="Arial" w:eastAsia="Times New Roman" w:hAnsi="Arial" w:cs="Arial"/>
          <w:color w:val="231F20"/>
          <w:sz w:val="24"/>
          <w:szCs w:val="24"/>
          <w:lang w:eastAsia="en-IE"/>
        </w:rPr>
        <w:t>.</w:t>
      </w:r>
    </w:p>
    <w:p w14:paraId="7E0125E6" w14:textId="77777777" w:rsidR="003C69B8" w:rsidRDefault="003C69B8" w:rsidP="00DC3F76">
      <w:pPr>
        <w:shd w:val="clear" w:color="auto" w:fill="FFFFFF"/>
        <w:spacing w:after="195" w:line="240" w:lineRule="auto"/>
        <w:rPr>
          <w:rFonts w:ascii="Arial" w:eastAsia="Times New Roman" w:hAnsi="Arial" w:cs="Arial"/>
          <w:color w:val="231F20"/>
          <w:sz w:val="24"/>
          <w:szCs w:val="24"/>
          <w:lang w:eastAsia="en-IE"/>
        </w:rPr>
      </w:pPr>
    </w:p>
    <w:p w14:paraId="504CAE6B" w14:textId="5BEF9BE9"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University must determine its legal basis </w:t>
      </w:r>
      <w:r w:rsidRPr="00DC3F76">
        <w:rPr>
          <w:rFonts w:ascii="Arial" w:eastAsia="Times New Roman" w:hAnsi="Arial" w:cs="Arial"/>
          <w:b/>
          <w:bCs/>
          <w:i/>
          <w:iCs/>
          <w:color w:val="231F20"/>
          <w:sz w:val="24"/>
          <w:szCs w:val="24"/>
          <w:lang w:eastAsia="en-IE"/>
        </w:rPr>
        <w:t>before</w:t>
      </w:r>
      <w:r w:rsidRPr="00DC3F76">
        <w:rPr>
          <w:rFonts w:ascii="Arial" w:eastAsia="Times New Roman" w:hAnsi="Arial" w:cs="Arial"/>
          <w:color w:val="231F20"/>
          <w:sz w:val="24"/>
          <w:szCs w:val="24"/>
          <w:lang w:eastAsia="en-IE"/>
        </w:rPr>
        <w:t> beginning to process personal data, and should document it in its Data Protection Notices and in the University</w:t>
      </w:r>
      <w:r w:rsidR="00765E01">
        <w:rPr>
          <w:rFonts w:ascii="Arial" w:eastAsia="Times New Roman" w:hAnsi="Arial" w:cs="Arial"/>
          <w:color w:val="231F20"/>
          <w:sz w:val="24"/>
          <w:szCs w:val="24"/>
          <w:lang w:eastAsia="en-IE"/>
        </w:rPr>
        <w:t>’s</w:t>
      </w:r>
      <w:r w:rsidR="003363DB">
        <w:rPr>
          <w:rFonts w:ascii="Arial" w:eastAsia="Times New Roman" w:hAnsi="Arial" w:cs="Arial"/>
          <w:color w:val="231F20"/>
          <w:sz w:val="24"/>
          <w:szCs w:val="24"/>
          <w:lang w:eastAsia="en-IE"/>
        </w:rPr>
        <w:t xml:space="preserve"> Record of Processing Activities</w:t>
      </w:r>
      <w:r w:rsidRPr="00DC3F76">
        <w:rPr>
          <w:rFonts w:ascii="Arial" w:eastAsia="Times New Roman" w:hAnsi="Arial" w:cs="Arial"/>
          <w:color w:val="231F20"/>
          <w:sz w:val="24"/>
          <w:szCs w:val="24"/>
          <w:lang w:eastAsia="en-IE"/>
        </w:rPr>
        <w:t> </w:t>
      </w:r>
    </w:p>
    <w:p w14:paraId="28CC20BB"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 cases where the University relies on </w:t>
      </w:r>
      <w:r w:rsidRPr="00DC3F76">
        <w:rPr>
          <w:rFonts w:ascii="Arial" w:eastAsia="Times New Roman" w:hAnsi="Arial" w:cs="Arial"/>
          <w:b/>
          <w:bCs/>
          <w:color w:val="231F20"/>
          <w:sz w:val="24"/>
          <w:szCs w:val="24"/>
          <w:lang w:eastAsia="en-IE"/>
        </w:rPr>
        <w:t>consent</w:t>
      </w:r>
      <w:r w:rsidRPr="00DC3F76">
        <w:rPr>
          <w:rFonts w:ascii="Arial" w:eastAsia="Times New Roman" w:hAnsi="Arial" w:cs="Arial"/>
          <w:color w:val="231F20"/>
          <w:sz w:val="24"/>
          <w:szCs w:val="24"/>
          <w:lang w:eastAsia="en-IE"/>
        </w:rPr>
        <w:t> as a condition for processing personal data, it must:</w:t>
      </w:r>
    </w:p>
    <w:p w14:paraId="3A1061F4" w14:textId="77777777" w:rsidR="00DC3F76" w:rsidRPr="00DC3F76" w:rsidRDefault="00DC3F76" w:rsidP="00DC3F76">
      <w:pPr>
        <w:numPr>
          <w:ilvl w:val="0"/>
          <w:numId w:val="1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Obtain the data subject’s specific, informed and freely given consent;</w:t>
      </w:r>
    </w:p>
    <w:p w14:paraId="218A9413" w14:textId="77777777" w:rsidR="00DC3F76" w:rsidRPr="00DC3F76" w:rsidRDefault="00DC3F76" w:rsidP="00DC3F76">
      <w:pPr>
        <w:numPr>
          <w:ilvl w:val="0"/>
          <w:numId w:val="1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Ensure that the data subject gives consent by a statement or a clear affirmative action;</w:t>
      </w:r>
    </w:p>
    <w:p w14:paraId="5C5F6CD9" w14:textId="77777777" w:rsidR="00DC3F76" w:rsidRPr="00DC3F76" w:rsidRDefault="00DC3F76" w:rsidP="00DC3F76">
      <w:pPr>
        <w:numPr>
          <w:ilvl w:val="0"/>
          <w:numId w:val="1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Document that statement/affirmative action;</w:t>
      </w:r>
    </w:p>
    <w:p w14:paraId="53DFB9C4" w14:textId="77777777" w:rsidR="00DC3F76" w:rsidRPr="00DC3F76" w:rsidRDefault="00DC3F76" w:rsidP="00DC3F76">
      <w:pPr>
        <w:numPr>
          <w:ilvl w:val="0"/>
          <w:numId w:val="1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Allow data subjects to withdraw their consent at any time without detriment to their interests.</w:t>
      </w:r>
    </w:p>
    <w:p w14:paraId="6A20C299" w14:textId="58813869" w:rsidR="003C69B8" w:rsidRDefault="00765E01" w:rsidP="00DC3F76">
      <w:pPr>
        <w:shd w:val="clear" w:color="auto" w:fill="FFFFFF"/>
        <w:spacing w:after="195" w:line="240" w:lineRule="auto"/>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br/>
        <w:t>**In cases where legitimate interests is being relied upon, it may be necessary to conduct a Legitimate Interests Assessment</w:t>
      </w:r>
      <w:r w:rsidR="003363DB">
        <w:rPr>
          <w:rFonts w:ascii="Arial" w:eastAsia="Times New Roman" w:hAnsi="Arial" w:cs="Arial"/>
          <w:color w:val="231F20"/>
          <w:sz w:val="24"/>
          <w:szCs w:val="24"/>
          <w:lang w:eastAsia="en-IE"/>
        </w:rPr>
        <w:t>.</w:t>
      </w:r>
      <w:r w:rsidR="00B53869">
        <w:rPr>
          <w:rFonts w:ascii="Arial" w:eastAsia="Times New Roman" w:hAnsi="Arial" w:cs="Arial"/>
          <w:color w:val="231F20"/>
          <w:sz w:val="24"/>
          <w:szCs w:val="24"/>
          <w:lang w:eastAsia="en-IE"/>
        </w:rPr>
        <w:t xml:space="preserve"> </w:t>
      </w:r>
    </w:p>
    <w:p w14:paraId="48E6747C" w14:textId="7922E8EE" w:rsidR="00DC3F76" w:rsidRPr="00DC3F76" w:rsidRDefault="00DC550F"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See </w:t>
      </w:r>
      <w:hyperlink r:id="rId46" w:anchor="APPENDIX%20A:%20LAWFUL%20BASES%20FOR%20PROCESSING%20(Article%206)" w:history="1">
        <w:r w:rsidRPr="00DC3F76">
          <w:rPr>
            <w:rFonts w:ascii="Arial" w:eastAsia="Times New Roman" w:hAnsi="Arial" w:cs="Arial"/>
            <w:color w:val="337AB7"/>
            <w:sz w:val="24"/>
            <w:szCs w:val="24"/>
            <w:u w:val="single"/>
            <w:lang w:eastAsia="en-IE"/>
          </w:rPr>
          <w:t>Appendix A</w:t>
        </w:r>
      </w:hyperlink>
      <w:r w:rsidRPr="00DC3F76">
        <w:rPr>
          <w:rFonts w:ascii="Arial" w:eastAsia="Times New Roman" w:hAnsi="Arial" w:cs="Arial"/>
          <w:color w:val="231F20"/>
          <w:sz w:val="24"/>
          <w:szCs w:val="24"/>
          <w:lang w:eastAsia="en-IE"/>
        </w:rPr>
        <w:t> for further details of lawful bases.</w:t>
      </w:r>
      <w:r>
        <w:rPr>
          <w:rFonts w:ascii="Arial" w:eastAsia="Times New Roman" w:hAnsi="Arial" w:cs="Arial"/>
          <w:color w:val="231F20"/>
          <w:sz w:val="24"/>
          <w:szCs w:val="24"/>
          <w:lang w:eastAsia="en-IE"/>
        </w:rPr>
        <w:t xml:space="preserve"> </w:t>
      </w:r>
      <w:r w:rsidR="00DC3F76" w:rsidRPr="00DC3F76">
        <w:rPr>
          <w:rFonts w:ascii="Arial" w:eastAsia="Times New Roman" w:hAnsi="Arial" w:cs="Arial"/>
          <w:color w:val="231F20"/>
          <w:sz w:val="24"/>
          <w:szCs w:val="24"/>
          <w:lang w:eastAsia="en-IE"/>
        </w:rPr>
        <w:t>Further information on consent is documented in </w:t>
      </w:r>
      <w:hyperlink r:id="rId47" w:anchor="APPENDIX%20D:%20CONDITIONS%20FOR%20CONSENT" w:history="1">
        <w:r w:rsidR="00DC3F76" w:rsidRPr="00DC3F76">
          <w:rPr>
            <w:rFonts w:ascii="Arial" w:eastAsia="Times New Roman" w:hAnsi="Arial" w:cs="Arial"/>
            <w:color w:val="337AB7"/>
            <w:sz w:val="24"/>
            <w:szCs w:val="24"/>
            <w:u w:val="single"/>
            <w:lang w:eastAsia="en-IE"/>
          </w:rPr>
          <w:t>Appendix D.</w:t>
        </w:r>
      </w:hyperlink>
    </w:p>
    <w:p w14:paraId="4C0FA28C" w14:textId="19ACA7CF"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 the case of personal data relating to special categories of data, it is necessary for the processing to be covered both by a</w:t>
      </w:r>
      <w:r w:rsidR="00B53869">
        <w:rPr>
          <w:rFonts w:ascii="Arial" w:eastAsia="Times New Roman" w:hAnsi="Arial" w:cs="Arial"/>
          <w:color w:val="231F20"/>
          <w:sz w:val="24"/>
          <w:szCs w:val="24"/>
          <w:lang w:eastAsia="en-IE"/>
        </w:rPr>
        <w:t>n Article 6</w:t>
      </w:r>
      <w:r w:rsidRPr="00DC3F76">
        <w:rPr>
          <w:rFonts w:ascii="Arial" w:eastAsia="Times New Roman" w:hAnsi="Arial" w:cs="Arial"/>
          <w:color w:val="231F20"/>
          <w:sz w:val="24"/>
          <w:szCs w:val="24"/>
          <w:lang w:eastAsia="en-IE"/>
        </w:rPr>
        <w:t xml:space="preserve"> legal basis </w:t>
      </w:r>
      <w:r w:rsidRPr="00DC3F76">
        <w:rPr>
          <w:rFonts w:ascii="Arial" w:eastAsia="Times New Roman" w:hAnsi="Arial" w:cs="Arial"/>
          <w:b/>
          <w:bCs/>
          <w:i/>
          <w:iCs/>
          <w:color w:val="231F20"/>
          <w:sz w:val="24"/>
          <w:szCs w:val="24"/>
          <w:lang w:eastAsia="en-IE"/>
        </w:rPr>
        <w:t>and</w:t>
      </w:r>
      <w:r w:rsidRPr="00DC3F76">
        <w:rPr>
          <w:rFonts w:ascii="Arial" w:eastAsia="Times New Roman" w:hAnsi="Arial" w:cs="Arial"/>
          <w:color w:val="231F20"/>
          <w:sz w:val="24"/>
          <w:szCs w:val="24"/>
          <w:lang w:eastAsia="en-IE"/>
        </w:rPr>
        <w:t> by a special category condition set out in Article 9 of the GDPR (see </w:t>
      </w:r>
      <w:hyperlink r:id="rId48" w:anchor="APPENDIX%20B:%20CONDITIONS%20FOR%20PROCESSING%20SPECIAL%20CATEGORIES%20OF%20PERSONAL%20DATA%20(Article%209)" w:history="1">
        <w:r w:rsidRPr="00DC3F76">
          <w:rPr>
            <w:rFonts w:ascii="Arial" w:eastAsia="Times New Roman" w:hAnsi="Arial" w:cs="Arial"/>
            <w:color w:val="337AB7"/>
            <w:sz w:val="24"/>
            <w:szCs w:val="24"/>
            <w:u w:val="single"/>
            <w:lang w:eastAsia="en-IE"/>
          </w:rPr>
          <w:t>Appendix B</w:t>
        </w:r>
      </w:hyperlink>
      <w:r w:rsidRPr="00DC3F76">
        <w:rPr>
          <w:rFonts w:ascii="Arial" w:eastAsia="Times New Roman" w:hAnsi="Arial" w:cs="Arial"/>
          <w:color w:val="231F20"/>
          <w:sz w:val="24"/>
          <w:szCs w:val="24"/>
          <w:lang w:eastAsia="en-IE"/>
        </w:rPr>
        <w:t>). In the case of personal data relating to criminal convictions and offences, it is necessary for the processing to be covered both by a</w:t>
      </w:r>
      <w:r w:rsidR="00B53869">
        <w:rPr>
          <w:rFonts w:ascii="Arial" w:eastAsia="Times New Roman" w:hAnsi="Arial" w:cs="Arial"/>
          <w:color w:val="231F20"/>
          <w:sz w:val="24"/>
          <w:szCs w:val="24"/>
          <w:lang w:eastAsia="en-IE"/>
        </w:rPr>
        <w:t>n Article 6</w:t>
      </w:r>
      <w:r w:rsidRPr="00DC3F76">
        <w:rPr>
          <w:rFonts w:ascii="Arial" w:eastAsia="Times New Roman" w:hAnsi="Arial" w:cs="Arial"/>
          <w:color w:val="231F20"/>
          <w:sz w:val="24"/>
          <w:szCs w:val="24"/>
          <w:lang w:eastAsia="en-IE"/>
        </w:rPr>
        <w:t xml:space="preserve"> legal basis and by a separate condition for processing this data in compliance with Article 10 of the GDPR (see </w:t>
      </w:r>
      <w:hyperlink r:id="rId49" w:anchor="APPENDIX%20C:%20CONDITIONS%20FOR%20PROCESSING%20PERSONAL%20DATA%20ABOUT%20CRIMINAL%20CONVICTIONS%20OR%20OFFENCES%20(Article%2010)" w:history="1">
        <w:r w:rsidRPr="00DC3F76">
          <w:rPr>
            <w:rFonts w:ascii="Arial" w:eastAsia="Times New Roman" w:hAnsi="Arial" w:cs="Arial"/>
            <w:color w:val="337AB7"/>
            <w:sz w:val="24"/>
            <w:szCs w:val="24"/>
            <w:u w:val="single"/>
            <w:lang w:eastAsia="en-IE"/>
          </w:rPr>
          <w:t>Appendix C</w:t>
        </w:r>
      </w:hyperlink>
      <w:r w:rsidRPr="00DC3F76">
        <w:rPr>
          <w:rFonts w:ascii="Arial" w:eastAsia="Times New Roman" w:hAnsi="Arial" w:cs="Arial"/>
          <w:color w:val="231F20"/>
          <w:sz w:val="24"/>
          <w:szCs w:val="24"/>
          <w:lang w:eastAsia="en-IE"/>
        </w:rPr>
        <w:t>). Both of these types of processing need to be documented to demonstrate accountability and compliance.</w:t>
      </w:r>
    </w:p>
    <w:p w14:paraId="1B59EB41" w14:textId="024F0E6C" w:rsidR="00DC3F76" w:rsidRPr="00DC3F76" w:rsidRDefault="00B53869" w:rsidP="00DC3F76">
      <w:pPr>
        <w:shd w:val="clear" w:color="auto" w:fill="FFFFFF"/>
        <w:spacing w:before="450" w:after="300" w:line="240" w:lineRule="auto"/>
        <w:outlineLvl w:val="3"/>
        <w:rPr>
          <w:rFonts w:ascii="Arial" w:eastAsia="Times New Roman" w:hAnsi="Arial" w:cs="Arial"/>
          <w:b/>
          <w:bCs/>
          <w:color w:val="231F20"/>
          <w:sz w:val="27"/>
          <w:szCs w:val="27"/>
          <w:lang w:eastAsia="en-IE"/>
        </w:rPr>
      </w:pPr>
      <w:r>
        <w:rPr>
          <w:rFonts w:ascii="Arial" w:eastAsia="Times New Roman" w:hAnsi="Arial" w:cs="Arial"/>
          <w:b/>
          <w:bCs/>
          <w:color w:val="231F20"/>
          <w:sz w:val="27"/>
          <w:szCs w:val="27"/>
          <w:lang w:eastAsia="en-IE"/>
        </w:rPr>
        <w:lastRenderedPageBreak/>
        <w:t>5.1.2</w:t>
      </w:r>
      <w:r w:rsidR="00DC3F76" w:rsidRPr="00DC3F76">
        <w:rPr>
          <w:rFonts w:ascii="Arial" w:eastAsia="Times New Roman" w:hAnsi="Arial" w:cs="Arial"/>
          <w:b/>
          <w:bCs/>
          <w:color w:val="231F20"/>
          <w:sz w:val="27"/>
          <w:szCs w:val="27"/>
          <w:lang w:eastAsia="en-IE"/>
        </w:rPr>
        <w:t xml:space="preserve"> Process personal data only for one or more specified, explicit and LAWFUL purposes </w:t>
      </w:r>
      <w:r w:rsidR="00DC3F76" w:rsidRPr="00DC3F76">
        <w:rPr>
          <w:rFonts w:ascii="Arial" w:eastAsia="Times New Roman" w:hAnsi="Arial" w:cs="Arial"/>
          <w:b/>
          <w:bCs/>
          <w:i/>
          <w:iCs/>
          <w:color w:val="231F20"/>
          <w:sz w:val="27"/>
          <w:szCs w:val="27"/>
          <w:lang w:eastAsia="en-IE"/>
        </w:rPr>
        <w:t>(“purpose limitation”)</w:t>
      </w:r>
    </w:p>
    <w:p w14:paraId="63A2EC69"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 must:</w:t>
      </w:r>
    </w:p>
    <w:p w14:paraId="7C546324" w14:textId="2DE8FB42" w:rsidR="00DC3F76" w:rsidRPr="00DC3F76" w:rsidRDefault="00DC3F76" w:rsidP="00DC3F76">
      <w:pPr>
        <w:numPr>
          <w:ilvl w:val="0"/>
          <w:numId w:val="15"/>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only keep personal data for purposes that are specific, lawful and clearly stated (in </w:t>
      </w:r>
      <w:r w:rsidR="00B53869">
        <w:rPr>
          <w:rFonts w:ascii="Arial" w:eastAsia="Times New Roman" w:hAnsi="Arial" w:cs="Arial"/>
          <w:color w:val="231F20"/>
          <w:sz w:val="24"/>
          <w:szCs w:val="24"/>
          <w:lang w:eastAsia="en-IE"/>
        </w:rPr>
        <w:t>a</w:t>
      </w:r>
      <w:r w:rsidR="00B53869"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data protection notice);</w:t>
      </w:r>
    </w:p>
    <w:p w14:paraId="4C6C449A" w14:textId="77777777" w:rsidR="00DC3F76" w:rsidRPr="00DC3F76" w:rsidRDefault="00DC3F76" w:rsidP="00DC3F76">
      <w:pPr>
        <w:numPr>
          <w:ilvl w:val="0"/>
          <w:numId w:val="15"/>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only process personal data in a manner which is compatible with these purposes;</w:t>
      </w:r>
    </w:p>
    <w:p w14:paraId="7090B0C4" w14:textId="77777777" w:rsidR="00DC3F76" w:rsidRPr="00DC3F76" w:rsidRDefault="00DC3F76" w:rsidP="00DC3F76">
      <w:pPr>
        <w:numPr>
          <w:ilvl w:val="0"/>
          <w:numId w:val="15"/>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treat people fairly by using their personal data for purposes and in a way they would reasonably expect;</w:t>
      </w:r>
    </w:p>
    <w:p w14:paraId="79DA53D3" w14:textId="5DFBEB65" w:rsidR="00DC3F76" w:rsidRPr="00DC3F76" w:rsidRDefault="00DC3F76" w:rsidP="00DC3F76">
      <w:pPr>
        <w:numPr>
          <w:ilvl w:val="0"/>
          <w:numId w:val="15"/>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ensure that the data is not reused for a different purpose that the individual did not agree to or would reasonably expect.</w:t>
      </w:r>
    </w:p>
    <w:p w14:paraId="47CEB2F9" w14:textId="77777777" w:rsidR="00DC3F76" w:rsidRPr="00DC3F76" w:rsidRDefault="00DC3F76" w:rsidP="00DC3F76">
      <w:pPr>
        <w:numPr>
          <w:ilvl w:val="0"/>
          <w:numId w:val="15"/>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ensure that the collection and processing of the data is lawful by meeting one or more of the lawful bases (See </w:t>
      </w:r>
      <w:hyperlink r:id="rId50" w:anchor="APPENDIX%20A:%20LAWFUL%20BASES%20FOR%20PROCESSING%20(Article%206)" w:history="1">
        <w:r w:rsidRPr="00DC3F76">
          <w:rPr>
            <w:rFonts w:ascii="Arial" w:eastAsia="Times New Roman" w:hAnsi="Arial" w:cs="Arial"/>
            <w:color w:val="337AB7"/>
            <w:sz w:val="24"/>
            <w:szCs w:val="24"/>
            <w:u w:val="single"/>
            <w:lang w:eastAsia="en-IE"/>
          </w:rPr>
          <w:t>Appendix A</w:t>
        </w:r>
      </w:hyperlink>
      <w:r w:rsidRPr="00DC3F76">
        <w:rPr>
          <w:rFonts w:ascii="Arial" w:eastAsia="Times New Roman" w:hAnsi="Arial" w:cs="Arial"/>
          <w:color w:val="231F20"/>
          <w:sz w:val="24"/>
          <w:szCs w:val="24"/>
          <w:lang w:eastAsia="en-IE"/>
        </w:rPr>
        <w:t>).</w:t>
      </w:r>
    </w:p>
    <w:p w14:paraId="5FB4D4E5" w14:textId="379F6659" w:rsidR="00DC3F76" w:rsidRPr="00DC3F76" w:rsidRDefault="00B53869" w:rsidP="00DC3F76">
      <w:pPr>
        <w:shd w:val="clear" w:color="auto" w:fill="FFFFFF"/>
        <w:spacing w:before="450" w:after="300" w:line="240" w:lineRule="auto"/>
        <w:outlineLvl w:val="3"/>
        <w:rPr>
          <w:rFonts w:ascii="Arial" w:eastAsia="Times New Roman" w:hAnsi="Arial" w:cs="Arial"/>
          <w:b/>
          <w:bCs/>
          <w:color w:val="231F20"/>
          <w:sz w:val="27"/>
          <w:szCs w:val="27"/>
          <w:lang w:eastAsia="en-IE"/>
        </w:rPr>
      </w:pPr>
      <w:r>
        <w:rPr>
          <w:rFonts w:ascii="Arial" w:eastAsia="Times New Roman" w:hAnsi="Arial" w:cs="Arial"/>
          <w:b/>
          <w:bCs/>
          <w:color w:val="231F20"/>
          <w:sz w:val="27"/>
          <w:szCs w:val="27"/>
          <w:lang w:eastAsia="en-IE"/>
        </w:rPr>
        <w:t>5.1.3</w:t>
      </w:r>
      <w:r w:rsidR="00DC3F76" w:rsidRPr="00DC3F76">
        <w:rPr>
          <w:rFonts w:ascii="Arial" w:eastAsia="Times New Roman" w:hAnsi="Arial" w:cs="Arial"/>
          <w:b/>
          <w:bCs/>
          <w:color w:val="231F20"/>
          <w:sz w:val="27"/>
          <w:szCs w:val="27"/>
          <w:lang w:eastAsia="en-IE"/>
        </w:rPr>
        <w:t xml:space="preserve"> Ensure that personal data being processed is adequate, relevant and not excessive </w:t>
      </w:r>
      <w:r w:rsidR="00DC3F76" w:rsidRPr="00DC3F76">
        <w:rPr>
          <w:rFonts w:ascii="Arial" w:eastAsia="Times New Roman" w:hAnsi="Arial" w:cs="Arial"/>
          <w:b/>
          <w:bCs/>
          <w:i/>
          <w:iCs/>
          <w:color w:val="231F20"/>
          <w:sz w:val="27"/>
          <w:szCs w:val="27"/>
          <w:lang w:eastAsia="en-IE"/>
        </w:rPr>
        <w:t>(“data minimisation”)</w:t>
      </w:r>
    </w:p>
    <w:p w14:paraId="3758383F"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 should only collect the minimum amount of personal data from individuals that is needed for the purpose(s) for which it is kept (and referred to in the data protection notice).</w:t>
      </w:r>
    </w:p>
    <w:p w14:paraId="4E72A7AC"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Personal data should only be disclosed in ways that are necessary or compatible with the purpose for which the data are kept. Special attention should be paid to the protection of special categories of personal data, the disclosure of which would normally require explicit consent or one of the other specified lawful bases (see </w:t>
      </w:r>
      <w:hyperlink r:id="rId51" w:anchor="LawfulBases" w:history="1">
        <w:r w:rsidRPr="00DC3F76">
          <w:rPr>
            <w:rFonts w:ascii="Arial" w:eastAsia="Times New Roman" w:hAnsi="Arial" w:cs="Arial"/>
            <w:color w:val="337AB7"/>
            <w:sz w:val="24"/>
            <w:szCs w:val="24"/>
            <w:u w:val="single"/>
            <w:lang w:eastAsia="en-IE"/>
          </w:rPr>
          <w:t>Appendix </w:t>
        </w:r>
      </w:hyperlink>
      <w:r w:rsidRPr="00DC3F76">
        <w:rPr>
          <w:rFonts w:ascii="Arial" w:eastAsia="Times New Roman" w:hAnsi="Arial" w:cs="Arial"/>
          <w:color w:val="231F20"/>
          <w:sz w:val="24"/>
          <w:szCs w:val="24"/>
          <w:lang w:eastAsia="en-IE"/>
        </w:rPr>
        <w:t>A).</w:t>
      </w:r>
    </w:p>
    <w:p w14:paraId="1F9742B5" w14:textId="487CEE91" w:rsidR="00DC3F76" w:rsidRPr="00DC3F76" w:rsidRDefault="00D60A54" w:rsidP="00DC3F76">
      <w:pPr>
        <w:shd w:val="clear" w:color="auto" w:fill="FFFFFF"/>
        <w:spacing w:before="450" w:after="300" w:line="240" w:lineRule="auto"/>
        <w:outlineLvl w:val="3"/>
        <w:rPr>
          <w:rFonts w:ascii="Arial" w:eastAsia="Times New Roman" w:hAnsi="Arial" w:cs="Arial"/>
          <w:b/>
          <w:bCs/>
          <w:color w:val="231F20"/>
          <w:sz w:val="27"/>
          <w:szCs w:val="27"/>
          <w:lang w:eastAsia="en-IE"/>
        </w:rPr>
      </w:pPr>
      <w:r>
        <w:rPr>
          <w:rFonts w:ascii="Arial" w:eastAsia="Times New Roman" w:hAnsi="Arial" w:cs="Arial"/>
          <w:b/>
          <w:bCs/>
          <w:color w:val="231F20"/>
          <w:sz w:val="27"/>
          <w:szCs w:val="27"/>
          <w:lang w:eastAsia="en-IE"/>
        </w:rPr>
        <w:t>5.1.4</w:t>
      </w:r>
      <w:r w:rsidR="00DC3F76" w:rsidRPr="00DC3F76">
        <w:rPr>
          <w:rFonts w:ascii="Arial" w:eastAsia="Times New Roman" w:hAnsi="Arial" w:cs="Arial"/>
          <w:b/>
          <w:bCs/>
          <w:color w:val="231F20"/>
          <w:sz w:val="27"/>
          <w:szCs w:val="27"/>
          <w:lang w:eastAsia="en-IE"/>
        </w:rPr>
        <w:t xml:space="preserve"> Keep personal data accurate and, where necessary, up-to-date </w:t>
      </w:r>
      <w:r w:rsidR="00DC3F76" w:rsidRPr="00DC3F76">
        <w:rPr>
          <w:rFonts w:ascii="Arial" w:eastAsia="Times New Roman" w:hAnsi="Arial" w:cs="Arial"/>
          <w:b/>
          <w:bCs/>
          <w:i/>
          <w:iCs/>
          <w:color w:val="231F20"/>
          <w:sz w:val="27"/>
          <w:szCs w:val="27"/>
          <w:lang w:eastAsia="en-IE"/>
        </w:rPr>
        <w:t>(“accuracy”)</w:t>
      </w:r>
    </w:p>
    <w:p w14:paraId="08E6EFB3"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 must ensure that the personal data being processed is accurate and, where necessary, kept up-to-date. Members must ensure that local procedures are in place to ensure high levels of personal data accuracy, including periodic review and audit.</w:t>
      </w:r>
    </w:p>
    <w:p w14:paraId="1E86669E" w14:textId="4E86D1DE" w:rsidR="00DC3F76" w:rsidRPr="00DC3F76" w:rsidRDefault="00D60A54" w:rsidP="00DC3F76">
      <w:pPr>
        <w:shd w:val="clear" w:color="auto" w:fill="FFFFFF"/>
        <w:spacing w:before="450" w:after="300" w:line="240" w:lineRule="auto"/>
        <w:outlineLvl w:val="3"/>
        <w:rPr>
          <w:rFonts w:ascii="Arial" w:eastAsia="Times New Roman" w:hAnsi="Arial" w:cs="Arial"/>
          <w:b/>
          <w:bCs/>
          <w:color w:val="231F20"/>
          <w:sz w:val="27"/>
          <w:szCs w:val="27"/>
          <w:lang w:eastAsia="en-IE"/>
        </w:rPr>
      </w:pPr>
      <w:r>
        <w:rPr>
          <w:rFonts w:ascii="Arial" w:eastAsia="Times New Roman" w:hAnsi="Arial" w:cs="Arial"/>
          <w:b/>
          <w:bCs/>
          <w:color w:val="231F20"/>
          <w:sz w:val="27"/>
          <w:szCs w:val="27"/>
          <w:lang w:eastAsia="en-IE"/>
        </w:rPr>
        <w:t>5.1.5</w:t>
      </w:r>
      <w:r w:rsidR="00DC3F76" w:rsidRPr="00DC3F76">
        <w:rPr>
          <w:rFonts w:ascii="Arial" w:eastAsia="Times New Roman" w:hAnsi="Arial" w:cs="Arial"/>
          <w:b/>
          <w:bCs/>
          <w:color w:val="231F20"/>
          <w:sz w:val="27"/>
          <w:szCs w:val="27"/>
          <w:lang w:eastAsia="en-IE"/>
        </w:rPr>
        <w:t xml:space="preserve"> Retain personal data no longer than is necessary for the specified purpose or purposes </w:t>
      </w:r>
      <w:r w:rsidR="00DC3F76" w:rsidRPr="00DC3F76">
        <w:rPr>
          <w:rFonts w:ascii="Arial" w:eastAsia="Times New Roman" w:hAnsi="Arial" w:cs="Arial"/>
          <w:b/>
          <w:bCs/>
          <w:i/>
          <w:iCs/>
          <w:color w:val="231F20"/>
          <w:sz w:val="27"/>
          <w:szCs w:val="27"/>
          <w:lang w:eastAsia="en-IE"/>
        </w:rPr>
        <w:t>(“storage limitation”)</w:t>
      </w:r>
    </w:p>
    <w:p w14:paraId="251B84E8" w14:textId="252E1D79"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 must be clear about the length of time for which personal data will be kept and the reason why the information is being retained. If there is no good reason for retaining personal data, then that data should be routinely deleted.</w:t>
      </w:r>
    </w:p>
    <w:p w14:paraId="2BC67307"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 must comply with the </w:t>
      </w:r>
      <w:hyperlink r:id="rId52" w:history="1">
        <w:r w:rsidRPr="00DC3F76">
          <w:rPr>
            <w:rFonts w:ascii="Arial" w:eastAsia="Times New Roman" w:hAnsi="Arial" w:cs="Arial"/>
            <w:color w:val="337AB7"/>
            <w:sz w:val="24"/>
            <w:szCs w:val="24"/>
            <w:u w:val="single"/>
            <w:lang w:eastAsia="en-IE"/>
          </w:rPr>
          <w:t>University’s Records Management Policy</w:t>
        </w:r>
      </w:hyperlink>
      <w:r w:rsidRPr="00DC3F76">
        <w:rPr>
          <w:rFonts w:ascii="Arial" w:eastAsia="Times New Roman" w:hAnsi="Arial" w:cs="Arial"/>
          <w:color w:val="231F20"/>
          <w:sz w:val="24"/>
          <w:szCs w:val="24"/>
          <w:lang w:eastAsia="en-IE"/>
        </w:rPr>
        <w:t xml:space="preserve">, and apply the University’s Records Retention Schedules to keep records and information </w:t>
      </w:r>
      <w:r w:rsidRPr="00DC3F76">
        <w:rPr>
          <w:rFonts w:ascii="Arial" w:eastAsia="Times New Roman" w:hAnsi="Arial" w:cs="Arial"/>
          <w:color w:val="231F20"/>
          <w:sz w:val="24"/>
          <w:szCs w:val="24"/>
          <w:lang w:eastAsia="en-IE"/>
        </w:rPr>
        <w:lastRenderedPageBreak/>
        <w:t>containing personal data only so long as required for the purposes for which they were collected.  </w:t>
      </w:r>
    </w:p>
    <w:p w14:paraId="7737969A"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legislation allows for data to be stored for longer periods kept insofar as the personal data will be processed solely for archiving purposes in the public interest, scientific or historical research purposes or statistical purposes subject to implementation of appropriate technical and organisational measures in order to safeguard the rights and freedoms of individuals.</w:t>
      </w:r>
    </w:p>
    <w:p w14:paraId="2A998197" w14:textId="6ABD20C6" w:rsidR="00DC3F76" w:rsidRPr="00DC3F76" w:rsidRDefault="00D60A54" w:rsidP="00DC3F76">
      <w:pPr>
        <w:shd w:val="clear" w:color="auto" w:fill="FFFFFF"/>
        <w:spacing w:before="450" w:after="300" w:line="240" w:lineRule="auto"/>
        <w:outlineLvl w:val="3"/>
        <w:rPr>
          <w:rFonts w:ascii="Arial" w:eastAsia="Times New Roman" w:hAnsi="Arial" w:cs="Arial"/>
          <w:b/>
          <w:bCs/>
          <w:color w:val="231F20"/>
          <w:sz w:val="27"/>
          <w:szCs w:val="27"/>
          <w:lang w:eastAsia="en-IE"/>
        </w:rPr>
      </w:pPr>
      <w:r>
        <w:rPr>
          <w:rFonts w:ascii="Arial" w:eastAsia="Times New Roman" w:hAnsi="Arial" w:cs="Arial"/>
          <w:b/>
          <w:bCs/>
          <w:color w:val="231F20"/>
          <w:sz w:val="27"/>
          <w:szCs w:val="27"/>
          <w:lang w:eastAsia="en-IE"/>
        </w:rPr>
        <w:t>5.1.6</w:t>
      </w:r>
      <w:r w:rsidR="00DC3F76" w:rsidRPr="00DC3F76">
        <w:rPr>
          <w:rFonts w:ascii="Arial" w:eastAsia="Times New Roman" w:hAnsi="Arial" w:cs="Arial"/>
          <w:b/>
          <w:bCs/>
          <w:color w:val="231F20"/>
          <w:sz w:val="27"/>
          <w:szCs w:val="27"/>
          <w:lang w:eastAsia="en-IE"/>
        </w:rPr>
        <w:t xml:space="preserve"> Keep personal data safe and secure </w:t>
      </w:r>
      <w:r w:rsidR="00DC3F76" w:rsidRPr="00DC3F76">
        <w:rPr>
          <w:rFonts w:ascii="Arial" w:eastAsia="Times New Roman" w:hAnsi="Arial" w:cs="Arial"/>
          <w:b/>
          <w:bCs/>
          <w:i/>
          <w:iCs/>
          <w:color w:val="231F20"/>
          <w:sz w:val="27"/>
          <w:szCs w:val="27"/>
          <w:lang w:eastAsia="en-IE"/>
        </w:rPr>
        <w:t>(“integrity and confidentiality”)</w:t>
      </w:r>
    </w:p>
    <w:p w14:paraId="5E0D4A35"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 must take appropriate security measures to protect personal data from:  </w:t>
      </w:r>
    </w:p>
    <w:p w14:paraId="3EE4B09D" w14:textId="77777777" w:rsidR="00DC3F76" w:rsidRPr="00DC3F76" w:rsidRDefault="00DC3F76" w:rsidP="00DC3F76">
      <w:pPr>
        <w:numPr>
          <w:ilvl w:val="0"/>
          <w:numId w:val="1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unauthorised access;</w:t>
      </w:r>
    </w:p>
    <w:p w14:paraId="66585D4F" w14:textId="77777777" w:rsidR="00DC3F76" w:rsidRPr="00DC3F76" w:rsidRDefault="00DC3F76" w:rsidP="00DC3F76">
      <w:pPr>
        <w:numPr>
          <w:ilvl w:val="0"/>
          <w:numId w:val="1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inappropriate access controls allowing unauthorised use of information;</w:t>
      </w:r>
    </w:p>
    <w:p w14:paraId="67009D94" w14:textId="77777777" w:rsidR="00DC3F76" w:rsidRPr="00DC3F76" w:rsidRDefault="00DC3F76" w:rsidP="00DC3F76">
      <w:pPr>
        <w:numPr>
          <w:ilvl w:val="0"/>
          <w:numId w:val="1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being altered, deleted or destroyed without authorisation by the “</w:t>
      </w:r>
      <w:hyperlink r:id="rId53" w:anchor="Data%20owner" w:history="1">
        <w:r w:rsidRPr="00DC3F76">
          <w:rPr>
            <w:rFonts w:ascii="Arial" w:eastAsia="Times New Roman" w:hAnsi="Arial" w:cs="Arial"/>
            <w:color w:val="337AB7"/>
            <w:sz w:val="24"/>
            <w:szCs w:val="24"/>
            <w:u w:val="single"/>
            <w:lang w:eastAsia="en-IE"/>
          </w:rPr>
          <w:t>data owner</w:t>
        </w:r>
      </w:hyperlink>
      <w:r w:rsidRPr="00DC3F76">
        <w:rPr>
          <w:rFonts w:ascii="Arial" w:eastAsia="Times New Roman" w:hAnsi="Arial" w:cs="Arial"/>
          <w:color w:val="231F20"/>
          <w:sz w:val="24"/>
          <w:szCs w:val="24"/>
          <w:lang w:eastAsia="en-IE"/>
        </w:rPr>
        <w:t>”;</w:t>
      </w:r>
    </w:p>
    <w:p w14:paraId="1DAA169A" w14:textId="77777777" w:rsidR="00DC3F76" w:rsidRPr="00DC3F76" w:rsidRDefault="00DC3F76" w:rsidP="00DC3F76">
      <w:pPr>
        <w:numPr>
          <w:ilvl w:val="0"/>
          <w:numId w:val="1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disclosure to unauthorised individuals;</w:t>
      </w:r>
    </w:p>
    <w:p w14:paraId="2131D1A3" w14:textId="77777777" w:rsidR="00DC3F76" w:rsidRPr="00DC3F76" w:rsidRDefault="00DC3F76" w:rsidP="00DC3F76">
      <w:pPr>
        <w:numPr>
          <w:ilvl w:val="0"/>
          <w:numId w:val="1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attempts to gain unauthorised access to computer systems e.g. hacking;</w:t>
      </w:r>
    </w:p>
    <w:p w14:paraId="0F441CD4" w14:textId="77777777" w:rsidR="00DC3F76" w:rsidRPr="00DC3F76" w:rsidRDefault="00DC3F76" w:rsidP="00DC3F76">
      <w:pPr>
        <w:numPr>
          <w:ilvl w:val="0"/>
          <w:numId w:val="1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viruses or other security attacks;</w:t>
      </w:r>
    </w:p>
    <w:p w14:paraId="4312B6D9" w14:textId="77777777" w:rsidR="00DC3F76" w:rsidRPr="00DC3F76" w:rsidRDefault="00DC3F76" w:rsidP="00DC3F76">
      <w:pPr>
        <w:numPr>
          <w:ilvl w:val="0"/>
          <w:numId w:val="1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loss or theft;</w:t>
      </w:r>
    </w:p>
    <w:p w14:paraId="3FFD87C3" w14:textId="77777777" w:rsidR="00DC3F76" w:rsidRPr="00DC3F76" w:rsidRDefault="00DC3F76" w:rsidP="00DC3F76">
      <w:pPr>
        <w:numPr>
          <w:ilvl w:val="0"/>
          <w:numId w:val="1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unlawful forms of processing.</w:t>
      </w:r>
    </w:p>
    <w:p w14:paraId="7C4E1103"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br/>
        <w:t>While the Data Protection Acts do not specify the necessary security measures to be taken, they require that the state of technological developments, the nature of the data and the degree of harm that might result from unauthorised or unlawful processing should be taken into consideration.</w:t>
      </w:r>
    </w:p>
    <w:p w14:paraId="59EFA3BD" w14:textId="14B687CA"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Data Protection Commission has issued a guidance note on this security obligation (which is available </w:t>
      </w:r>
      <w:hyperlink r:id="rId54" w:history="1">
        <w:r w:rsidR="001678A0" w:rsidRPr="001678A0">
          <w:rPr>
            <w:rStyle w:val="Hyperlink"/>
            <w:rFonts w:ascii="Arial" w:eastAsia="Times New Roman" w:hAnsi="Arial" w:cs="Arial"/>
            <w:sz w:val="24"/>
            <w:szCs w:val="24"/>
            <w:lang w:eastAsia="en-IE"/>
          </w:rPr>
          <w:t>here</w:t>
        </w:r>
      </w:hyperlink>
      <w:r w:rsidRPr="00DC3F76">
        <w:rPr>
          <w:rFonts w:ascii="Arial" w:eastAsia="Times New Roman" w:hAnsi="Arial" w:cs="Arial"/>
          <w:color w:val="231F20"/>
          <w:sz w:val="24"/>
          <w:szCs w:val="24"/>
          <w:lang w:eastAsia="en-IE"/>
        </w:rPr>
        <w:t xml:space="preserve">) and the University has its own policies on security which must be adhered to at all times. See </w:t>
      </w:r>
      <w:r w:rsidR="00AC712C">
        <w:rPr>
          <w:rFonts w:ascii="Arial" w:eastAsia="Times New Roman" w:hAnsi="Arial" w:cs="Arial"/>
          <w:color w:val="231F20"/>
          <w:sz w:val="24"/>
          <w:szCs w:val="24"/>
          <w:lang w:eastAsia="en-IE"/>
        </w:rPr>
        <w:t xml:space="preserve">the University’s </w:t>
      </w:r>
      <w:hyperlink r:id="rId55" w:history="1">
        <w:r w:rsidR="00505D82" w:rsidRPr="00505D82">
          <w:rPr>
            <w:rStyle w:val="Hyperlink"/>
            <w:rFonts w:ascii="Arial" w:eastAsia="Times New Roman" w:hAnsi="Arial" w:cs="Arial"/>
            <w:sz w:val="24"/>
            <w:szCs w:val="24"/>
            <w:lang w:eastAsia="en-IE"/>
          </w:rPr>
          <w:t>IT Security Policy</w:t>
        </w:r>
      </w:hyperlink>
      <w:r w:rsidR="00505D82">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 and </w:t>
      </w:r>
      <w:hyperlink r:id="rId56" w:history="1">
        <w:r w:rsidRPr="00DC3F76">
          <w:rPr>
            <w:rFonts w:ascii="Arial" w:eastAsia="Times New Roman" w:hAnsi="Arial" w:cs="Arial"/>
            <w:color w:val="337AB7"/>
            <w:sz w:val="24"/>
            <w:szCs w:val="24"/>
            <w:u w:val="single"/>
            <w:lang w:eastAsia="en-IE"/>
          </w:rPr>
          <w:t>Acceptable Use Policy</w:t>
        </w:r>
      </w:hyperlink>
      <w:r w:rsidRPr="00DC3F76">
        <w:rPr>
          <w:rFonts w:ascii="Arial" w:eastAsia="Times New Roman" w:hAnsi="Arial" w:cs="Arial"/>
          <w:color w:val="231F20"/>
          <w:sz w:val="24"/>
          <w:szCs w:val="24"/>
          <w:lang w:eastAsia="en-IE"/>
        </w:rPr>
        <w:t>.</w:t>
      </w:r>
    </w:p>
    <w:p w14:paraId="5969690B" w14:textId="36279DE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Where transferring personal data to another country outside the European Union, appropriate </w:t>
      </w:r>
      <w:r w:rsidR="00DC569D" w:rsidRPr="00DC3F76">
        <w:rPr>
          <w:rFonts w:ascii="Arial" w:eastAsia="Times New Roman" w:hAnsi="Arial" w:cs="Arial"/>
          <w:color w:val="231F20"/>
          <w:sz w:val="24"/>
          <w:szCs w:val="24"/>
          <w:lang w:eastAsia="en-IE"/>
        </w:rPr>
        <w:t>agreements,</w:t>
      </w:r>
      <w:r w:rsidRPr="00DC3F76">
        <w:rPr>
          <w:rFonts w:ascii="Arial" w:eastAsia="Times New Roman" w:hAnsi="Arial" w:cs="Arial"/>
          <w:color w:val="231F20"/>
          <w:sz w:val="24"/>
          <w:szCs w:val="24"/>
          <w:lang w:eastAsia="en-IE"/>
        </w:rPr>
        <w:t xml:space="preserve"> and auditable security controls to maintain privacy rights must be put in place. See </w:t>
      </w:r>
      <w:hyperlink r:id="rId57" w:anchor="5.11" w:history="1">
        <w:r w:rsidRPr="00DC3F76">
          <w:rPr>
            <w:rFonts w:ascii="Arial" w:eastAsia="Times New Roman" w:hAnsi="Arial" w:cs="Arial"/>
            <w:color w:val="337AB7"/>
            <w:sz w:val="24"/>
            <w:szCs w:val="24"/>
            <w:u w:val="single"/>
            <w:lang w:eastAsia="en-IE"/>
          </w:rPr>
          <w:t>section 5.11</w:t>
        </w:r>
      </w:hyperlink>
      <w:r w:rsidRPr="00DC3F76">
        <w:rPr>
          <w:rFonts w:ascii="Arial" w:eastAsia="Times New Roman" w:hAnsi="Arial" w:cs="Arial"/>
          <w:color w:val="231F20"/>
          <w:sz w:val="24"/>
          <w:szCs w:val="24"/>
          <w:lang w:eastAsia="en-IE"/>
        </w:rPr>
        <w:t> below.</w:t>
      </w:r>
    </w:p>
    <w:p w14:paraId="3BEFAD9A"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Advice and guidance must be sought from the University’s Information Compliance Manager where you are considering a transfer of data outside of the EEA.  </w:t>
      </w:r>
    </w:p>
    <w:p w14:paraId="74E3C848" w14:textId="71857693" w:rsidR="00DC3F76" w:rsidRPr="00FE7C2A" w:rsidRDefault="005D648F"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Pr>
          <w:rFonts w:ascii="Arial" w:eastAsia="Times New Roman" w:hAnsi="Arial" w:cs="Arial"/>
          <w:b/>
          <w:bCs/>
          <w:color w:val="231F20"/>
          <w:sz w:val="27"/>
          <w:szCs w:val="27"/>
          <w:lang w:eastAsia="en-IE"/>
        </w:rPr>
        <w:t xml:space="preserve">5.1.7 </w:t>
      </w:r>
      <w:r w:rsidR="00DC3F76" w:rsidRPr="00FE7C2A">
        <w:rPr>
          <w:rFonts w:ascii="Arial" w:eastAsia="Times New Roman" w:hAnsi="Arial" w:cs="Arial"/>
          <w:b/>
          <w:bCs/>
          <w:color w:val="231F20"/>
          <w:sz w:val="27"/>
          <w:szCs w:val="27"/>
          <w:lang w:eastAsia="en-IE"/>
        </w:rPr>
        <w:t>Accountability</w:t>
      </w:r>
    </w:p>
    <w:p w14:paraId="4AE45FB9" w14:textId="77777777" w:rsidR="00DC3F76" w:rsidRDefault="00DC3F76">
      <w:pPr>
        <w:rPr>
          <w:rFonts w:ascii="Arial" w:eastAsia="Times New Roman" w:hAnsi="Arial" w:cs="Arial"/>
          <w:b/>
          <w:bCs/>
          <w:color w:val="231F20"/>
          <w:sz w:val="36"/>
          <w:szCs w:val="36"/>
          <w:lang w:eastAsia="en-IE"/>
        </w:rPr>
      </w:pPr>
      <w:r>
        <w:rPr>
          <w:rFonts w:ascii="Arial" w:eastAsia="Times New Roman" w:hAnsi="Arial" w:cs="Arial"/>
          <w:b/>
          <w:bCs/>
          <w:color w:val="231F20"/>
          <w:sz w:val="36"/>
          <w:szCs w:val="36"/>
          <w:lang w:eastAsia="en-IE"/>
        </w:rPr>
        <w:br w:type="page"/>
      </w:r>
    </w:p>
    <w:p w14:paraId="1764403C"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p>
    <w:p w14:paraId="61875C1A"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GDPR states that the data controller shall be responsible for, and be able to demonstrate compliance with the above principles (“accountability”). This means that we must:</w:t>
      </w:r>
    </w:p>
    <w:p w14:paraId="20E54BA8" w14:textId="537E24AB" w:rsidR="00DC3F76" w:rsidRPr="00DC3F76" w:rsidRDefault="00DC3F76" w:rsidP="00DC3F76">
      <w:pPr>
        <w:numPr>
          <w:ilvl w:val="0"/>
          <w:numId w:val="1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maintain relevant documentation on all data processing activities</w:t>
      </w:r>
      <w:r w:rsidR="00024E4B">
        <w:rPr>
          <w:rFonts w:ascii="Arial" w:eastAsia="Times New Roman" w:hAnsi="Arial" w:cs="Arial"/>
          <w:color w:val="231F20"/>
          <w:sz w:val="24"/>
          <w:szCs w:val="24"/>
          <w:lang w:eastAsia="en-IE"/>
        </w:rPr>
        <w:t>, known as a Record of Processing Activities</w:t>
      </w:r>
      <w:r w:rsidR="00DE1E85">
        <w:rPr>
          <w:rFonts w:ascii="Arial" w:eastAsia="Times New Roman" w:hAnsi="Arial" w:cs="Arial"/>
          <w:color w:val="231F20"/>
          <w:sz w:val="24"/>
          <w:szCs w:val="24"/>
          <w:lang w:eastAsia="en-IE"/>
        </w:rPr>
        <w:t xml:space="preserve"> (</w:t>
      </w:r>
      <w:r w:rsidR="00024E4B">
        <w:rPr>
          <w:rFonts w:ascii="Arial" w:eastAsia="Times New Roman" w:hAnsi="Arial" w:cs="Arial"/>
          <w:color w:val="231F20"/>
          <w:sz w:val="24"/>
          <w:szCs w:val="24"/>
          <w:lang w:eastAsia="en-IE"/>
        </w:rPr>
        <w:t>ROPA</w:t>
      </w:r>
      <w:r w:rsidR="00DE1E85">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w:t>
      </w:r>
      <w:hyperlink r:id="rId58" w:anchor="5.2" w:history="1">
        <w:r w:rsidRPr="00DC3F76">
          <w:rPr>
            <w:rFonts w:ascii="Arial" w:eastAsia="Times New Roman" w:hAnsi="Arial" w:cs="Arial"/>
            <w:color w:val="337AB7"/>
            <w:sz w:val="24"/>
            <w:szCs w:val="24"/>
            <w:u w:val="single"/>
            <w:lang w:eastAsia="en-IE"/>
          </w:rPr>
          <w:t>see 5.2 below</w:t>
        </w:r>
      </w:hyperlink>
      <w:r w:rsidRPr="00DC3F76">
        <w:rPr>
          <w:rFonts w:ascii="Arial" w:eastAsia="Times New Roman" w:hAnsi="Arial" w:cs="Arial"/>
          <w:color w:val="231F20"/>
          <w:sz w:val="24"/>
          <w:szCs w:val="24"/>
          <w:lang w:eastAsia="en-IE"/>
        </w:rPr>
        <w:t>);</w:t>
      </w:r>
    </w:p>
    <w:p w14:paraId="17942953" w14:textId="77777777" w:rsidR="00DC3F76" w:rsidRPr="00DC3F76" w:rsidRDefault="00DC3F76" w:rsidP="00DC3F76">
      <w:pPr>
        <w:numPr>
          <w:ilvl w:val="0"/>
          <w:numId w:val="1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implement appropriate technical and organisational measures that ensure and demonstrate that we comply;</w:t>
      </w:r>
    </w:p>
    <w:p w14:paraId="2A021EF5" w14:textId="77777777" w:rsidR="00DC3F76" w:rsidRPr="00DC3F76" w:rsidRDefault="00DC3F76" w:rsidP="00DC3F76">
      <w:pPr>
        <w:numPr>
          <w:ilvl w:val="0"/>
          <w:numId w:val="1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implement measures that meet the principles of privacy by design and by default (</w:t>
      </w:r>
      <w:hyperlink r:id="rId59" w:anchor="5.3" w:history="1">
        <w:r w:rsidRPr="00DC3F76">
          <w:rPr>
            <w:rFonts w:ascii="Arial" w:eastAsia="Times New Roman" w:hAnsi="Arial" w:cs="Arial"/>
            <w:color w:val="337AB7"/>
            <w:sz w:val="24"/>
            <w:szCs w:val="24"/>
            <w:u w:val="single"/>
            <w:lang w:eastAsia="en-IE"/>
          </w:rPr>
          <w:t>see 5.3 below</w:t>
        </w:r>
      </w:hyperlink>
      <w:r w:rsidRPr="00DC3F76">
        <w:rPr>
          <w:rFonts w:ascii="Arial" w:eastAsia="Times New Roman" w:hAnsi="Arial" w:cs="Arial"/>
          <w:color w:val="231F20"/>
          <w:sz w:val="24"/>
          <w:szCs w:val="24"/>
          <w:lang w:eastAsia="en-IE"/>
        </w:rPr>
        <w:t>), such as:</w:t>
      </w:r>
    </w:p>
    <w:p w14:paraId="2E6A739F" w14:textId="77777777" w:rsidR="00DC3F76" w:rsidRPr="00DC3F76" w:rsidRDefault="00DC3F76" w:rsidP="00DC3F76">
      <w:pPr>
        <w:numPr>
          <w:ilvl w:val="1"/>
          <w:numId w:val="17"/>
        </w:numPr>
        <w:shd w:val="clear" w:color="auto" w:fill="FFFFFF"/>
        <w:spacing w:before="75" w:after="75" w:line="240" w:lineRule="auto"/>
        <w:ind w:left="204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minimisation;</w:t>
      </w:r>
    </w:p>
    <w:p w14:paraId="44E273B4" w14:textId="77777777" w:rsidR="00DC3F76" w:rsidRPr="00DC3F76" w:rsidRDefault="00DC3F76" w:rsidP="00DC3F76">
      <w:pPr>
        <w:numPr>
          <w:ilvl w:val="1"/>
          <w:numId w:val="17"/>
        </w:numPr>
        <w:shd w:val="clear" w:color="auto" w:fill="FFFFFF"/>
        <w:spacing w:before="75" w:after="75" w:line="240" w:lineRule="auto"/>
        <w:ind w:left="204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pseudonymisation;</w:t>
      </w:r>
    </w:p>
    <w:p w14:paraId="3E7D8B2B" w14:textId="77777777" w:rsidR="00DC3F76" w:rsidRPr="00DC3F76" w:rsidRDefault="00DC3F76" w:rsidP="00DC3F76">
      <w:pPr>
        <w:numPr>
          <w:ilvl w:val="1"/>
          <w:numId w:val="17"/>
        </w:numPr>
        <w:shd w:val="clear" w:color="auto" w:fill="FFFFFF"/>
        <w:spacing w:before="75" w:after="75" w:line="240" w:lineRule="auto"/>
        <w:ind w:left="204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transparency; and</w:t>
      </w:r>
    </w:p>
    <w:p w14:paraId="7150D519" w14:textId="77777777" w:rsidR="00DC3F76" w:rsidRPr="00DC3F76" w:rsidRDefault="00DC3F76" w:rsidP="00DC3F76">
      <w:pPr>
        <w:numPr>
          <w:ilvl w:val="1"/>
          <w:numId w:val="17"/>
        </w:numPr>
        <w:shd w:val="clear" w:color="auto" w:fill="FFFFFF"/>
        <w:spacing w:before="75" w:after="75" w:line="240" w:lineRule="auto"/>
        <w:ind w:left="204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creating and improving security features on an ongoing basis.</w:t>
      </w:r>
    </w:p>
    <w:p w14:paraId="450C102D" w14:textId="06B68537" w:rsidR="00DC3F76" w:rsidRPr="00DC3F76" w:rsidRDefault="00DC3F76" w:rsidP="00DC3F76">
      <w:pPr>
        <w:numPr>
          <w:ilvl w:val="0"/>
          <w:numId w:val="18"/>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use data protection impact assessments</w:t>
      </w:r>
      <w:r w:rsidR="00024E4B">
        <w:rPr>
          <w:rFonts w:ascii="Arial" w:eastAsia="Times New Roman" w:hAnsi="Arial" w:cs="Arial"/>
          <w:color w:val="231F20"/>
          <w:sz w:val="24"/>
          <w:szCs w:val="24"/>
          <w:lang w:eastAsia="en-IE"/>
        </w:rPr>
        <w:t xml:space="preserve"> (DPIAs)</w:t>
      </w:r>
      <w:r w:rsidR="00A024E8">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where appropriate.</w:t>
      </w:r>
    </w:p>
    <w:p w14:paraId="7AD55DFE" w14:textId="77777777" w:rsidR="00DC3F76" w:rsidRPr="00DC3F76" w:rsidRDefault="00DC3F76" w:rsidP="00DC3F76">
      <w:pPr>
        <w:numPr>
          <w:ilvl w:val="0"/>
          <w:numId w:val="18"/>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record all data security breaches (</w:t>
      </w:r>
      <w:hyperlink r:id="rId60" w:anchor="5.5" w:history="1">
        <w:r w:rsidRPr="00DC3F76">
          <w:rPr>
            <w:rFonts w:ascii="Arial" w:eastAsia="Times New Roman" w:hAnsi="Arial" w:cs="Arial"/>
            <w:color w:val="337AB7"/>
            <w:sz w:val="24"/>
            <w:szCs w:val="24"/>
            <w:u w:val="single"/>
            <w:lang w:eastAsia="en-IE"/>
          </w:rPr>
          <w:t>see 5.5 below</w:t>
        </w:r>
      </w:hyperlink>
      <w:r w:rsidRPr="00DC3F76">
        <w:rPr>
          <w:rFonts w:ascii="Arial" w:eastAsia="Times New Roman" w:hAnsi="Arial" w:cs="Arial"/>
          <w:color w:val="231F20"/>
          <w:sz w:val="24"/>
          <w:szCs w:val="24"/>
          <w:lang w:eastAsia="en-IE"/>
        </w:rPr>
        <w:t>).</w:t>
      </w:r>
    </w:p>
    <w:p w14:paraId="6683DCB2" w14:textId="16212982"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5.2 Records of Processing Activities</w:t>
      </w:r>
      <w:r w:rsidR="00DE1E85">
        <w:rPr>
          <w:rFonts w:ascii="Arial" w:eastAsia="Times New Roman" w:hAnsi="Arial" w:cs="Arial"/>
          <w:b/>
          <w:bCs/>
          <w:color w:val="231F20"/>
          <w:sz w:val="36"/>
          <w:szCs w:val="36"/>
          <w:lang w:eastAsia="en-IE"/>
        </w:rPr>
        <w:t xml:space="preserve"> (ROPA)</w:t>
      </w:r>
      <w:r w:rsidR="00024E4B">
        <w:rPr>
          <w:rFonts w:ascii="Arial" w:eastAsia="Times New Roman" w:hAnsi="Arial" w:cs="Arial"/>
          <w:b/>
          <w:bCs/>
          <w:color w:val="231F20"/>
          <w:sz w:val="36"/>
          <w:szCs w:val="36"/>
          <w:lang w:eastAsia="en-IE"/>
        </w:rPr>
        <w:t xml:space="preserve"> </w:t>
      </w:r>
    </w:p>
    <w:p w14:paraId="6BB68994" w14:textId="240FBAAC"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 order to maintain documentation on processing activities, the University has created a central </w:t>
      </w:r>
      <w:r w:rsidR="00024E4B">
        <w:rPr>
          <w:rFonts w:ascii="Arial" w:eastAsia="Times New Roman" w:hAnsi="Arial" w:cs="Arial"/>
          <w:color w:val="231F20"/>
          <w:sz w:val="24"/>
          <w:szCs w:val="24"/>
          <w:lang w:eastAsia="en-IE"/>
        </w:rPr>
        <w:t xml:space="preserve">Record of Processing Activities (ROPA) </w:t>
      </w:r>
      <w:r w:rsidRPr="00DC3F76">
        <w:rPr>
          <w:rFonts w:ascii="Arial" w:eastAsia="Times New Roman" w:hAnsi="Arial" w:cs="Arial"/>
          <w:color w:val="231F20"/>
          <w:sz w:val="24"/>
          <w:szCs w:val="24"/>
          <w:lang w:eastAsia="en-IE"/>
        </w:rPr>
        <w:t xml:space="preserve">which documents </w:t>
      </w:r>
      <w:r w:rsidR="00024E4B">
        <w:rPr>
          <w:rFonts w:ascii="Arial" w:eastAsia="Times New Roman" w:hAnsi="Arial" w:cs="Arial"/>
          <w:color w:val="231F20"/>
          <w:sz w:val="24"/>
          <w:szCs w:val="24"/>
          <w:lang w:eastAsia="en-IE"/>
        </w:rPr>
        <w:t>the categories of</w:t>
      </w:r>
      <w:r w:rsidR="00024E4B"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personal data we hold as a Data Controller, what we use it for, the legal basis we are relying on in order to process the data, who we may share it with, where it is held and how long we keep it.</w:t>
      </w:r>
    </w:p>
    <w:p w14:paraId="54C8E8B4" w14:textId="41152FB0"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University is also required to hold a </w:t>
      </w:r>
      <w:r w:rsidR="00024E4B">
        <w:rPr>
          <w:rFonts w:ascii="Arial" w:eastAsia="Times New Roman" w:hAnsi="Arial" w:cs="Arial"/>
          <w:color w:val="231F20"/>
          <w:sz w:val="24"/>
          <w:szCs w:val="24"/>
          <w:lang w:eastAsia="en-IE"/>
        </w:rPr>
        <w:t xml:space="preserve">ROPA </w:t>
      </w:r>
      <w:r w:rsidRPr="00DC3F76">
        <w:rPr>
          <w:rFonts w:ascii="Arial" w:eastAsia="Times New Roman" w:hAnsi="Arial" w:cs="Arial"/>
          <w:color w:val="231F20"/>
          <w:sz w:val="24"/>
          <w:szCs w:val="24"/>
          <w:lang w:eastAsia="en-IE"/>
        </w:rPr>
        <w:t xml:space="preserve">where </w:t>
      </w:r>
      <w:r w:rsidR="00024E4B">
        <w:rPr>
          <w:rFonts w:ascii="Arial" w:eastAsia="Times New Roman" w:hAnsi="Arial" w:cs="Arial"/>
          <w:color w:val="231F20"/>
          <w:sz w:val="24"/>
          <w:szCs w:val="24"/>
          <w:lang w:eastAsia="en-IE"/>
        </w:rPr>
        <w:t>the University</w:t>
      </w:r>
      <w:r w:rsidR="00024E4B"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acts as a </w:t>
      </w:r>
      <w:r w:rsidRPr="00DC3F76">
        <w:rPr>
          <w:rFonts w:ascii="Arial" w:eastAsia="Times New Roman" w:hAnsi="Arial" w:cs="Arial"/>
          <w:b/>
          <w:bCs/>
          <w:color w:val="231F20"/>
          <w:sz w:val="24"/>
          <w:szCs w:val="24"/>
          <w:lang w:eastAsia="en-IE"/>
        </w:rPr>
        <w:t>data processor</w:t>
      </w:r>
      <w:r w:rsidR="00024E4B">
        <w:rPr>
          <w:rFonts w:ascii="Arial" w:eastAsia="Times New Roman" w:hAnsi="Arial" w:cs="Arial"/>
          <w:b/>
          <w:bCs/>
          <w:color w:val="231F20"/>
          <w:sz w:val="24"/>
          <w:szCs w:val="24"/>
          <w:lang w:eastAsia="en-IE"/>
        </w:rPr>
        <w:t xml:space="preserve"> </w:t>
      </w:r>
      <w:r w:rsidR="00024E4B" w:rsidRPr="00024E4B">
        <w:rPr>
          <w:rFonts w:ascii="Arial" w:eastAsia="Times New Roman" w:hAnsi="Arial" w:cs="Arial"/>
          <w:bCs/>
          <w:color w:val="231F20"/>
          <w:sz w:val="24"/>
          <w:szCs w:val="24"/>
          <w:lang w:eastAsia="en-IE"/>
        </w:rPr>
        <w:t>for another data controller</w:t>
      </w:r>
      <w:r w:rsidRPr="00DC3F76">
        <w:rPr>
          <w:rFonts w:ascii="Arial" w:eastAsia="Times New Roman" w:hAnsi="Arial" w:cs="Arial"/>
          <w:color w:val="231F20"/>
          <w:sz w:val="24"/>
          <w:szCs w:val="24"/>
          <w:lang w:eastAsia="en-IE"/>
        </w:rPr>
        <w:t>.</w:t>
      </w:r>
    </w:p>
    <w:p w14:paraId="3A9417A2" w14:textId="64C30EE9"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Every </w:t>
      </w:r>
      <w:r w:rsidR="00EC44F6">
        <w:rPr>
          <w:rFonts w:ascii="Arial" w:eastAsia="Times New Roman" w:hAnsi="Arial" w:cs="Arial"/>
          <w:color w:val="231F20"/>
          <w:sz w:val="24"/>
          <w:szCs w:val="24"/>
          <w:lang w:eastAsia="en-IE"/>
        </w:rPr>
        <w:t>school/</w:t>
      </w:r>
      <w:r w:rsidR="008C1D7A">
        <w:rPr>
          <w:rFonts w:ascii="Arial" w:eastAsia="Times New Roman" w:hAnsi="Arial" w:cs="Arial"/>
          <w:color w:val="231F20"/>
          <w:sz w:val="24"/>
          <w:szCs w:val="24"/>
          <w:lang w:eastAsia="en-IE"/>
        </w:rPr>
        <w:t>discipline</w:t>
      </w:r>
      <w:r w:rsidRPr="00DC3F76">
        <w:rPr>
          <w:rFonts w:ascii="Arial" w:eastAsia="Times New Roman" w:hAnsi="Arial" w:cs="Arial"/>
          <w:color w:val="231F20"/>
          <w:sz w:val="24"/>
          <w:szCs w:val="24"/>
          <w:lang w:eastAsia="en-IE"/>
        </w:rPr>
        <w:t xml:space="preserve"> in the University is required to record the information </w:t>
      </w:r>
      <w:r w:rsidR="004231DD">
        <w:rPr>
          <w:rFonts w:ascii="Arial" w:eastAsia="Times New Roman" w:hAnsi="Arial" w:cs="Arial"/>
          <w:color w:val="231F20"/>
          <w:sz w:val="24"/>
          <w:szCs w:val="24"/>
          <w:lang w:eastAsia="en-IE"/>
        </w:rPr>
        <w:t>that is needed</w:t>
      </w:r>
      <w:r w:rsidR="004231DD"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 xml:space="preserve">to compile the </w:t>
      </w:r>
      <w:r w:rsidR="00024E4B">
        <w:rPr>
          <w:rFonts w:ascii="Arial" w:eastAsia="Times New Roman" w:hAnsi="Arial" w:cs="Arial"/>
          <w:color w:val="231F20"/>
          <w:sz w:val="24"/>
          <w:szCs w:val="24"/>
          <w:lang w:eastAsia="en-IE"/>
        </w:rPr>
        <w:t>ROPAs</w:t>
      </w:r>
      <w:r w:rsidRPr="00DC3F76">
        <w:rPr>
          <w:rFonts w:ascii="Arial" w:eastAsia="Times New Roman" w:hAnsi="Arial" w:cs="Arial"/>
          <w:color w:val="231F20"/>
          <w:sz w:val="24"/>
          <w:szCs w:val="24"/>
          <w:lang w:eastAsia="en-IE"/>
        </w:rPr>
        <w:t xml:space="preserve">. This process is coordinated by the Information Compliance Manager. Nominated Data Protection Champions in each area are responsible for co-ordinating the compilation of the required information for their own area, in consultation with their Head of </w:t>
      </w:r>
      <w:r w:rsidR="00024E4B">
        <w:rPr>
          <w:rFonts w:ascii="Arial" w:eastAsia="Times New Roman" w:hAnsi="Arial" w:cs="Arial"/>
          <w:color w:val="231F20"/>
          <w:sz w:val="24"/>
          <w:szCs w:val="24"/>
          <w:lang w:eastAsia="en-IE"/>
        </w:rPr>
        <w:t>School</w:t>
      </w:r>
      <w:r w:rsidRPr="00DC3F76">
        <w:rPr>
          <w:rFonts w:ascii="Arial" w:eastAsia="Times New Roman" w:hAnsi="Arial" w:cs="Arial"/>
          <w:color w:val="231F20"/>
          <w:sz w:val="24"/>
          <w:szCs w:val="24"/>
          <w:lang w:eastAsia="en-IE"/>
        </w:rPr>
        <w:t>/</w:t>
      </w:r>
      <w:r w:rsidR="008C1D7A">
        <w:rPr>
          <w:rFonts w:ascii="Arial" w:eastAsia="Times New Roman" w:hAnsi="Arial" w:cs="Arial"/>
          <w:color w:val="231F20"/>
          <w:sz w:val="24"/>
          <w:szCs w:val="24"/>
          <w:lang w:eastAsia="en-IE"/>
        </w:rPr>
        <w:t>Discipline</w:t>
      </w:r>
      <w:r w:rsidRPr="00DC3F76">
        <w:rPr>
          <w:rFonts w:ascii="Arial" w:eastAsia="Times New Roman" w:hAnsi="Arial" w:cs="Arial"/>
          <w:color w:val="231F20"/>
          <w:sz w:val="24"/>
          <w:szCs w:val="24"/>
          <w:lang w:eastAsia="en-IE"/>
        </w:rPr>
        <w:t xml:space="preserve">. Heads of </w:t>
      </w:r>
      <w:r w:rsidR="00024E4B">
        <w:rPr>
          <w:rFonts w:ascii="Arial" w:eastAsia="Times New Roman" w:hAnsi="Arial" w:cs="Arial"/>
          <w:color w:val="231F20"/>
          <w:sz w:val="24"/>
          <w:szCs w:val="24"/>
          <w:lang w:eastAsia="en-IE"/>
        </w:rPr>
        <w:t>School</w:t>
      </w:r>
      <w:r w:rsidRPr="00DC3F76">
        <w:rPr>
          <w:rFonts w:ascii="Arial" w:eastAsia="Times New Roman" w:hAnsi="Arial" w:cs="Arial"/>
          <w:color w:val="231F20"/>
          <w:sz w:val="24"/>
          <w:szCs w:val="24"/>
          <w:lang w:eastAsia="en-IE"/>
        </w:rPr>
        <w:t>/</w:t>
      </w:r>
      <w:r w:rsidR="008C1D7A">
        <w:rPr>
          <w:rFonts w:ascii="Arial" w:eastAsia="Times New Roman" w:hAnsi="Arial" w:cs="Arial"/>
          <w:color w:val="231F20"/>
          <w:sz w:val="24"/>
          <w:szCs w:val="24"/>
          <w:lang w:eastAsia="en-IE"/>
        </w:rPr>
        <w:t>Discipline</w:t>
      </w:r>
      <w:r w:rsidRPr="00DC3F76">
        <w:rPr>
          <w:rFonts w:ascii="Arial" w:eastAsia="Times New Roman" w:hAnsi="Arial" w:cs="Arial"/>
          <w:color w:val="231F20"/>
          <w:sz w:val="24"/>
          <w:szCs w:val="24"/>
          <w:lang w:eastAsia="en-IE"/>
        </w:rPr>
        <w:t xml:space="preserve"> must return the required information to the Information Compliance Manager. Heads must also notify the Information Compliance Manager with details of any changes to the processing of personal data carried out in their area.</w:t>
      </w:r>
    </w:p>
    <w:p w14:paraId="5E5B7E50"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5.3 Privacy by Design and by Default</w:t>
      </w:r>
    </w:p>
    <w:p w14:paraId="7709A271"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Privacy by design and by default is written into Article 25 of the GDPR.</w:t>
      </w:r>
    </w:p>
    <w:p w14:paraId="47A9D205" w14:textId="24AC1426"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Privacy by Design</w:t>
      </w:r>
      <w:r w:rsidRPr="00DC3F76">
        <w:rPr>
          <w:rFonts w:ascii="Arial" w:eastAsia="Times New Roman" w:hAnsi="Arial" w:cs="Arial"/>
          <w:color w:val="231F20"/>
          <w:sz w:val="24"/>
          <w:szCs w:val="24"/>
          <w:lang w:eastAsia="en-IE"/>
        </w:rPr>
        <w:t xml:space="preserve"> states that any action an organisation undertakes that involves processing personal data must be done with data protection and privacy in mind at every step. This includes internal projects, product development, software </w:t>
      </w:r>
      <w:r w:rsidRPr="00DC3F76">
        <w:rPr>
          <w:rFonts w:ascii="Arial" w:eastAsia="Times New Roman" w:hAnsi="Arial" w:cs="Arial"/>
          <w:color w:val="231F20"/>
          <w:sz w:val="24"/>
          <w:szCs w:val="24"/>
          <w:lang w:eastAsia="en-IE"/>
        </w:rPr>
        <w:lastRenderedPageBreak/>
        <w:t xml:space="preserve">development, IT systems, and much more. In practice, this means that the University must ensure that privacy is built </w:t>
      </w:r>
      <w:r w:rsidR="00B26B25" w:rsidRPr="00DC3F76">
        <w:rPr>
          <w:rFonts w:ascii="Arial" w:eastAsia="Times New Roman" w:hAnsi="Arial" w:cs="Arial"/>
          <w:color w:val="231F20"/>
          <w:sz w:val="24"/>
          <w:szCs w:val="24"/>
          <w:lang w:eastAsia="en-IE"/>
        </w:rPr>
        <w:t>into</w:t>
      </w:r>
      <w:r w:rsidRPr="00DC3F76">
        <w:rPr>
          <w:rFonts w:ascii="Arial" w:eastAsia="Times New Roman" w:hAnsi="Arial" w:cs="Arial"/>
          <w:color w:val="231F20"/>
          <w:sz w:val="24"/>
          <w:szCs w:val="24"/>
          <w:lang w:eastAsia="en-IE"/>
        </w:rPr>
        <w:t xml:space="preserve"> a system during the whole life cycle of the system or process.</w:t>
      </w:r>
    </w:p>
    <w:p w14:paraId="58EAE527"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Privacy by Default</w:t>
      </w:r>
      <w:r w:rsidRPr="00DC3F76">
        <w:rPr>
          <w:rFonts w:ascii="Arial" w:eastAsia="Times New Roman" w:hAnsi="Arial" w:cs="Arial"/>
          <w:color w:val="231F20"/>
          <w:sz w:val="24"/>
          <w:szCs w:val="24"/>
          <w:lang w:eastAsia="en-IE"/>
        </w:rPr>
        <w:t> means that once a product or service has been released to the public, the strictest privacy settings should apply by default, without any manual input from the end user. In addition, any personal data provided by the user to enable a product's optimal use should only be kept for the amount of time necessary to provide the product or service. If more information than necessary to provide the service is disclosed, then "privacy by default" has been breached.</w:t>
      </w:r>
    </w:p>
    <w:p w14:paraId="4665F31E"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 must apply the principles of Privacy by Design and by Default when processing any personal data by:</w:t>
      </w:r>
    </w:p>
    <w:p w14:paraId="502C9998" w14:textId="77777777" w:rsidR="00DC3F76" w:rsidRPr="00DC3F76" w:rsidRDefault="00DC3F76" w:rsidP="00DC3F76">
      <w:pPr>
        <w:numPr>
          <w:ilvl w:val="0"/>
          <w:numId w:val="1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Performing a Data Protection Impact Assessment (DPIA) – see section </w:t>
      </w:r>
      <w:hyperlink r:id="rId61" w:anchor="5.4" w:history="1">
        <w:r w:rsidRPr="00DC3F76">
          <w:rPr>
            <w:rFonts w:ascii="Arial" w:eastAsia="Times New Roman" w:hAnsi="Arial" w:cs="Arial"/>
            <w:color w:val="337AB7"/>
            <w:sz w:val="24"/>
            <w:szCs w:val="24"/>
            <w:u w:val="single"/>
            <w:lang w:eastAsia="en-IE"/>
          </w:rPr>
          <w:t>below</w:t>
        </w:r>
      </w:hyperlink>
      <w:r w:rsidRPr="00DC3F76">
        <w:rPr>
          <w:rFonts w:ascii="Arial" w:eastAsia="Times New Roman" w:hAnsi="Arial" w:cs="Arial"/>
          <w:color w:val="231F20"/>
          <w:sz w:val="24"/>
          <w:szCs w:val="24"/>
          <w:lang w:eastAsia="en-IE"/>
        </w:rPr>
        <w:t xml:space="preserve"> – where data processing is likely to result in a </w:t>
      </w:r>
      <w:r w:rsidRPr="00EC44F6">
        <w:rPr>
          <w:rFonts w:ascii="Arial" w:eastAsia="Times New Roman" w:hAnsi="Arial" w:cs="Arial"/>
          <w:b/>
          <w:color w:val="231F20"/>
          <w:sz w:val="24"/>
          <w:szCs w:val="24"/>
          <w:lang w:eastAsia="en-IE"/>
        </w:rPr>
        <w:t>high risk</w:t>
      </w:r>
      <w:r w:rsidRPr="00DC3F76">
        <w:rPr>
          <w:rFonts w:ascii="Arial" w:eastAsia="Times New Roman" w:hAnsi="Arial" w:cs="Arial"/>
          <w:color w:val="231F20"/>
          <w:sz w:val="24"/>
          <w:szCs w:val="24"/>
          <w:lang w:eastAsia="en-IE"/>
        </w:rPr>
        <w:t xml:space="preserve"> to the rights and freedoms of individuals, especially when a new data processing technology is being introduced.</w:t>
      </w:r>
    </w:p>
    <w:p w14:paraId="5A0D31EF" w14:textId="77777777" w:rsidR="00DC3F76" w:rsidRPr="00DC3F76" w:rsidRDefault="00DC3F76" w:rsidP="00DC3F76">
      <w:pPr>
        <w:numPr>
          <w:ilvl w:val="0"/>
          <w:numId w:val="1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Performing a DPIA where systematic and extensive evaluation of individuals is to be carried out based on automated processing (profiling), large scale processing of special categories of data and personal data relating to criminal convictions.</w:t>
      </w:r>
    </w:p>
    <w:p w14:paraId="4741963C" w14:textId="713337D4" w:rsidR="00DC3F76" w:rsidRPr="00DC3F76" w:rsidRDefault="00DC3F76" w:rsidP="00DC3F76">
      <w:pPr>
        <w:numPr>
          <w:ilvl w:val="0"/>
          <w:numId w:val="1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Collecting, </w:t>
      </w:r>
      <w:r w:rsidR="00B17F87" w:rsidRPr="00DC3F76">
        <w:rPr>
          <w:rFonts w:ascii="Arial" w:eastAsia="Times New Roman" w:hAnsi="Arial" w:cs="Arial"/>
          <w:color w:val="231F20"/>
          <w:sz w:val="24"/>
          <w:szCs w:val="24"/>
          <w:lang w:eastAsia="en-IE"/>
        </w:rPr>
        <w:t>disclosing,</w:t>
      </w:r>
      <w:r w:rsidRPr="00DC3F76">
        <w:rPr>
          <w:rFonts w:ascii="Arial" w:eastAsia="Times New Roman" w:hAnsi="Arial" w:cs="Arial"/>
          <w:color w:val="231F20"/>
          <w:sz w:val="24"/>
          <w:szCs w:val="24"/>
          <w:lang w:eastAsia="en-IE"/>
        </w:rPr>
        <w:t xml:space="preserve"> and retaining the minimum personal data for the minimum time necessary for the purpose</w:t>
      </w:r>
      <w:r w:rsidR="00B17F87">
        <w:rPr>
          <w:rFonts w:ascii="Arial" w:eastAsia="Times New Roman" w:hAnsi="Arial" w:cs="Arial"/>
          <w:color w:val="231F20"/>
          <w:sz w:val="24"/>
          <w:szCs w:val="24"/>
          <w:lang w:eastAsia="en-IE"/>
        </w:rPr>
        <w:t>.</w:t>
      </w:r>
    </w:p>
    <w:p w14:paraId="3A2D51AA" w14:textId="77777777" w:rsidR="00DC3F76" w:rsidRPr="00DC3F76" w:rsidRDefault="00DC3F76" w:rsidP="00DC3F76">
      <w:pPr>
        <w:numPr>
          <w:ilvl w:val="0"/>
          <w:numId w:val="1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Anonymising personal data wherever necessary and appropriate.</w:t>
      </w:r>
    </w:p>
    <w:p w14:paraId="77A2C6BD"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5.4 Data Protection Impact Assessments (DPIA)</w:t>
      </w:r>
    </w:p>
    <w:p w14:paraId="3AAF34A6" w14:textId="749F4DC7" w:rsid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When </w:t>
      </w:r>
      <w:r w:rsidR="00914151">
        <w:rPr>
          <w:rFonts w:ascii="Arial" w:eastAsia="Times New Roman" w:hAnsi="Arial" w:cs="Arial"/>
          <w:color w:val="231F20"/>
          <w:sz w:val="24"/>
          <w:szCs w:val="24"/>
          <w:lang w:eastAsia="en-IE"/>
        </w:rPr>
        <w:t xml:space="preserve">members of </w:t>
      </w:r>
      <w:r w:rsidR="00AC712C">
        <w:rPr>
          <w:rFonts w:ascii="Arial" w:eastAsia="Times New Roman" w:hAnsi="Arial" w:cs="Arial"/>
          <w:color w:val="231F20"/>
          <w:sz w:val="24"/>
          <w:szCs w:val="24"/>
          <w:lang w:eastAsia="en-IE"/>
        </w:rPr>
        <w:t>the University</w:t>
      </w:r>
      <w:r w:rsidR="00AC712C"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process personal data, the individual</w:t>
      </w:r>
      <w:r w:rsidR="00914151">
        <w:rPr>
          <w:rFonts w:ascii="Arial" w:eastAsia="Times New Roman" w:hAnsi="Arial" w:cs="Arial"/>
          <w:color w:val="231F20"/>
          <w:sz w:val="24"/>
          <w:szCs w:val="24"/>
          <w:lang w:eastAsia="en-IE"/>
        </w:rPr>
        <w:t>s</w:t>
      </w:r>
      <w:r w:rsidRPr="00DC3F76">
        <w:rPr>
          <w:rFonts w:ascii="Arial" w:eastAsia="Times New Roman" w:hAnsi="Arial" w:cs="Arial"/>
          <w:color w:val="231F20"/>
          <w:sz w:val="24"/>
          <w:szCs w:val="24"/>
          <w:lang w:eastAsia="en-IE"/>
        </w:rPr>
        <w:t xml:space="preserve"> whose data we are processing </w:t>
      </w:r>
      <w:r w:rsidR="00914151">
        <w:rPr>
          <w:rFonts w:ascii="Arial" w:eastAsia="Times New Roman" w:hAnsi="Arial" w:cs="Arial"/>
          <w:color w:val="231F20"/>
          <w:sz w:val="24"/>
          <w:szCs w:val="24"/>
          <w:lang w:eastAsia="en-IE"/>
        </w:rPr>
        <w:t>are</w:t>
      </w:r>
      <w:r w:rsidR="00914151"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 xml:space="preserve">exposed to risks. A Data Protection Impact Assessment (DPIA) is the process of systematically identifying and minimising those risks as far and as early as possible. It allows </w:t>
      </w:r>
      <w:r w:rsidR="00AC712C">
        <w:rPr>
          <w:rFonts w:ascii="Arial" w:eastAsia="Times New Roman" w:hAnsi="Arial" w:cs="Arial"/>
          <w:color w:val="231F20"/>
          <w:sz w:val="24"/>
          <w:szCs w:val="24"/>
          <w:lang w:eastAsia="en-IE"/>
        </w:rPr>
        <w:t>the University</w:t>
      </w:r>
      <w:r w:rsidR="00914151">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 xml:space="preserve">to identify potential </w:t>
      </w:r>
      <w:r w:rsidR="00914151">
        <w:rPr>
          <w:rFonts w:ascii="Arial" w:eastAsia="Times New Roman" w:hAnsi="Arial" w:cs="Arial"/>
          <w:color w:val="231F20"/>
          <w:sz w:val="24"/>
          <w:szCs w:val="24"/>
          <w:lang w:eastAsia="en-IE"/>
        </w:rPr>
        <w:t>data protection</w:t>
      </w:r>
      <w:r w:rsidR="00914151"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 xml:space="preserve">issues before they arise, and </w:t>
      </w:r>
      <w:r w:rsidR="005D648F">
        <w:rPr>
          <w:rFonts w:ascii="Arial" w:eastAsia="Times New Roman" w:hAnsi="Arial" w:cs="Arial"/>
          <w:color w:val="231F20"/>
          <w:sz w:val="24"/>
          <w:szCs w:val="24"/>
          <w:lang w:eastAsia="en-IE"/>
        </w:rPr>
        <w:t>to find ways</w:t>
      </w:r>
      <w:r w:rsidRPr="00DC3F76">
        <w:rPr>
          <w:rFonts w:ascii="Arial" w:eastAsia="Times New Roman" w:hAnsi="Arial" w:cs="Arial"/>
          <w:color w:val="231F20"/>
          <w:sz w:val="24"/>
          <w:szCs w:val="24"/>
          <w:lang w:eastAsia="en-IE"/>
        </w:rPr>
        <w:t xml:space="preserve"> to mitigate them. </w:t>
      </w:r>
    </w:p>
    <w:p w14:paraId="1BBBF037" w14:textId="5F554675" w:rsidR="00914151" w:rsidRDefault="00914151" w:rsidP="00DC3F76">
      <w:pPr>
        <w:shd w:val="clear" w:color="auto" w:fill="FFFFFF"/>
        <w:spacing w:after="195" w:line="240" w:lineRule="auto"/>
        <w:rPr>
          <w:rFonts w:ascii="Arial" w:eastAsia="Times New Roman" w:hAnsi="Arial" w:cs="Arial"/>
          <w:color w:val="231F20"/>
          <w:sz w:val="24"/>
          <w:szCs w:val="24"/>
          <w:lang w:eastAsia="en-IE"/>
        </w:rPr>
      </w:pPr>
      <w:r w:rsidRPr="00914151">
        <w:rPr>
          <w:rFonts w:ascii="Arial" w:eastAsia="Times New Roman" w:hAnsi="Arial" w:cs="Arial"/>
          <w:color w:val="231F20"/>
          <w:sz w:val="24"/>
          <w:szCs w:val="24"/>
          <w:lang w:eastAsia="en-IE"/>
        </w:rPr>
        <w:t>Under the GDPR, a DPIA is mandatory where data processing “is likely to result in a high risk to the rights and freedoms of natural persons”. This is particularly relevant when a new data processing technology is being introduced</w:t>
      </w:r>
      <w:r w:rsidR="005D648F">
        <w:rPr>
          <w:rFonts w:ascii="Arial" w:eastAsia="Times New Roman" w:hAnsi="Arial" w:cs="Arial"/>
          <w:color w:val="231F20"/>
          <w:sz w:val="24"/>
          <w:szCs w:val="24"/>
          <w:lang w:eastAsia="en-IE"/>
        </w:rPr>
        <w:t xml:space="preserve"> or for high-risk research studies</w:t>
      </w:r>
      <w:r w:rsidRPr="00914151">
        <w:rPr>
          <w:rFonts w:ascii="Arial" w:eastAsia="Times New Roman" w:hAnsi="Arial" w:cs="Arial"/>
          <w:color w:val="231F20"/>
          <w:sz w:val="24"/>
          <w:szCs w:val="24"/>
          <w:lang w:eastAsia="en-IE"/>
        </w:rPr>
        <w:t>. In cases where it is not clear whether a DPIA is strictly mandatory, carrying out a DPIA is still good practice and a useful tool to help data controllers comply with data protection law.</w:t>
      </w:r>
    </w:p>
    <w:p w14:paraId="4B5F3737" w14:textId="7A267A26" w:rsidR="00DC3F76" w:rsidRDefault="00EC44F6" w:rsidP="00DC3F76">
      <w:pPr>
        <w:shd w:val="clear" w:color="auto" w:fill="FFFFFF"/>
        <w:spacing w:after="195" w:line="240" w:lineRule="auto"/>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For researchers who may need to conduct a DPIA as part of their research study, t</w:t>
      </w:r>
      <w:r w:rsidR="00914151">
        <w:rPr>
          <w:rFonts w:ascii="Arial" w:eastAsia="Times New Roman" w:hAnsi="Arial" w:cs="Arial"/>
          <w:color w:val="231F20"/>
          <w:sz w:val="24"/>
          <w:szCs w:val="24"/>
          <w:lang w:eastAsia="en-IE"/>
        </w:rPr>
        <w:t>he University has developed a screening tool to help Members determine if a DPIA is required</w:t>
      </w:r>
      <w:r w:rsidR="00DC50EF">
        <w:rPr>
          <w:rFonts w:ascii="Arial" w:eastAsia="Times New Roman" w:hAnsi="Arial" w:cs="Arial"/>
          <w:color w:val="231F20"/>
          <w:sz w:val="24"/>
          <w:szCs w:val="24"/>
          <w:lang w:eastAsia="en-IE"/>
        </w:rPr>
        <w:t xml:space="preserve"> see</w:t>
      </w:r>
      <w:r>
        <w:rPr>
          <w:rFonts w:ascii="Arial" w:eastAsia="Times New Roman" w:hAnsi="Arial" w:cs="Arial"/>
          <w:color w:val="231F20"/>
          <w:sz w:val="24"/>
          <w:szCs w:val="24"/>
          <w:lang w:eastAsia="en-IE"/>
        </w:rPr>
        <w:t xml:space="preserve"> </w:t>
      </w:r>
      <w:hyperlink r:id="rId62" w:history="1">
        <w:r w:rsidR="00E60CE5">
          <w:rPr>
            <w:rStyle w:val="msosmartlink"/>
            <w:rFonts w:ascii="Arial" w:hAnsi="Arial" w:cs="Arial"/>
            <w:sz w:val="24"/>
            <w:szCs w:val="24"/>
          </w:rPr>
          <w:t>Information Compliance info</w:t>
        </w:r>
      </w:hyperlink>
      <w:r w:rsidR="006021DE">
        <w:rPr>
          <w:rStyle w:val="msosmartlink"/>
          <w:rFonts w:ascii="Arial" w:hAnsi="Arial" w:cs="Arial"/>
          <w:sz w:val="24"/>
          <w:szCs w:val="24"/>
          <w:u w:val="none"/>
        </w:rPr>
        <w:t xml:space="preserve">. </w:t>
      </w:r>
      <w:r w:rsidR="00914151">
        <w:rPr>
          <w:rFonts w:ascii="Arial" w:eastAsia="Times New Roman" w:hAnsi="Arial" w:cs="Arial"/>
          <w:color w:val="231F20"/>
          <w:sz w:val="24"/>
          <w:szCs w:val="24"/>
          <w:lang w:eastAsia="en-IE"/>
        </w:rPr>
        <w:t>For further information and guidance on the DPIA process, see</w:t>
      </w:r>
      <w:hyperlink r:id="rId63" w:history="1">
        <w:r w:rsidR="00DD3D19" w:rsidRPr="00730A85">
          <w:rPr>
            <w:rStyle w:val="Hyperlink"/>
            <w:rFonts w:ascii="Arial" w:eastAsia="Times New Roman" w:hAnsi="Arial" w:cs="Arial"/>
            <w:sz w:val="24"/>
            <w:szCs w:val="24"/>
            <w:lang w:eastAsia="en-IE"/>
          </w:rPr>
          <w:t xml:space="preserve"> here</w:t>
        </w:r>
      </w:hyperlink>
      <w:r w:rsidR="00914151">
        <w:rPr>
          <w:rFonts w:ascii="Arial" w:eastAsia="Times New Roman" w:hAnsi="Arial" w:cs="Arial"/>
          <w:color w:val="231F20"/>
          <w:sz w:val="24"/>
          <w:szCs w:val="24"/>
          <w:lang w:eastAsia="en-IE"/>
        </w:rPr>
        <w:t>.</w:t>
      </w:r>
    </w:p>
    <w:p w14:paraId="0BE7E5F8" w14:textId="11123261" w:rsidR="00C41814" w:rsidRPr="00C41814" w:rsidRDefault="00C41814" w:rsidP="00DC3F76">
      <w:pPr>
        <w:shd w:val="clear" w:color="auto" w:fill="FFFFFF"/>
        <w:spacing w:after="195" w:line="240" w:lineRule="auto"/>
        <w:rPr>
          <w:rFonts w:ascii="Arial" w:eastAsia="Times New Roman" w:hAnsi="Arial" w:cs="Arial"/>
          <w:color w:val="231F20"/>
          <w:sz w:val="24"/>
          <w:szCs w:val="24"/>
          <w:lang w:eastAsia="en-IE"/>
        </w:rPr>
      </w:pPr>
      <w:r w:rsidRPr="00412B10">
        <w:rPr>
          <w:rFonts w:ascii="Arial" w:hAnsi="Arial" w:cs="Arial"/>
          <w:sz w:val="24"/>
          <w:szCs w:val="24"/>
        </w:rPr>
        <w:t>For the avoidance of doubt, the DPIA procedure is separate and distinct to the ethics application process and may be required in addition to that process.</w:t>
      </w:r>
    </w:p>
    <w:p w14:paraId="1ED61705"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lastRenderedPageBreak/>
        <w:t>5.5 Personal Data Security Breaches</w:t>
      </w:r>
    </w:p>
    <w:p w14:paraId="4F7EE896" w14:textId="6B801354" w:rsidR="007D03D2" w:rsidRDefault="007D03D2" w:rsidP="007D03D2">
      <w:pPr>
        <w:shd w:val="clear" w:color="auto" w:fill="FFFFFF"/>
        <w:spacing w:after="195" w:line="240" w:lineRule="auto"/>
        <w:rPr>
          <w:rFonts w:ascii="Arial" w:eastAsia="Times New Roman" w:hAnsi="Arial" w:cs="Arial"/>
          <w:color w:val="231F20"/>
          <w:sz w:val="24"/>
          <w:szCs w:val="24"/>
          <w:lang w:eastAsia="en-IE"/>
        </w:rPr>
      </w:pPr>
      <w:r w:rsidRPr="007D03D2">
        <w:rPr>
          <w:rFonts w:ascii="Arial" w:eastAsia="Times New Roman" w:hAnsi="Arial" w:cs="Arial"/>
          <w:color w:val="231F20"/>
          <w:sz w:val="24"/>
          <w:szCs w:val="24"/>
          <w:lang w:eastAsia="en-IE"/>
        </w:rPr>
        <w:t xml:space="preserve">In the event of a breach of personal data security occurring, it is vital to ensure that it is dealt with immediately and appropriately to minimise the impact of the breach and prevent a recurrence. If a member of the University becomes aware of an actual, potential or suspected breach of personal data security, </w:t>
      </w:r>
      <w:r>
        <w:rPr>
          <w:rFonts w:ascii="Arial" w:eastAsia="Times New Roman" w:hAnsi="Arial" w:cs="Arial"/>
          <w:color w:val="231F20"/>
          <w:sz w:val="24"/>
          <w:szCs w:val="24"/>
          <w:lang w:eastAsia="en-IE"/>
        </w:rPr>
        <w:t>they</w:t>
      </w:r>
      <w:r w:rsidRPr="007D03D2">
        <w:rPr>
          <w:rFonts w:ascii="Arial" w:eastAsia="Times New Roman" w:hAnsi="Arial" w:cs="Arial"/>
          <w:color w:val="231F20"/>
          <w:sz w:val="24"/>
          <w:szCs w:val="24"/>
          <w:lang w:eastAsia="en-IE"/>
        </w:rPr>
        <w:t xml:space="preserve"> must report the incident to their Head of School/</w:t>
      </w:r>
      <w:r w:rsidR="008C1D7A">
        <w:rPr>
          <w:rFonts w:ascii="Arial" w:eastAsia="Times New Roman" w:hAnsi="Arial" w:cs="Arial"/>
          <w:color w:val="231F20"/>
          <w:sz w:val="24"/>
          <w:szCs w:val="24"/>
          <w:lang w:eastAsia="en-IE"/>
        </w:rPr>
        <w:t>Discipline</w:t>
      </w:r>
      <w:r w:rsidRPr="007D03D2">
        <w:rPr>
          <w:rFonts w:ascii="Arial" w:eastAsia="Times New Roman" w:hAnsi="Arial" w:cs="Arial"/>
          <w:color w:val="231F20"/>
          <w:sz w:val="24"/>
          <w:szCs w:val="24"/>
          <w:lang w:eastAsia="en-IE"/>
        </w:rPr>
        <w:t xml:space="preserve"> immediately. The Head of School/</w:t>
      </w:r>
      <w:r w:rsidR="008C1D7A">
        <w:rPr>
          <w:rFonts w:ascii="Arial" w:eastAsia="Times New Roman" w:hAnsi="Arial" w:cs="Arial"/>
          <w:color w:val="231F20"/>
          <w:sz w:val="24"/>
          <w:szCs w:val="24"/>
          <w:lang w:eastAsia="en-IE"/>
        </w:rPr>
        <w:t>Discipline</w:t>
      </w:r>
      <w:r>
        <w:rPr>
          <w:rFonts w:ascii="Arial" w:eastAsia="Times New Roman" w:hAnsi="Arial" w:cs="Arial"/>
          <w:color w:val="231F20"/>
          <w:sz w:val="24"/>
          <w:szCs w:val="24"/>
          <w:lang w:eastAsia="en-IE"/>
        </w:rPr>
        <w:t xml:space="preserve"> must then</w:t>
      </w:r>
      <w:r w:rsidRPr="007D03D2">
        <w:rPr>
          <w:rFonts w:ascii="Arial" w:eastAsia="Times New Roman" w:hAnsi="Arial" w:cs="Arial"/>
          <w:color w:val="231F20"/>
          <w:sz w:val="24"/>
          <w:szCs w:val="24"/>
          <w:lang w:eastAsia="en-IE"/>
        </w:rPr>
        <w:t xml:space="preserve"> report the incident immediately to the Information Compliance Manager</w:t>
      </w:r>
      <w:r>
        <w:rPr>
          <w:rFonts w:ascii="Arial" w:eastAsia="Times New Roman" w:hAnsi="Arial" w:cs="Arial"/>
          <w:color w:val="231F20"/>
          <w:sz w:val="24"/>
          <w:szCs w:val="24"/>
          <w:lang w:eastAsia="en-IE"/>
        </w:rPr>
        <w:t xml:space="preserve"> by </w:t>
      </w:r>
      <w:r w:rsidRPr="007D03D2">
        <w:rPr>
          <w:rFonts w:ascii="Arial" w:eastAsia="Times New Roman" w:hAnsi="Arial" w:cs="Arial"/>
          <w:color w:val="231F20"/>
          <w:sz w:val="24"/>
          <w:szCs w:val="24"/>
          <w:lang w:eastAsia="en-IE"/>
        </w:rPr>
        <w:t>complet</w:t>
      </w:r>
      <w:r>
        <w:rPr>
          <w:rFonts w:ascii="Arial" w:eastAsia="Times New Roman" w:hAnsi="Arial" w:cs="Arial"/>
          <w:color w:val="231F20"/>
          <w:sz w:val="24"/>
          <w:szCs w:val="24"/>
          <w:lang w:eastAsia="en-IE"/>
        </w:rPr>
        <w:t>ing</w:t>
      </w:r>
      <w:r w:rsidRPr="007D03D2">
        <w:rPr>
          <w:rFonts w:ascii="Arial" w:eastAsia="Times New Roman" w:hAnsi="Arial" w:cs="Arial"/>
          <w:color w:val="231F20"/>
          <w:sz w:val="24"/>
          <w:szCs w:val="24"/>
          <w:lang w:eastAsia="en-IE"/>
        </w:rPr>
        <w:t xml:space="preserve"> the </w:t>
      </w:r>
      <w:hyperlink r:id="rId64" w:history="1">
        <w:r w:rsidRPr="003F7241">
          <w:rPr>
            <w:rStyle w:val="Hyperlink"/>
            <w:rFonts w:ascii="Arial" w:eastAsia="Times New Roman" w:hAnsi="Arial" w:cs="Arial"/>
            <w:sz w:val="24"/>
            <w:szCs w:val="24"/>
            <w:lang w:eastAsia="en-IE"/>
          </w:rPr>
          <w:t>Data Breach Report Form</w:t>
        </w:r>
      </w:hyperlink>
      <w:r w:rsidRPr="007D03D2">
        <w:rPr>
          <w:rFonts w:ascii="Arial" w:eastAsia="Times New Roman" w:hAnsi="Arial" w:cs="Arial"/>
          <w:color w:val="231F20"/>
          <w:sz w:val="24"/>
          <w:szCs w:val="24"/>
          <w:lang w:eastAsia="en-IE"/>
        </w:rPr>
        <w:t xml:space="preserve"> and email it to </w:t>
      </w:r>
      <w:hyperlink r:id="rId65" w:history="1">
        <w:r w:rsidRPr="00210EFC">
          <w:rPr>
            <w:rStyle w:val="Hyperlink"/>
            <w:rFonts w:ascii="Arial" w:eastAsia="Times New Roman" w:hAnsi="Arial" w:cs="Arial"/>
            <w:sz w:val="24"/>
            <w:szCs w:val="24"/>
            <w:lang w:eastAsia="en-IE"/>
          </w:rPr>
          <w:t>gdpr@ucc.ie</w:t>
        </w:r>
      </w:hyperlink>
      <w:r w:rsidRPr="007D03D2">
        <w:rPr>
          <w:rFonts w:ascii="Arial" w:eastAsia="Times New Roman" w:hAnsi="Arial" w:cs="Arial"/>
          <w:color w:val="231F20"/>
          <w:sz w:val="24"/>
          <w:szCs w:val="24"/>
          <w:lang w:eastAsia="en-IE"/>
        </w:rPr>
        <w:t>.</w:t>
      </w:r>
    </w:p>
    <w:p w14:paraId="205F7A98" w14:textId="6261BAAE" w:rsidR="007D03D2" w:rsidRPr="00DC3F76" w:rsidRDefault="007D03D2" w:rsidP="007D03D2">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It is important that all Members act quickly and report any suspected incident without delay.</w:t>
      </w:r>
    </w:p>
    <w:p w14:paraId="163DCCB9" w14:textId="68F7C29E"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University will take all necessary steps to reduce the impact of incidents involving personal data by following the </w:t>
      </w:r>
      <w:hyperlink r:id="rId66" w:history="1">
        <w:r w:rsidRPr="00DC3F76">
          <w:rPr>
            <w:rFonts w:ascii="Arial" w:eastAsia="Times New Roman" w:hAnsi="Arial" w:cs="Arial"/>
            <w:color w:val="337AB7"/>
            <w:sz w:val="24"/>
            <w:szCs w:val="24"/>
            <w:u w:val="single"/>
            <w:lang w:eastAsia="en-IE"/>
          </w:rPr>
          <w:t>University’s Personal Data Security Breach Management Procedure.</w:t>
        </w:r>
      </w:hyperlink>
      <w:r w:rsidRPr="00DC3F76">
        <w:rPr>
          <w:rFonts w:ascii="Arial" w:eastAsia="Times New Roman" w:hAnsi="Arial" w:cs="Arial"/>
          <w:color w:val="231F20"/>
          <w:sz w:val="24"/>
          <w:szCs w:val="24"/>
          <w:lang w:eastAsia="en-IE"/>
        </w:rPr>
        <w:t xml:space="preserve"> Where a data breach is likely to result in a risk to the rights and freedoms of</w:t>
      </w:r>
      <w:r w:rsidR="00EB21A7">
        <w:rPr>
          <w:rFonts w:ascii="Arial" w:eastAsia="Times New Roman" w:hAnsi="Arial" w:cs="Arial"/>
          <w:color w:val="231F20"/>
          <w:sz w:val="24"/>
          <w:szCs w:val="24"/>
          <w:lang w:eastAsia="en-IE"/>
        </w:rPr>
        <w:t xml:space="preserve"> a</w:t>
      </w:r>
      <w:r w:rsidRPr="00DC3F76">
        <w:rPr>
          <w:rFonts w:ascii="Arial" w:eastAsia="Times New Roman" w:hAnsi="Arial" w:cs="Arial"/>
          <w:color w:val="231F20"/>
          <w:sz w:val="24"/>
          <w:szCs w:val="24"/>
          <w:lang w:eastAsia="en-IE"/>
        </w:rPr>
        <w:t xml:space="preserve"> data subject, the Information Compliance Manager will liaise with the Data Protection Commission and report the breach within 72 hours of </w:t>
      </w:r>
      <w:r w:rsidR="00914151">
        <w:rPr>
          <w:rFonts w:ascii="Arial" w:eastAsia="Times New Roman" w:hAnsi="Arial" w:cs="Arial"/>
          <w:color w:val="231F20"/>
          <w:sz w:val="24"/>
          <w:szCs w:val="24"/>
          <w:lang w:eastAsia="en-IE"/>
        </w:rPr>
        <w:t>becoming aware of the breach</w:t>
      </w:r>
      <w:r w:rsidRPr="00DC3F76">
        <w:rPr>
          <w:rFonts w:ascii="Arial" w:eastAsia="Times New Roman" w:hAnsi="Arial" w:cs="Arial"/>
          <w:color w:val="231F20"/>
          <w:sz w:val="24"/>
          <w:szCs w:val="24"/>
          <w:lang w:eastAsia="en-IE"/>
        </w:rPr>
        <w:t>. The Information Compliance Manager will also recommend, where necessary, actions to inform data subjects and reduce risks to their privacy arising from the breach.</w:t>
      </w:r>
    </w:p>
    <w:p w14:paraId="42D7350F"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5.6 Data Subject Rights</w:t>
      </w:r>
    </w:p>
    <w:p w14:paraId="551B46CE"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GDPR provides the following rights for individuals:</w:t>
      </w:r>
    </w:p>
    <w:p w14:paraId="12783C2F" w14:textId="4B03D6DC" w:rsidR="00DC3F76" w:rsidRPr="00FE7C2A" w:rsidRDefault="005D648F"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sidRPr="00FE7C2A">
        <w:rPr>
          <w:rFonts w:ascii="Arial" w:eastAsia="Times New Roman" w:hAnsi="Arial" w:cs="Arial"/>
          <w:b/>
          <w:bCs/>
          <w:color w:val="231F20"/>
          <w:sz w:val="27"/>
          <w:szCs w:val="27"/>
          <w:lang w:eastAsia="en-IE"/>
        </w:rPr>
        <w:t xml:space="preserve">5.6.1 </w:t>
      </w:r>
      <w:r w:rsidR="00DC3F76" w:rsidRPr="00FE7C2A">
        <w:rPr>
          <w:rFonts w:ascii="Arial" w:eastAsia="Times New Roman" w:hAnsi="Arial" w:cs="Arial"/>
          <w:b/>
          <w:bCs/>
          <w:color w:val="231F20"/>
          <w:sz w:val="27"/>
          <w:szCs w:val="27"/>
          <w:lang w:eastAsia="en-IE"/>
        </w:rPr>
        <w:t>The right to be informed</w:t>
      </w:r>
    </w:p>
    <w:p w14:paraId="29A98768"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Individuals have the right to be informed about the collection and use of their personal data. This is a key transparency requirement under the GDPR. See section above on </w:t>
      </w:r>
      <w:hyperlink r:id="rId67" w:anchor="Data%20Protection%20Notices" w:history="1">
        <w:r w:rsidRPr="00DC3F76">
          <w:rPr>
            <w:rFonts w:ascii="Arial" w:eastAsia="Times New Roman" w:hAnsi="Arial" w:cs="Arial"/>
            <w:color w:val="337AB7"/>
            <w:sz w:val="24"/>
            <w:szCs w:val="24"/>
            <w:u w:val="single"/>
            <w:lang w:eastAsia="en-IE"/>
          </w:rPr>
          <w:t>Data Protection Notices</w:t>
        </w:r>
      </w:hyperlink>
      <w:r w:rsidRPr="00DC3F76">
        <w:rPr>
          <w:rFonts w:ascii="Arial" w:eastAsia="Times New Roman" w:hAnsi="Arial" w:cs="Arial"/>
          <w:color w:val="231F20"/>
          <w:sz w:val="24"/>
          <w:szCs w:val="24"/>
          <w:lang w:eastAsia="en-IE"/>
        </w:rPr>
        <w:t>.</w:t>
      </w:r>
    </w:p>
    <w:p w14:paraId="67BC5A53" w14:textId="1FCA940D" w:rsidR="00DC3F76" w:rsidRPr="00FE7C2A" w:rsidRDefault="005D648F"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sidRPr="00FE7C2A">
        <w:rPr>
          <w:rFonts w:ascii="Arial" w:eastAsia="Times New Roman" w:hAnsi="Arial" w:cs="Arial"/>
          <w:b/>
          <w:bCs/>
          <w:color w:val="231F20"/>
          <w:sz w:val="27"/>
          <w:szCs w:val="27"/>
          <w:lang w:eastAsia="en-IE"/>
        </w:rPr>
        <w:t xml:space="preserve">5.6.2 </w:t>
      </w:r>
      <w:r w:rsidR="00DC3F76" w:rsidRPr="00FE7C2A">
        <w:rPr>
          <w:rFonts w:ascii="Arial" w:eastAsia="Times New Roman" w:hAnsi="Arial" w:cs="Arial"/>
          <w:b/>
          <w:bCs/>
          <w:color w:val="231F20"/>
          <w:sz w:val="27"/>
          <w:szCs w:val="27"/>
          <w:lang w:eastAsia="en-IE"/>
        </w:rPr>
        <w:t>The right of access</w:t>
      </w:r>
    </w:p>
    <w:p w14:paraId="3FE20F2C" w14:textId="5F58C046"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Data subjects are entitled to make an access request under the Data Protection Acts for a copy of their personal data and for </w:t>
      </w:r>
      <w:r w:rsidR="005139C7">
        <w:rPr>
          <w:rFonts w:ascii="Arial" w:eastAsia="Times New Roman" w:hAnsi="Arial" w:cs="Arial"/>
          <w:color w:val="231F20"/>
          <w:sz w:val="24"/>
          <w:szCs w:val="24"/>
          <w:lang w:eastAsia="en-IE"/>
        </w:rPr>
        <w:t xml:space="preserve">certain </w:t>
      </w:r>
      <w:r w:rsidRPr="00DC3F76">
        <w:rPr>
          <w:rFonts w:ascii="Arial" w:eastAsia="Times New Roman" w:hAnsi="Arial" w:cs="Arial"/>
          <w:color w:val="231F20"/>
          <w:sz w:val="24"/>
          <w:szCs w:val="24"/>
          <w:lang w:eastAsia="en-IE"/>
        </w:rPr>
        <w:t>information relating to that data. This must be complied with within one calendar month.</w:t>
      </w:r>
    </w:p>
    <w:p w14:paraId="5E6CEFD6" w14:textId="1E77C32E"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If a data access request is received by the University, the recipient should forward it immediately to the University’s Information Compliance Manager (</w:t>
      </w:r>
      <w:r w:rsidR="003F7241">
        <w:rPr>
          <w:rFonts w:ascii="Arial" w:eastAsia="Times New Roman" w:hAnsi="Arial" w:cs="Arial"/>
          <w:color w:val="231F20"/>
          <w:sz w:val="24"/>
          <w:szCs w:val="24"/>
          <w:lang w:eastAsia="en-IE"/>
        </w:rPr>
        <w:t xml:space="preserve">email: </w:t>
      </w:r>
      <w:hyperlink r:id="rId68" w:history="1">
        <w:r w:rsidR="003F7241" w:rsidRPr="00E12382">
          <w:rPr>
            <w:rStyle w:val="Hyperlink"/>
            <w:rFonts w:ascii="Arial" w:eastAsia="Times New Roman" w:hAnsi="Arial" w:cs="Arial"/>
            <w:sz w:val="24"/>
            <w:szCs w:val="24"/>
            <w:lang w:eastAsia="en-IE"/>
          </w:rPr>
          <w:t>gdpr@ucc.ie</w:t>
        </w:r>
      </w:hyperlink>
      <w:r w:rsidRPr="00DC3F76">
        <w:rPr>
          <w:rFonts w:ascii="Arial" w:eastAsia="Times New Roman" w:hAnsi="Arial" w:cs="Arial"/>
          <w:color w:val="231F20"/>
          <w:sz w:val="24"/>
          <w:szCs w:val="24"/>
          <w:lang w:eastAsia="en-IE"/>
        </w:rPr>
        <w:t>) who will respond to the request on behalf of the University, consulting with staff in relevant offices/departments and taking into account the narrow exemptions set out in the legislation. </w:t>
      </w:r>
    </w:p>
    <w:p w14:paraId="1439D151" w14:textId="09339F3E"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Please refer to </w:t>
      </w:r>
      <w:r w:rsidR="00AC712C">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’s</w:t>
      </w:r>
      <w:r w:rsidR="001678A0">
        <w:rPr>
          <w:rFonts w:ascii="Arial" w:eastAsia="Times New Roman" w:hAnsi="Arial" w:cs="Arial"/>
          <w:color w:val="231F20"/>
          <w:sz w:val="24"/>
          <w:szCs w:val="24"/>
          <w:lang w:eastAsia="en-IE"/>
        </w:rPr>
        <w:t xml:space="preserve"> </w:t>
      </w:r>
      <w:hyperlink r:id="rId69" w:history="1">
        <w:r w:rsidR="001678A0" w:rsidRPr="001678A0">
          <w:rPr>
            <w:rStyle w:val="Hyperlink"/>
            <w:rFonts w:ascii="Arial" w:eastAsia="Times New Roman" w:hAnsi="Arial" w:cs="Arial"/>
            <w:sz w:val="24"/>
            <w:szCs w:val="24"/>
            <w:lang w:eastAsia="en-IE"/>
          </w:rPr>
          <w:t>Data Subject Right's Procedure</w:t>
        </w:r>
      </w:hyperlink>
      <w:r w:rsidR="001678A0">
        <w:rPr>
          <w:rFonts w:ascii="Arial" w:eastAsia="Times New Roman" w:hAnsi="Arial" w:cs="Arial"/>
          <w:color w:val="231F20"/>
          <w:sz w:val="24"/>
          <w:szCs w:val="24"/>
          <w:lang w:eastAsia="en-IE"/>
        </w:rPr>
        <w:t>.</w:t>
      </w:r>
    </w:p>
    <w:p w14:paraId="091FCB79" w14:textId="3D24BACF"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 certain circumstances, the</w:t>
      </w:r>
      <w:r w:rsidR="000E1221">
        <w:rPr>
          <w:rFonts w:ascii="Arial" w:eastAsia="Times New Roman" w:hAnsi="Arial" w:cs="Arial"/>
          <w:color w:val="231F20"/>
          <w:sz w:val="24"/>
          <w:szCs w:val="24"/>
          <w:lang w:eastAsia="en-IE"/>
        </w:rPr>
        <w:t xml:space="preserve"> information may be exempt from disclosure</w:t>
      </w:r>
      <w:r w:rsidRPr="00DC3F76">
        <w:rPr>
          <w:rFonts w:ascii="Arial" w:eastAsia="Times New Roman" w:hAnsi="Arial" w:cs="Arial"/>
          <w:color w:val="231F20"/>
          <w:sz w:val="24"/>
          <w:szCs w:val="24"/>
          <w:lang w:eastAsia="en-IE"/>
        </w:rPr>
        <w:t xml:space="preserve"> </w:t>
      </w:r>
      <w:r w:rsidR="000E1221">
        <w:rPr>
          <w:rFonts w:ascii="Arial" w:eastAsia="Times New Roman" w:hAnsi="Arial" w:cs="Arial"/>
          <w:color w:val="231F20"/>
          <w:sz w:val="24"/>
          <w:szCs w:val="24"/>
          <w:lang w:eastAsia="en-IE"/>
        </w:rPr>
        <w:t xml:space="preserve">in accordance with </w:t>
      </w:r>
      <w:r w:rsidRPr="00DC3F76">
        <w:rPr>
          <w:rFonts w:ascii="Arial" w:eastAsia="Times New Roman" w:hAnsi="Arial" w:cs="Arial"/>
          <w:color w:val="231F20"/>
          <w:sz w:val="24"/>
          <w:szCs w:val="24"/>
          <w:lang w:eastAsia="en-IE"/>
        </w:rPr>
        <w:t xml:space="preserve">the restrictions in the Data Protection Acts (e.g. disclosure required </w:t>
      </w:r>
      <w:r w:rsidRPr="00DC3F76">
        <w:rPr>
          <w:rFonts w:ascii="Arial" w:eastAsia="Times New Roman" w:hAnsi="Arial" w:cs="Arial"/>
          <w:color w:val="231F20"/>
          <w:sz w:val="24"/>
          <w:szCs w:val="24"/>
          <w:lang w:eastAsia="en-IE"/>
        </w:rPr>
        <w:lastRenderedPageBreak/>
        <w:t xml:space="preserve">by law). </w:t>
      </w:r>
      <w:r w:rsidR="000E1221">
        <w:rPr>
          <w:rFonts w:ascii="Arial" w:eastAsia="Times New Roman" w:hAnsi="Arial" w:cs="Arial"/>
          <w:color w:val="231F20"/>
          <w:sz w:val="24"/>
          <w:szCs w:val="24"/>
          <w:lang w:eastAsia="en-IE"/>
        </w:rPr>
        <w:t>Such</w:t>
      </w:r>
      <w:r w:rsidRPr="00DC3F76">
        <w:rPr>
          <w:rFonts w:ascii="Arial" w:eastAsia="Times New Roman" w:hAnsi="Arial" w:cs="Arial"/>
          <w:color w:val="231F20"/>
          <w:sz w:val="24"/>
          <w:szCs w:val="24"/>
          <w:lang w:eastAsia="en-IE"/>
        </w:rPr>
        <w:t xml:space="preserve"> exemptions are subject to strict conditions, and should only be availed of where authorised by the University’s Information Compliance Manager.</w:t>
      </w:r>
    </w:p>
    <w:p w14:paraId="23CD9988" w14:textId="69EAB14F"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0E1221">
        <w:rPr>
          <w:rFonts w:ascii="Arial" w:eastAsia="Times New Roman" w:hAnsi="Arial" w:cs="Arial"/>
          <w:color w:val="231F20"/>
          <w:sz w:val="24"/>
          <w:szCs w:val="24"/>
          <w:lang w:eastAsia="en-IE"/>
        </w:rPr>
        <w:t>The personal information of a data subject must not be disclosed to a third party, be they parent, potential employer, employer, professional body, etc. without the consent of the individual concerned</w:t>
      </w:r>
      <w:r w:rsidR="000E1221" w:rsidRPr="007068FB">
        <w:rPr>
          <w:rFonts w:ascii="Arial" w:eastAsia="Times New Roman" w:hAnsi="Arial" w:cs="Arial"/>
          <w:color w:val="231F20"/>
          <w:sz w:val="24"/>
          <w:szCs w:val="24"/>
          <w:lang w:eastAsia="en-IE"/>
        </w:rPr>
        <w:t xml:space="preserve"> or an alternative appropriate legal basis (e.g. vital interests)</w:t>
      </w:r>
      <w:r w:rsidRPr="000E1221">
        <w:rPr>
          <w:rFonts w:ascii="Arial" w:eastAsia="Times New Roman" w:hAnsi="Arial" w:cs="Arial"/>
          <w:color w:val="231F20"/>
          <w:sz w:val="24"/>
          <w:szCs w:val="24"/>
          <w:lang w:eastAsia="en-IE"/>
        </w:rPr>
        <w:t>.</w:t>
      </w:r>
    </w:p>
    <w:p w14:paraId="2187AF34" w14:textId="632D3303" w:rsidR="00DC3F76" w:rsidRPr="00FE7C2A" w:rsidRDefault="003F7241"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sidRPr="00FE7C2A">
        <w:rPr>
          <w:rFonts w:ascii="Arial" w:eastAsia="Times New Roman" w:hAnsi="Arial" w:cs="Arial"/>
          <w:b/>
          <w:bCs/>
          <w:color w:val="231F20"/>
          <w:sz w:val="27"/>
          <w:szCs w:val="27"/>
          <w:lang w:eastAsia="en-IE"/>
        </w:rPr>
        <w:t xml:space="preserve">5.6.3 </w:t>
      </w:r>
      <w:r w:rsidR="00DC3F76" w:rsidRPr="00FE7C2A">
        <w:rPr>
          <w:rFonts w:ascii="Arial" w:eastAsia="Times New Roman" w:hAnsi="Arial" w:cs="Arial"/>
          <w:b/>
          <w:bCs/>
          <w:color w:val="231F20"/>
          <w:sz w:val="27"/>
          <w:szCs w:val="27"/>
          <w:lang w:eastAsia="en-IE"/>
        </w:rPr>
        <w:t>The right to rectification</w:t>
      </w:r>
    </w:p>
    <w:p w14:paraId="6D592B97"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GDPR includes a right for individuals to have inaccurate personal data rectified, or completed if it is incomplete. An individual can make a request for rectification verbally or in writing. The University must respond to a request within one calendar month. In certain circumstances, the University can refuse a request for rectification.</w:t>
      </w:r>
    </w:p>
    <w:p w14:paraId="10EA278F" w14:textId="3E3BC3EF"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All requests for rectification of personal data should be notified</w:t>
      </w:r>
      <w:r w:rsidR="00D34604">
        <w:rPr>
          <w:rFonts w:ascii="Arial" w:eastAsia="Times New Roman" w:hAnsi="Arial" w:cs="Arial"/>
          <w:color w:val="231F20"/>
          <w:sz w:val="24"/>
          <w:szCs w:val="24"/>
          <w:lang w:eastAsia="en-IE"/>
        </w:rPr>
        <w:t xml:space="preserve"> without delay</w:t>
      </w:r>
      <w:r w:rsidRPr="00DC3F76">
        <w:rPr>
          <w:rFonts w:ascii="Arial" w:eastAsia="Times New Roman" w:hAnsi="Arial" w:cs="Arial"/>
          <w:color w:val="231F20"/>
          <w:sz w:val="24"/>
          <w:szCs w:val="24"/>
          <w:lang w:eastAsia="en-IE"/>
        </w:rPr>
        <w:t xml:space="preserve"> to the Information Compliance Manager who will advise further on the steps to be taken to respond to the request.</w:t>
      </w:r>
    </w:p>
    <w:p w14:paraId="01FC5B6A" w14:textId="3F1852E3" w:rsidR="00DC3F76" w:rsidRPr="00FE7C2A" w:rsidRDefault="003F7241"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sidRPr="00FE7C2A">
        <w:rPr>
          <w:rFonts w:ascii="Arial" w:eastAsia="Times New Roman" w:hAnsi="Arial" w:cs="Arial"/>
          <w:b/>
          <w:bCs/>
          <w:color w:val="231F20"/>
          <w:sz w:val="27"/>
          <w:szCs w:val="27"/>
          <w:lang w:eastAsia="en-IE"/>
        </w:rPr>
        <w:t xml:space="preserve">5.6.4 </w:t>
      </w:r>
      <w:r w:rsidR="00DC3F76" w:rsidRPr="00FE7C2A">
        <w:rPr>
          <w:rFonts w:ascii="Arial" w:eastAsia="Times New Roman" w:hAnsi="Arial" w:cs="Arial"/>
          <w:b/>
          <w:bCs/>
          <w:color w:val="231F20"/>
          <w:sz w:val="27"/>
          <w:szCs w:val="27"/>
          <w:lang w:eastAsia="en-IE"/>
        </w:rPr>
        <w:t>The right to erasure</w:t>
      </w:r>
    </w:p>
    <w:p w14:paraId="494BA967" w14:textId="15D86C3D"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GDPR introduce</w:t>
      </w:r>
      <w:r w:rsidR="007D03D2">
        <w:rPr>
          <w:rFonts w:ascii="Arial" w:eastAsia="Times New Roman" w:hAnsi="Arial" w:cs="Arial"/>
          <w:color w:val="231F20"/>
          <w:sz w:val="24"/>
          <w:szCs w:val="24"/>
          <w:lang w:eastAsia="en-IE"/>
        </w:rPr>
        <w:t>d</w:t>
      </w:r>
      <w:r w:rsidRPr="00DC3F76">
        <w:rPr>
          <w:rFonts w:ascii="Arial" w:eastAsia="Times New Roman" w:hAnsi="Arial" w:cs="Arial"/>
          <w:color w:val="231F20"/>
          <w:sz w:val="24"/>
          <w:szCs w:val="24"/>
          <w:lang w:eastAsia="en-IE"/>
        </w:rPr>
        <w:t xml:space="preserve"> a right for individuals to have personal data erased. The right to erasure is also known as ‘the right to be forgotten’. Individuals can make a request for erasure verbally or in writing. The University must respond to a request within one calendar month. The right to erasure is not absolute and only applies in certain circumstances.</w:t>
      </w:r>
    </w:p>
    <w:p w14:paraId="76AEC196" w14:textId="1090F9EF"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All requests for erasure of personal data should be notified</w:t>
      </w:r>
      <w:r w:rsidR="003A6780">
        <w:rPr>
          <w:rFonts w:ascii="Arial" w:eastAsia="Times New Roman" w:hAnsi="Arial" w:cs="Arial"/>
          <w:color w:val="231F20"/>
          <w:sz w:val="24"/>
          <w:szCs w:val="24"/>
          <w:lang w:eastAsia="en-IE"/>
        </w:rPr>
        <w:t xml:space="preserve"> without delay</w:t>
      </w:r>
      <w:r w:rsidRPr="00DC3F76">
        <w:rPr>
          <w:rFonts w:ascii="Arial" w:eastAsia="Times New Roman" w:hAnsi="Arial" w:cs="Arial"/>
          <w:color w:val="231F20"/>
          <w:sz w:val="24"/>
          <w:szCs w:val="24"/>
          <w:lang w:eastAsia="en-IE"/>
        </w:rPr>
        <w:t xml:space="preserve"> to the Information Compliance Manager who will advise further on the steps to be taken to respond to the request.</w:t>
      </w:r>
    </w:p>
    <w:p w14:paraId="2945A149" w14:textId="042A7C8E" w:rsidR="00DC3F76" w:rsidRPr="00FE7C2A" w:rsidRDefault="003F7241"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sidRPr="00FE7C2A">
        <w:rPr>
          <w:rFonts w:ascii="Arial" w:eastAsia="Times New Roman" w:hAnsi="Arial" w:cs="Arial"/>
          <w:b/>
          <w:bCs/>
          <w:color w:val="231F20"/>
          <w:sz w:val="27"/>
          <w:szCs w:val="27"/>
          <w:lang w:eastAsia="en-IE"/>
        </w:rPr>
        <w:t xml:space="preserve">5.6.5 </w:t>
      </w:r>
      <w:r w:rsidR="00DC3F76" w:rsidRPr="00FE7C2A">
        <w:rPr>
          <w:rFonts w:ascii="Arial" w:eastAsia="Times New Roman" w:hAnsi="Arial" w:cs="Arial"/>
          <w:b/>
          <w:bCs/>
          <w:color w:val="231F20"/>
          <w:sz w:val="27"/>
          <w:szCs w:val="27"/>
          <w:lang w:eastAsia="en-IE"/>
        </w:rPr>
        <w:t>The right to restrict processing</w:t>
      </w:r>
    </w:p>
    <w:p w14:paraId="6F4948DB"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Individuals have the right to request the restriction or suppression of their personal data. This is not an absolute right and only applies in certain circumstances. When processing is restricted, the University is permitted to store the personal data, but not use it. An individual can make a request for restriction verbally or in writing and the University must respond within one calendar month.</w:t>
      </w:r>
    </w:p>
    <w:p w14:paraId="697CE381" w14:textId="73878729"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All requests to restrict the processing of personal data should be notified</w:t>
      </w:r>
      <w:r w:rsidR="00225230">
        <w:rPr>
          <w:rFonts w:ascii="Arial" w:eastAsia="Times New Roman" w:hAnsi="Arial" w:cs="Arial"/>
          <w:color w:val="231F20"/>
          <w:sz w:val="24"/>
          <w:szCs w:val="24"/>
          <w:lang w:eastAsia="en-IE"/>
        </w:rPr>
        <w:t xml:space="preserve"> without delay </w:t>
      </w:r>
      <w:r w:rsidRPr="00DC3F76">
        <w:rPr>
          <w:rFonts w:ascii="Arial" w:eastAsia="Times New Roman" w:hAnsi="Arial" w:cs="Arial"/>
          <w:color w:val="231F20"/>
          <w:sz w:val="24"/>
          <w:szCs w:val="24"/>
          <w:lang w:eastAsia="en-IE"/>
        </w:rPr>
        <w:t>to the Information Compliance Manager who will advise further on the steps to be taken to respond to the request.</w:t>
      </w:r>
    </w:p>
    <w:p w14:paraId="7730C611" w14:textId="42D04754" w:rsidR="00DC3F76" w:rsidRPr="00FE7C2A" w:rsidRDefault="003F7241"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sidRPr="00FE7C2A">
        <w:rPr>
          <w:rFonts w:ascii="Arial" w:eastAsia="Times New Roman" w:hAnsi="Arial" w:cs="Arial"/>
          <w:b/>
          <w:bCs/>
          <w:color w:val="231F20"/>
          <w:sz w:val="27"/>
          <w:szCs w:val="27"/>
          <w:lang w:eastAsia="en-IE"/>
        </w:rPr>
        <w:t xml:space="preserve">5.6.6 </w:t>
      </w:r>
      <w:r w:rsidR="00DC3F76" w:rsidRPr="00FE7C2A">
        <w:rPr>
          <w:rFonts w:ascii="Arial" w:eastAsia="Times New Roman" w:hAnsi="Arial" w:cs="Arial"/>
          <w:b/>
          <w:bCs/>
          <w:color w:val="231F20"/>
          <w:sz w:val="27"/>
          <w:szCs w:val="27"/>
          <w:lang w:eastAsia="en-IE"/>
        </w:rPr>
        <w:t>The right to data portability</w:t>
      </w:r>
    </w:p>
    <w:p w14:paraId="252B8432"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right to data portability allows individuals to obtain and reuse their personal data for their own purposes across different services. It allows them to move, copy or </w:t>
      </w:r>
      <w:r w:rsidRPr="00DC3F76">
        <w:rPr>
          <w:rFonts w:ascii="Arial" w:eastAsia="Times New Roman" w:hAnsi="Arial" w:cs="Arial"/>
          <w:color w:val="231F20"/>
          <w:sz w:val="24"/>
          <w:szCs w:val="24"/>
          <w:lang w:eastAsia="en-IE"/>
        </w:rPr>
        <w:lastRenderedPageBreak/>
        <w:t>transfer personal data easily from one IT environment to another in a safe and secure way, without hindrance to usability.</w:t>
      </w:r>
    </w:p>
    <w:p w14:paraId="117B3C1F"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right to data portability only applies:</w:t>
      </w:r>
    </w:p>
    <w:p w14:paraId="3FBE2F74" w14:textId="77777777" w:rsidR="00DC3F76" w:rsidRPr="00DC3F76" w:rsidRDefault="00DC3F76" w:rsidP="00DC3F76">
      <w:pPr>
        <w:numPr>
          <w:ilvl w:val="0"/>
          <w:numId w:val="20"/>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to personal data an individual has provided to a controller;</w:t>
      </w:r>
    </w:p>
    <w:p w14:paraId="7E2F45D6" w14:textId="77777777" w:rsidR="00DC3F76" w:rsidRPr="00DC3F76" w:rsidRDefault="00DC3F76" w:rsidP="00DC3F76">
      <w:pPr>
        <w:numPr>
          <w:ilvl w:val="0"/>
          <w:numId w:val="20"/>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where the processing is based on the individual’s consent or for the performance of a contract; and</w:t>
      </w:r>
    </w:p>
    <w:p w14:paraId="769714A1" w14:textId="77777777" w:rsidR="00DC3F76" w:rsidRPr="00DC3F76" w:rsidRDefault="00DC3F76" w:rsidP="00DC3F76">
      <w:pPr>
        <w:numPr>
          <w:ilvl w:val="0"/>
          <w:numId w:val="20"/>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when processing is carried out by automated means.</w:t>
      </w:r>
    </w:p>
    <w:p w14:paraId="79B51517" w14:textId="77777777" w:rsidR="00225230" w:rsidRDefault="00225230" w:rsidP="00DC3F76">
      <w:pPr>
        <w:shd w:val="clear" w:color="auto" w:fill="FFFFFF"/>
        <w:spacing w:after="195" w:line="240" w:lineRule="auto"/>
        <w:rPr>
          <w:rFonts w:ascii="Arial" w:eastAsia="Times New Roman" w:hAnsi="Arial" w:cs="Arial"/>
          <w:color w:val="231F20"/>
          <w:sz w:val="24"/>
          <w:szCs w:val="24"/>
          <w:lang w:eastAsia="en-IE"/>
        </w:rPr>
      </w:pPr>
    </w:p>
    <w:p w14:paraId="1CFF684A" w14:textId="58BF6D80"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All requests in relation to portability of personal data should be notified to the Information Compliance Manager</w:t>
      </w:r>
      <w:r w:rsidR="003F7241">
        <w:rPr>
          <w:rFonts w:ascii="Arial" w:eastAsia="Times New Roman" w:hAnsi="Arial" w:cs="Arial"/>
          <w:color w:val="231F20"/>
          <w:sz w:val="24"/>
          <w:szCs w:val="24"/>
          <w:lang w:eastAsia="en-IE"/>
        </w:rPr>
        <w:t xml:space="preserve"> (</w:t>
      </w:r>
      <w:hyperlink r:id="rId70" w:history="1">
        <w:r w:rsidR="003F7241" w:rsidRPr="00E12382">
          <w:rPr>
            <w:rStyle w:val="Hyperlink"/>
            <w:rFonts w:ascii="Arial" w:eastAsia="Times New Roman" w:hAnsi="Arial" w:cs="Arial"/>
            <w:sz w:val="24"/>
            <w:szCs w:val="24"/>
            <w:lang w:eastAsia="en-IE"/>
          </w:rPr>
          <w:t>gdpr@ucc.ie</w:t>
        </w:r>
      </w:hyperlink>
      <w:r w:rsidR="003F7241">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w:t>
      </w:r>
    </w:p>
    <w:p w14:paraId="0D50A5D8" w14:textId="0F8569B8" w:rsidR="00DC3F76" w:rsidRPr="00FE7C2A" w:rsidRDefault="003F7241"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sidRPr="00FE7C2A">
        <w:rPr>
          <w:rFonts w:ascii="Arial" w:eastAsia="Times New Roman" w:hAnsi="Arial" w:cs="Arial"/>
          <w:b/>
          <w:bCs/>
          <w:color w:val="231F20"/>
          <w:sz w:val="27"/>
          <w:szCs w:val="27"/>
          <w:lang w:eastAsia="en-IE"/>
        </w:rPr>
        <w:t xml:space="preserve">5.6.7 </w:t>
      </w:r>
      <w:r w:rsidR="00DC3F76" w:rsidRPr="00FE7C2A">
        <w:rPr>
          <w:rFonts w:ascii="Arial" w:eastAsia="Times New Roman" w:hAnsi="Arial" w:cs="Arial"/>
          <w:b/>
          <w:bCs/>
          <w:color w:val="231F20"/>
          <w:sz w:val="27"/>
          <w:szCs w:val="27"/>
          <w:lang w:eastAsia="en-IE"/>
        </w:rPr>
        <w:t>The right to object</w:t>
      </w:r>
    </w:p>
    <w:p w14:paraId="47FE1852" w14:textId="31592CBA" w:rsidR="003F7241" w:rsidRPr="00FE7C2A" w:rsidRDefault="00DC3F76" w:rsidP="000E27AC">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Individuals have the right to object to:</w:t>
      </w:r>
    </w:p>
    <w:p w14:paraId="444CEEAE" w14:textId="4515A6B9" w:rsidR="00DC3F76" w:rsidRPr="00FE7C2A" w:rsidRDefault="00DC3F76" w:rsidP="00FE7C2A">
      <w:pPr>
        <w:pStyle w:val="ListParagraph"/>
        <w:numPr>
          <w:ilvl w:val="0"/>
          <w:numId w:val="49"/>
        </w:numPr>
        <w:shd w:val="clear" w:color="auto" w:fill="FFFFFF"/>
        <w:spacing w:after="195" w:line="240" w:lineRule="auto"/>
        <w:rPr>
          <w:rFonts w:ascii="Arial" w:eastAsia="Times New Roman" w:hAnsi="Arial" w:cs="Arial"/>
          <w:color w:val="231F20"/>
          <w:sz w:val="24"/>
          <w:szCs w:val="24"/>
          <w:lang w:eastAsia="en-IE"/>
        </w:rPr>
      </w:pPr>
      <w:r w:rsidRPr="00FE7C2A">
        <w:rPr>
          <w:rFonts w:ascii="Arial" w:eastAsia="Times New Roman" w:hAnsi="Arial" w:cs="Arial"/>
          <w:b/>
          <w:bCs/>
          <w:color w:val="231F20"/>
          <w:sz w:val="24"/>
          <w:szCs w:val="24"/>
          <w:lang w:eastAsia="en-IE"/>
        </w:rPr>
        <w:t>processing based on legitimate interests or the performance of a task in the public interest/exercise of official authority (including profiling):</w:t>
      </w:r>
    </w:p>
    <w:p w14:paraId="3024A9D7" w14:textId="107166E9" w:rsidR="003F7241" w:rsidRPr="003F7241" w:rsidRDefault="003F7241" w:rsidP="00FE7C2A">
      <w:pPr>
        <w:pStyle w:val="ListParagraph"/>
        <w:numPr>
          <w:ilvl w:val="1"/>
          <w:numId w:val="49"/>
        </w:numPr>
        <w:shd w:val="clear" w:color="auto" w:fill="FFFFFF"/>
        <w:spacing w:before="75" w:after="75" w:line="240" w:lineRule="auto"/>
        <w:rPr>
          <w:rFonts w:ascii="Arial" w:eastAsia="Times New Roman" w:hAnsi="Arial" w:cs="Arial"/>
          <w:color w:val="231F20"/>
          <w:sz w:val="24"/>
          <w:szCs w:val="24"/>
          <w:lang w:eastAsia="en-IE"/>
        </w:rPr>
      </w:pPr>
      <w:r w:rsidRPr="003F7241">
        <w:rPr>
          <w:rFonts w:ascii="Arial" w:eastAsia="Times New Roman" w:hAnsi="Arial" w:cs="Arial"/>
          <w:color w:val="231F20"/>
          <w:sz w:val="24"/>
          <w:szCs w:val="24"/>
          <w:lang w:eastAsia="en-IE"/>
        </w:rPr>
        <w:t>Individuals must have an objection on “grounds relating to his or her particular situation”.</w:t>
      </w:r>
    </w:p>
    <w:p w14:paraId="3ED98BBF" w14:textId="77777777" w:rsidR="00DC3F76" w:rsidRPr="00FE7C2A" w:rsidRDefault="00DC3F76" w:rsidP="00FE7C2A">
      <w:pPr>
        <w:pStyle w:val="ListParagraph"/>
        <w:numPr>
          <w:ilvl w:val="1"/>
          <w:numId w:val="49"/>
        </w:numPr>
        <w:shd w:val="clear" w:color="auto" w:fill="FFFFFF"/>
        <w:spacing w:before="75" w:after="75" w:line="240" w:lineRule="auto"/>
        <w:rPr>
          <w:rFonts w:ascii="Arial" w:hAnsi="Arial" w:cs="Arial"/>
          <w:sz w:val="24"/>
          <w:szCs w:val="24"/>
          <w:lang w:eastAsia="en-IE"/>
        </w:rPr>
      </w:pPr>
      <w:r w:rsidRPr="00FE7C2A">
        <w:rPr>
          <w:rFonts w:ascii="Arial" w:hAnsi="Arial" w:cs="Arial"/>
          <w:sz w:val="24"/>
          <w:szCs w:val="24"/>
          <w:lang w:eastAsia="en-IE"/>
        </w:rPr>
        <w:t>You must stop processing the personal data unless:</w:t>
      </w:r>
    </w:p>
    <w:p w14:paraId="3AD2F7DA" w14:textId="371022E8" w:rsidR="00DC3F76" w:rsidRPr="00DC3F76" w:rsidRDefault="00DC3F76" w:rsidP="00DC3F76">
      <w:pPr>
        <w:numPr>
          <w:ilvl w:val="1"/>
          <w:numId w:val="21"/>
        </w:numPr>
        <w:shd w:val="clear" w:color="auto" w:fill="FFFFFF"/>
        <w:spacing w:before="75" w:after="75" w:line="240" w:lineRule="auto"/>
        <w:ind w:left="2040"/>
        <w:rPr>
          <w:rFonts w:ascii="Arial" w:eastAsia="Times New Roman" w:hAnsi="Arial" w:cs="Arial"/>
          <w:color w:val="231F20"/>
          <w:sz w:val="24"/>
          <w:szCs w:val="24"/>
          <w:lang w:eastAsia="en-IE"/>
        </w:rPr>
      </w:pPr>
      <w:r w:rsidRPr="000E27AC">
        <w:rPr>
          <w:rFonts w:ascii="Arial" w:eastAsia="Times New Roman" w:hAnsi="Arial" w:cs="Arial"/>
          <w:color w:val="231F20"/>
          <w:sz w:val="24"/>
          <w:szCs w:val="24"/>
          <w:lang w:eastAsia="en-IE"/>
        </w:rPr>
        <w:t>y</w:t>
      </w:r>
      <w:r w:rsidRPr="009E186E">
        <w:rPr>
          <w:rFonts w:ascii="Arial" w:eastAsia="Times New Roman" w:hAnsi="Arial" w:cs="Arial"/>
          <w:color w:val="231F20"/>
          <w:sz w:val="24"/>
          <w:szCs w:val="24"/>
          <w:lang w:eastAsia="en-IE"/>
        </w:rPr>
        <w:t>ou can demonstrate compelling legitimate</w:t>
      </w:r>
      <w:r w:rsidRPr="00DC3F76">
        <w:rPr>
          <w:rFonts w:ascii="Arial" w:eastAsia="Times New Roman" w:hAnsi="Arial" w:cs="Arial"/>
          <w:color w:val="231F20"/>
          <w:sz w:val="24"/>
          <w:szCs w:val="24"/>
          <w:lang w:eastAsia="en-IE"/>
        </w:rPr>
        <w:t xml:space="preserve"> grounds for the processing, which override the interests, rights</w:t>
      </w:r>
      <w:r w:rsidR="00101B76">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and freedoms of the individual; or</w:t>
      </w:r>
    </w:p>
    <w:p w14:paraId="4A7B3B63" w14:textId="7D212706" w:rsidR="00DC3F76" w:rsidRPr="00DC3F76" w:rsidRDefault="00DC3F76" w:rsidP="00DC3F76">
      <w:pPr>
        <w:numPr>
          <w:ilvl w:val="1"/>
          <w:numId w:val="21"/>
        </w:numPr>
        <w:shd w:val="clear" w:color="auto" w:fill="FFFFFF"/>
        <w:spacing w:before="75" w:after="75" w:line="240" w:lineRule="auto"/>
        <w:ind w:left="204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processing is for the establishment, exercise</w:t>
      </w:r>
      <w:r w:rsidR="00101B76">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or defence of legal claims.</w:t>
      </w:r>
    </w:p>
    <w:p w14:paraId="74A232F5" w14:textId="77777777" w:rsidR="00DC3F76" w:rsidRPr="00DC3F76" w:rsidRDefault="00DC3F76" w:rsidP="00FE7C2A">
      <w:p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You must inform individuals of their right to object “at the point of first communication” and in your privacy notice.</w:t>
      </w:r>
    </w:p>
    <w:p w14:paraId="0D89D3B9" w14:textId="77777777" w:rsidR="00DC3F76" w:rsidRPr="00DC3F76" w:rsidRDefault="00DC3F76" w:rsidP="00FE7C2A">
      <w:p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This must be “explicitly brought to the attention of the data subject and shall be presented clearly and separately from any other information".</w:t>
      </w:r>
    </w:p>
    <w:p w14:paraId="7B8C1747" w14:textId="53238316" w:rsidR="00DC3F76" w:rsidRPr="00FE7C2A" w:rsidRDefault="00DC3F76" w:rsidP="00FE7C2A">
      <w:pPr>
        <w:pStyle w:val="ListParagraph"/>
        <w:numPr>
          <w:ilvl w:val="0"/>
          <w:numId w:val="21"/>
        </w:numPr>
        <w:shd w:val="clear" w:color="auto" w:fill="FFFFFF"/>
        <w:spacing w:after="195" w:line="240" w:lineRule="auto"/>
        <w:rPr>
          <w:rFonts w:ascii="Arial" w:eastAsia="Times New Roman" w:hAnsi="Arial" w:cs="Arial"/>
          <w:color w:val="231F20"/>
          <w:sz w:val="24"/>
          <w:szCs w:val="24"/>
          <w:lang w:eastAsia="en-IE"/>
        </w:rPr>
      </w:pPr>
      <w:r w:rsidRPr="00FE7C2A">
        <w:rPr>
          <w:rFonts w:ascii="Arial" w:eastAsia="Times New Roman" w:hAnsi="Arial" w:cs="Arial"/>
          <w:b/>
          <w:bCs/>
          <w:color w:val="231F20"/>
          <w:sz w:val="24"/>
          <w:szCs w:val="24"/>
          <w:lang w:eastAsia="en-IE"/>
        </w:rPr>
        <w:t>direct marketing (including profiling)</w:t>
      </w:r>
    </w:p>
    <w:p w14:paraId="4865EC0A" w14:textId="77777777" w:rsidR="00DC3F76" w:rsidRPr="00DC3F76" w:rsidRDefault="00DC3F76" w:rsidP="00FE7C2A">
      <w:pPr>
        <w:numPr>
          <w:ilvl w:val="0"/>
          <w:numId w:val="50"/>
        </w:num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You must stop processing personal data for direct marketing purposes as soon as you receive an objection. There are no exemptions or grounds to refuse.</w:t>
      </w:r>
    </w:p>
    <w:p w14:paraId="091D0F2E" w14:textId="77777777" w:rsidR="00DC3F76" w:rsidRPr="00DC3F76" w:rsidRDefault="00DC3F76" w:rsidP="00FE7C2A">
      <w:pPr>
        <w:numPr>
          <w:ilvl w:val="0"/>
          <w:numId w:val="50"/>
        </w:num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You must deal with an objection to processing for direct marketing at any time and free of charge.</w:t>
      </w:r>
    </w:p>
    <w:p w14:paraId="3ADC1F7E" w14:textId="77777777" w:rsidR="00DC3F76" w:rsidRPr="00DC3F76" w:rsidRDefault="00DC3F76" w:rsidP="00FE7C2A">
      <w:pPr>
        <w:numPr>
          <w:ilvl w:val="0"/>
          <w:numId w:val="50"/>
        </w:num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You must inform individuals of their right to object “at the point of first communication” and in your privacy notice.</w:t>
      </w:r>
    </w:p>
    <w:p w14:paraId="29B0FF10" w14:textId="77777777" w:rsidR="00DC3F76" w:rsidRPr="00DC3F76" w:rsidRDefault="00DC3F76" w:rsidP="00FE7C2A">
      <w:pPr>
        <w:numPr>
          <w:ilvl w:val="0"/>
          <w:numId w:val="50"/>
        </w:num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This must be “explicitly brought to the attention of the data subject and shall be presented clearly and separately from any other information”.</w:t>
      </w:r>
    </w:p>
    <w:p w14:paraId="353A3390" w14:textId="1468B3C5" w:rsidR="00320034" w:rsidRPr="000E27AC" w:rsidRDefault="00DC3F76" w:rsidP="00FE7C2A">
      <w:pPr>
        <w:numPr>
          <w:ilvl w:val="0"/>
          <w:numId w:val="50"/>
        </w:num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subjects must be given the option to opt out of further communications each and every time they are contacted. They must also be given the opportunity to segment their preferences.</w:t>
      </w:r>
    </w:p>
    <w:p w14:paraId="30F652EB" w14:textId="77777777" w:rsidR="00DD5B88" w:rsidRPr="00DC3F76" w:rsidRDefault="00DD5B88" w:rsidP="004231DD">
      <w:pPr>
        <w:shd w:val="clear" w:color="auto" w:fill="FFFFFF"/>
        <w:spacing w:before="75" w:after="75" w:line="240" w:lineRule="auto"/>
        <w:ind w:left="1020"/>
        <w:rPr>
          <w:rFonts w:ascii="Arial" w:eastAsia="Times New Roman" w:hAnsi="Arial" w:cs="Arial"/>
          <w:color w:val="231F20"/>
          <w:sz w:val="24"/>
          <w:szCs w:val="24"/>
          <w:lang w:eastAsia="en-IE"/>
        </w:rPr>
      </w:pPr>
    </w:p>
    <w:p w14:paraId="5B8FDA7C" w14:textId="0FC538B4" w:rsidR="00DC3F76" w:rsidRPr="00FE7C2A" w:rsidRDefault="00DC3F76" w:rsidP="00FE7C2A">
      <w:pPr>
        <w:pStyle w:val="ListParagraph"/>
        <w:numPr>
          <w:ilvl w:val="0"/>
          <w:numId w:val="51"/>
        </w:numPr>
        <w:shd w:val="clear" w:color="auto" w:fill="FFFFFF"/>
        <w:tabs>
          <w:tab w:val="clear" w:pos="360"/>
        </w:tabs>
        <w:spacing w:after="195" w:line="240" w:lineRule="auto"/>
        <w:ind w:left="851" w:hanging="425"/>
        <w:rPr>
          <w:rFonts w:ascii="Arial" w:eastAsia="Times New Roman" w:hAnsi="Arial" w:cs="Arial"/>
          <w:color w:val="231F20"/>
          <w:sz w:val="24"/>
          <w:szCs w:val="24"/>
          <w:lang w:eastAsia="en-IE"/>
        </w:rPr>
      </w:pPr>
      <w:r w:rsidRPr="00FE7C2A">
        <w:rPr>
          <w:rFonts w:ascii="Arial" w:eastAsia="Times New Roman" w:hAnsi="Arial" w:cs="Arial"/>
          <w:b/>
          <w:bCs/>
          <w:color w:val="231F20"/>
          <w:sz w:val="24"/>
          <w:szCs w:val="24"/>
          <w:lang w:eastAsia="en-IE"/>
        </w:rPr>
        <w:lastRenderedPageBreak/>
        <w:t>processing for purposes of scientific/historical research and statistics.</w:t>
      </w:r>
    </w:p>
    <w:p w14:paraId="38BDBDE2" w14:textId="173ECFFC" w:rsidR="00DC3F76" w:rsidRPr="00DC3F76" w:rsidRDefault="00DC3F76" w:rsidP="009D629B">
      <w:pPr>
        <w:pStyle w:val="CommentText"/>
        <w:ind w:left="851"/>
        <w:rPr>
          <w:lang w:eastAsia="en-IE"/>
        </w:rPr>
      </w:pPr>
      <w:r w:rsidRPr="00DC3F76">
        <w:rPr>
          <w:rFonts w:ascii="Arial" w:eastAsia="Times New Roman" w:hAnsi="Arial" w:cs="Arial"/>
          <w:color w:val="231F20"/>
          <w:sz w:val="24"/>
          <w:szCs w:val="24"/>
          <w:lang w:eastAsia="en-IE"/>
        </w:rPr>
        <w:t xml:space="preserve">Individuals must have “grounds relating to his or her particular situation” in order to exercise their right to object to processing for research purposes. </w:t>
      </w:r>
      <w:r w:rsidR="007068FB">
        <w:rPr>
          <w:rFonts w:ascii="Arial" w:eastAsia="Times New Roman" w:hAnsi="Arial" w:cs="Arial"/>
          <w:color w:val="231F20"/>
          <w:sz w:val="24"/>
          <w:szCs w:val="24"/>
          <w:lang w:eastAsia="en-IE"/>
        </w:rPr>
        <w:t xml:space="preserve"> </w:t>
      </w:r>
      <w:r w:rsidR="007068FB" w:rsidRPr="007068FB">
        <w:rPr>
          <w:rFonts w:ascii="Arial" w:hAnsi="Arial" w:cs="Arial"/>
          <w:color w:val="333333"/>
          <w:sz w:val="24"/>
          <w:szCs w:val="24"/>
          <w:shd w:val="clear" w:color="auto" w:fill="FFFFFF"/>
        </w:rPr>
        <w:t>This applies to processing based on public interest or legitimate interest unless processing is for scientific purposes and necessary for the performance of a task carried out for reasons of public interest in which case you are not required to comply with an objection to the processing.</w:t>
      </w:r>
    </w:p>
    <w:p w14:paraId="622A6416" w14:textId="53DB4B13" w:rsidR="00DC3F76" w:rsidRPr="00FE7C2A" w:rsidRDefault="00DD5B88" w:rsidP="00DC3F76">
      <w:pPr>
        <w:shd w:val="clear" w:color="auto" w:fill="FFFFFF"/>
        <w:spacing w:before="450" w:after="300" w:line="240" w:lineRule="auto"/>
        <w:outlineLvl w:val="2"/>
        <w:rPr>
          <w:rFonts w:ascii="Arial" w:eastAsia="Times New Roman" w:hAnsi="Arial" w:cs="Arial"/>
          <w:b/>
          <w:bCs/>
          <w:color w:val="231F20"/>
          <w:sz w:val="27"/>
          <w:szCs w:val="27"/>
          <w:lang w:eastAsia="en-IE"/>
        </w:rPr>
      </w:pPr>
      <w:r w:rsidRPr="00FE7C2A">
        <w:rPr>
          <w:rFonts w:ascii="Arial" w:eastAsia="Times New Roman" w:hAnsi="Arial" w:cs="Arial"/>
          <w:b/>
          <w:bCs/>
          <w:color w:val="231F20"/>
          <w:sz w:val="27"/>
          <w:szCs w:val="27"/>
          <w:lang w:eastAsia="en-IE"/>
        </w:rPr>
        <w:t xml:space="preserve">5.6.8 </w:t>
      </w:r>
      <w:r w:rsidR="00DC3F76" w:rsidRPr="00FE7C2A">
        <w:rPr>
          <w:rFonts w:ascii="Arial" w:eastAsia="Times New Roman" w:hAnsi="Arial" w:cs="Arial"/>
          <w:b/>
          <w:bCs/>
          <w:color w:val="231F20"/>
          <w:sz w:val="27"/>
          <w:szCs w:val="27"/>
          <w:lang w:eastAsia="en-IE"/>
        </w:rPr>
        <w:t>Rights in relation to automated decision making and profiling</w:t>
      </w:r>
    </w:p>
    <w:p w14:paraId="0F4E89CB" w14:textId="2122F8F5" w:rsidR="00DC3F76" w:rsidRPr="007068FB"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You must offer a way for individuals to object online.</w:t>
      </w:r>
      <w:r w:rsidR="007068FB">
        <w:rPr>
          <w:rFonts w:ascii="Arial" w:eastAsia="Times New Roman" w:hAnsi="Arial" w:cs="Arial"/>
          <w:color w:val="231F20"/>
          <w:sz w:val="24"/>
          <w:szCs w:val="24"/>
          <w:lang w:eastAsia="en-IE"/>
        </w:rPr>
        <w:t xml:space="preserve"> </w:t>
      </w:r>
      <w:r w:rsidR="007068FB" w:rsidRPr="007068FB">
        <w:rPr>
          <w:rFonts w:ascii="Arial" w:eastAsia="Times New Roman" w:hAnsi="Arial" w:cs="Arial"/>
          <w:color w:val="333333"/>
          <w:sz w:val="24"/>
          <w:szCs w:val="24"/>
          <w:lang w:eastAsia="en-IE"/>
        </w:rPr>
        <w:t xml:space="preserve">An individual has the right not to be subjected to automated decision-making that has significant effect, legal or otherwise, on them unless they have explicitly consented </w:t>
      </w:r>
      <w:r w:rsidR="007068FB" w:rsidRPr="007068FB">
        <w:rPr>
          <w:rFonts w:ascii="Arial" w:eastAsia="Times New Roman" w:hAnsi="Arial" w:cs="Arial"/>
          <w:b/>
          <w:color w:val="333333"/>
          <w:sz w:val="24"/>
          <w:szCs w:val="24"/>
          <w:lang w:eastAsia="en-IE"/>
        </w:rPr>
        <w:t>or</w:t>
      </w:r>
      <w:r w:rsidR="007068FB" w:rsidRPr="007068FB">
        <w:rPr>
          <w:rFonts w:ascii="Arial" w:eastAsia="Times New Roman" w:hAnsi="Arial" w:cs="Arial"/>
          <w:color w:val="333333"/>
          <w:sz w:val="24"/>
          <w:szCs w:val="24"/>
          <w:lang w:eastAsia="en-IE"/>
        </w:rPr>
        <w:t xml:space="preserve"> it is necessary for contract purposes </w:t>
      </w:r>
      <w:r w:rsidR="007068FB" w:rsidRPr="007068FB">
        <w:rPr>
          <w:rFonts w:ascii="Arial" w:eastAsia="Times New Roman" w:hAnsi="Arial" w:cs="Arial"/>
          <w:b/>
          <w:color w:val="333333"/>
          <w:sz w:val="24"/>
          <w:szCs w:val="24"/>
          <w:lang w:eastAsia="en-IE"/>
        </w:rPr>
        <w:t>or</w:t>
      </w:r>
      <w:r w:rsidR="007068FB" w:rsidRPr="007068FB">
        <w:rPr>
          <w:rFonts w:ascii="Arial" w:eastAsia="Times New Roman" w:hAnsi="Arial" w:cs="Arial"/>
          <w:color w:val="333333"/>
          <w:sz w:val="24"/>
          <w:szCs w:val="24"/>
          <w:lang w:eastAsia="en-IE"/>
        </w:rPr>
        <w:t xml:space="preserve"> is authorised by law</w:t>
      </w:r>
      <w:r w:rsidR="00295091">
        <w:rPr>
          <w:rFonts w:ascii="Arial" w:eastAsia="Times New Roman" w:hAnsi="Arial" w:cs="Arial"/>
          <w:color w:val="333333"/>
          <w:sz w:val="24"/>
          <w:szCs w:val="24"/>
          <w:lang w:eastAsia="en-IE"/>
        </w:rPr>
        <w:t>.</w:t>
      </w:r>
    </w:p>
    <w:p w14:paraId="5308F681" w14:textId="73C415CB"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5.7 External Data Processors</w:t>
      </w:r>
      <w:r w:rsidR="00DA48DF">
        <w:rPr>
          <w:rFonts w:ascii="Arial" w:eastAsia="Times New Roman" w:hAnsi="Arial" w:cs="Arial"/>
          <w:b/>
          <w:bCs/>
          <w:color w:val="231F20"/>
          <w:sz w:val="36"/>
          <w:szCs w:val="36"/>
          <w:lang w:eastAsia="en-IE"/>
        </w:rPr>
        <w:t xml:space="preserve"> and Joint Data </w:t>
      </w:r>
      <w:r w:rsidR="00587558">
        <w:rPr>
          <w:rFonts w:ascii="Arial" w:eastAsia="Times New Roman" w:hAnsi="Arial" w:cs="Arial"/>
          <w:b/>
          <w:bCs/>
          <w:color w:val="231F20"/>
          <w:sz w:val="36"/>
          <w:szCs w:val="36"/>
          <w:lang w:eastAsia="en-IE"/>
        </w:rPr>
        <w:t>Controllership</w:t>
      </w:r>
    </w:p>
    <w:p w14:paraId="6E5FD38D" w14:textId="014CD40B" w:rsidR="000F1607" w:rsidRPr="003A0E17" w:rsidRDefault="000F1607" w:rsidP="000F1607">
      <w:pPr>
        <w:shd w:val="clear" w:color="auto" w:fill="FFFFFF"/>
        <w:spacing w:after="195" w:line="240" w:lineRule="auto"/>
        <w:rPr>
          <w:rFonts w:ascii="Arial" w:eastAsia="Times New Roman" w:hAnsi="Arial" w:cs="Arial"/>
          <w:b/>
          <w:i/>
          <w:color w:val="FF0000"/>
          <w:sz w:val="24"/>
          <w:szCs w:val="24"/>
          <w:lang w:eastAsia="en-IE"/>
        </w:rPr>
      </w:pPr>
      <w:r w:rsidRPr="00DC3F76">
        <w:rPr>
          <w:rFonts w:ascii="Arial" w:eastAsia="Times New Roman" w:hAnsi="Arial" w:cs="Arial"/>
          <w:color w:val="231F20"/>
          <w:sz w:val="24"/>
          <w:szCs w:val="24"/>
          <w:lang w:eastAsia="en-IE"/>
        </w:rPr>
        <w:t>It is occasionally necessary for the University to engage the services of external suppliers</w:t>
      </w:r>
      <w:r>
        <w:rPr>
          <w:rFonts w:ascii="Arial" w:eastAsia="Times New Roman" w:hAnsi="Arial" w:cs="Arial"/>
          <w:color w:val="231F20"/>
          <w:sz w:val="24"/>
          <w:szCs w:val="24"/>
          <w:lang w:eastAsia="en-IE"/>
        </w:rPr>
        <w:t xml:space="preserve"> (data processors)</w:t>
      </w:r>
      <w:r w:rsidRPr="00DC3F76">
        <w:rPr>
          <w:rFonts w:ascii="Arial" w:eastAsia="Times New Roman" w:hAnsi="Arial" w:cs="Arial"/>
          <w:color w:val="231F20"/>
          <w:sz w:val="24"/>
          <w:szCs w:val="24"/>
          <w:lang w:eastAsia="en-IE"/>
        </w:rPr>
        <w:t>. If the service involves the external hosting of personal data (such as staff and student data) by the supplier on behalf of the University, a number of steps must be taken before any personal data can be disclosed to the supplier</w:t>
      </w:r>
      <w:r>
        <w:rPr>
          <w:rFonts w:ascii="Arial" w:eastAsia="Times New Roman" w:hAnsi="Arial" w:cs="Arial"/>
          <w:color w:val="231F20"/>
          <w:sz w:val="24"/>
          <w:szCs w:val="24"/>
          <w:lang w:eastAsia="en-IE"/>
        </w:rPr>
        <w:t xml:space="preserve">. See the </w:t>
      </w:r>
      <w:r w:rsidRPr="00047BE1">
        <w:rPr>
          <w:rFonts w:ascii="Arial" w:eastAsia="Times New Roman" w:hAnsi="Arial" w:cs="Arial"/>
          <w:color w:val="231F20"/>
          <w:sz w:val="24"/>
          <w:szCs w:val="24"/>
          <w:lang w:eastAsia="en-IE"/>
        </w:rPr>
        <w:t>IT Supplier Procurement Procedure.</w:t>
      </w:r>
      <w:r w:rsidRPr="00A069B3">
        <w:rPr>
          <w:rFonts w:ascii="Arial" w:eastAsia="Times New Roman" w:hAnsi="Arial" w:cs="Arial"/>
          <w:color w:val="231F20"/>
          <w:sz w:val="24"/>
          <w:szCs w:val="24"/>
          <w:lang w:eastAsia="en-IE"/>
        </w:rPr>
        <w:t xml:space="preserve"> </w:t>
      </w:r>
    </w:p>
    <w:p w14:paraId="3133E0FB" w14:textId="5A8DDA93" w:rsidR="00587558" w:rsidRDefault="00DA48DF" w:rsidP="00DC3F76">
      <w:pPr>
        <w:shd w:val="clear" w:color="auto" w:fill="FFFFFF"/>
        <w:spacing w:after="195" w:line="240" w:lineRule="auto"/>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 xml:space="preserve">As a </w:t>
      </w:r>
      <w:r w:rsidR="00A069B3">
        <w:rPr>
          <w:rFonts w:ascii="Arial" w:eastAsia="Times New Roman" w:hAnsi="Arial" w:cs="Arial"/>
          <w:color w:val="231F20"/>
          <w:sz w:val="24"/>
          <w:szCs w:val="24"/>
          <w:lang w:eastAsia="en-IE"/>
        </w:rPr>
        <w:t>data controller, the U</w:t>
      </w:r>
      <w:r>
        <w:rPr>
          <w:rFonts w:ascii="Arial" w:eastAsia="Times New Roman" w:hAnsi="Arial" w:cs="Arial"/>
          <w:color w:val="231F20"/>
          <w:sz w:val="24"/>
          <w:szCs w:val="24"/>
          <w:lang w:eastAsia="en-IE"/>
        </w:rPr>
        <w:t>niversity is responsible for de</w:t>
      </w:r>
      <w:r w:rsidR="00A069B3">
        <w:rPr>
          <w:rFonts w:ascii="Arial" w:eastAsia="Times New Roman" w:hAnsi="Arial" w:cs="Arial"/>
          <w:color w:val="231F20"/>
          <w:sz w:val="24"/>
          <w:szCs w:val="24"/>
          <w:lang w:eastAsia="en-IE"/>
        </w:rPr>
        <w:t>termining the purpose</w:t>
      </w:r>
      <w:r>
        <w:rPr>
          <w:rFonts w:ascii="Arial" w:eastAsia="Times New Roman" w:hAnsi="Arial" w:cs="Arial"/>
          <w:color w:val="231F20"/>
          <w:sz w:val="24"/>
          <w:szCs w:val="24"/>
          <w:lang w:eastAsia="en-IE"/>
        </w:rPr>
        <w:t xml:space="preserve"> and the manner in which personal data</w:t>
      </w:r>
      <w:r w:rsidR="00A069B3">
        <w:rPr>
          <w:rFonts w:ascii="Arial" w:eastAsia="Times New Roman" w:hAnsi="Arial" w:cs="Arial"/>
          <w:color w:val="231F20"/>
          <w:sz w:val="24"/>
          <w:szCs w:val="24"/>
          <w:lang w:eastAsia="en-IE"/>
        </w:rPr>
        <w:t xml:space="preserve"> in its control</w:t>
      </w:r>
      <w:r>
        <w:rPr>
          <w:rFonts w:ascii="Arial" w:eastAsia="Times New Roman" w:hAnsi="Arial" w:cs="Arial"/>
          <w:color w:val="231F20"/>
          <w:sz w:val="24"/>
          <w:szCs w:val="24"/>
          <w:lang w:eastAsia="en-IE"/>
        </w:rPr>
        <w:t xml:space="preserve"> </w:t>
      </w:r>
      <w:r w:rsidR="00A069B3">
        <w:rPr>
          <w:rFonts w:ascii="Arial" w:eastAsia="Times New Roman" w:hAnsi="Arial" w:cs="Arial"/>
          <w:color w:val="231F20"/>
          <w:sz w:val="24"/>
          <w:szCs w:val="24"/>
          <w:lang w:eastAsia="en-IE"/>
        </w:rPr>
        <w:t>is processed e.g. student data, staff data, alumni data</w:t>
      </w:r>
      <w:r>
        <w:rPr>
          <w:rFonts w:ascii="Arial" w:eastAsia="Times New Roman" w:hAnsi="Arial" w:cs="Arial"/>
          <w:color w:val="231F20"/>
          <w:sz w:val="24"/>
          <w:szCs w:val="24"/>
          <w:lang w:eastAsia="en-IE"/>
        </w:rPr>
        <w:t xml:space="preserve">. </w:t>
      </w:r>
      <w:r w:rsidR="006609FF">
        <w:rPr>
          <w:rFonts w:ascii="Arial" w:eastAsia="Times New Roman" w:hAnsi="Arial" w:cs="Arial"/>
          <w:color w:val="231F20"/>
          <w:sz w:val="24"/>
          <w:szCs w:val="24"/>
          <w:lang w:eastAsia="en-IE"/>
        </w:rPr>
        <w:t xml:space="preserve">The University must not only ensure its own adherence to </w:t>
      </w:r>
      <w:r w:rsidR="00140E1C">
        <w:rPr>
          <w:rFonts w:ascii="Arial" w:eastAsia="Times New Roman" w:hAnsi="Arial" w:cs="Arial"/>
          <w:color w:val="231F20"/>
          <w:sz w:val="24"/>
          <w:szCs w:val="24"/>
          <w:lang w:eastAsia="en-IE"/>
        </w:rPr>
        <w:t xml:space="preserve">the </w:t>
      </w:r>
      <w:r w:rsidR="006609FF">
        <w:rPr>
          <w:rFonts w:ascii="Arial" w:eastAsia="Times New Roman" w:hAnsi="Arial" w:cs="Arial"/>
          <w:color w:val="231F20"/>
          <w:sz w:val="24"/>
          <w:szCs w:val="24"/>
          <w:lang w:eastAsia="en-IE"/>
        </w:rPr>
        <w:t xml:space="preserve">data protection regulations but also take measures to ensure that any third party suppliers </w:t>
      </w:r>
      <w:r w:rsidR="00140E1C">
        <w:rPr>
          <w:rFonts w:ascii="Arial" w:eastAsia="Times New Roman" w:hAnsi="Arial" w:cs="Arial"/>
          <w:color w:val="231F20"/>
          <w:sz w:val="24"/>
          <w:szCs w:val="24"/>
          <w:lang w:eastAsia="en-IE"/>
        </w:rPr>
        <w:t>it</w:t>
      </w:r>
      <w:r w:rsidR="006609FF">
        <w:rPr>
          <w:rFonts w:ascii="Arial" w:eastAsia="Times New Roman" w:hAnsi="Arial" w:cs="Arial"/>
          <w:color w:val="231F20"/>
          <w:sz w:val="24"/>
          <w:szCs w:val="24"/>
          <w:lang w:eastAsia="en-IE"/>
        </w:rPr>
        <w:t xml:space="preserve"> engage</w:t>
      </w:r>
      <w:r w:rsidR="00140E1C">
        <w:rPr>
          <w:rFonts w:ascii="Arial" w:eastAsia="Times New Roman" w:hAnsi="Arial" w:cs="Arial"/>
          <w:color w:val="231F20"/>
          <w:sz w:val="24"/>
          <w:szCs w:val="24"/>
          <w:lang w:eastAsia="en-IE"/>
        </w:rPr>
        <w:t>s</w:t>
      </w:r>
      <w:r w:rsidR="006609FF">
        <w:rPr>
          <w:rFonts w:ascii="Arial" w:eastAsia="Times New Roman" w:hAnsi="Arial" w:cs="Arial"/>
          <w:color w:val="231F20"/>
          <w:sz w:val="24"/>
          <w:szCs w:val="24"/>
          <w:lang w:eastAsia="en-IE"/>
        </w:rPr>
        <w:t xml:space="preserve"> are compliant as well.</w:t>
      </w:r>
    </w:p>
    <w:p w14:paraId="7CD98D24" w14:textId="1B07CD37" w:rsidR="00A069B3" w:rsidRDefault="00A069B3" w:rsidP="00A069B3">
      <w:pPr>
        <w:shd w:val="clear" w:color="auto" w:fill="FFFFFF"/>
        <w:spacing w:after="195" w:line="240" w:lineRule="auto"/>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There may also be occasion</w:t>
      </w:r>
      <w:r w:rsidR="000F1607">
        <w:rPr>
          <w:rFonts w:ascii="Arial" w:eastAsia="Times New Roman" w:hAnsi="Arial" w:cs="Arial"/>
          <w:color w:val="231F20"/>
          <w:sz w:val="24"/>
          <w:szCs w:val="24"/>
          <w:lang w:eastAsia="en-IE"/>
        </w:rPr>
        <w:t>s</w:t>
      </w:r>
      <w:r>
        <w:rPr>
          <w:rFonts w:ascii="Arial" w:eastAsia="Times New Roman" w:hAnsi="Arial" w:cs="Arial"/>
          <w:color w:val="231F20"/>
          <w:sz w:val="24"/>
          <w:szCs w:val="24"/>
          <w:lang w:eastAsia="en-IE"/>
        </w:rPr>
        <w:t xml:space="preserve"> when the </w:t>
      </w:r>
      <w:r w:rsidRPr="00587558">
        <w:rPr>
          <w:rFonts w:ascii="Arial" w:eastAsia="Times New Roman" w:hAnsi="Arial" w:cs="Arial"/>
          <w:color w:val="231F20"/>
          <w:sz w:val="24"/>
          <w:szCs w:val="24"/>
          <w:lang w:eastAsia="en-IE"/>
        </w:rPr>
        <w:t xml:space="preserve">University </w:t>
      </w:r>
      <w:r>
        <w:rPr>
          <w:rFonts w:ascii="Arial" w:eastAsia="Times New Roman" w:hAnsi="Arial" w:cs="Arial"/>
          <w:color w:val="231F20"/>
          <w:sz w:val="24"/>
          <w:szCs w:val="24"/>
          <w:lang w:eastAsia="en-IE"/>
        </w:rPr>
        <w:t xml:space="preserve">acts as a joint data controller with a third party or external party to jointly control the data. In such circumstances </w:t>
      </w:r>
      <w:r w:rsidRPr="00587558">
        <w:rPr>
          <w:rFonts w:ascii="Arial" w:eastAsia="Times New Roman" w:hAnsi="Arial" w:cs="Arial"/>
          <w:color w:val="231F20"/>
          <w:sz w:val="24"/>
          <w:szCs w:val="24"/>
          <w:lang w:eastAsia="en-IE"/>
        </w:rPr>
        <w:t xml:space="preserve">University </w:t>
      </w:r>
      <w:r>
        <w:rPr>
          <w:rFonts w:ascii="Arial" w:eastAsia="Times New Roman" w:hAnsi="Arial" w:cs="Arial"/>
          <w:color w:val="231F20"/>
          <w:sz w:val="24"/>
          <w:szCs w:val="24"/>
          <w:lang w:eastAsia="en-IE"/>
        </w:rPr>
        <w:t xml:space="preserve">shall enter into a formal agreement that sets out the duties and obligations each party owes to each other and to data subjects in regard to the processing of personal data. </w:t>
      </w:r>
    </w:p>
    <w:p w14:paraId="5D66DEF2" w14:textId="7C0668B8"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5.8 Transfers of Personal Data Outside of the E.U.</w:t>
      </w:r>
    </w:p>
    <w:p w14:paraId="4E83C780"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GDPR imposes restrictions on the transfer of personal data outside the European Union, to third countries or international organisations. These restrictions are in place to ensure that the level of protection of individuals afforded by the GDPR is not undermined. Personal data may only be transferred outside of the EU in compliance with the conditions for transfer set out in Chapter V of the GDPR.</w:t>
      </w:r>
    </w:p>
    <w:p w14:paraId="30894E52"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Transfers may be made where the Commission has decided that a third country, a territory or one or more specific sectors in the third country, or an international organisation ensures an adequate level of protection.</w:t>
      </w:r>
    </w:p>
    <w:p w14:paraId="1E8E6AF2" w14:textId="5FBDC79E" w:rsidR="00DC3F76" w:rsidRDefault="00EC44F6" w:rsidP="007B1BBF">
      <w:pPr>
        <w:shd w:val="clear" w:color="auto" w:fill="FFFFFF"/>
        <w:spacing w:before="75" w:after="75" w:line="240" w:lineRule="auto"/>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P</w:t>
      </w:r>
      <w:r w:rsidR="00DC3F76" w:rsidRPr="00DC3F76">
        <w:rPr>
          <w:rFonts w:ascii="Arial" w:eastAsia="Times New Roman" w:hAnsi="Arial" w:cs="Arial"/>
          <w:color w:val="231F20"/>
          <w:sz w:val="24"/>
          <w:szCs w:val="24"/>
          <w:lang w:eastAsia="en-IE"/>
        </w:rPr>
        <w:t xml:space="preserve">ersonal data </w:t>
      </w:r>
      <w:r>
        <w:rPr>
          <w:rFonts w:ascii="Arial" w:eastAsia="Times New Roman" w:hAnsi="Arial" w:cs="Arial"/>
          <w:color w:val="231F20"/>
          <w:sz w:val="24"/>
          <w:szCs w:val="24"/>
          <w:lang w:eastAsia="en-IE"/>
        </w:rPr>
        <w:t xml:space="preserve">may be transferred </w:t>
      </w:r>
      <w:r w:rsidR="00DC3F76" w:rsidRPr="00DC3F76">
        <w:rPr>
          <w:rFonts w:ascii="Arial" w:eastAsia="Times New Roman" w:hAnsi="Arial" w:cs="Arial"/>
          <w:color w:val="231F20"/>
          <w:sz w:val="24"/>
          <w:szCs w:val="24"/>
          <w:lang w:eastAsia="en-IE"/>
        </w:rPr>
        <w:t xml:space="preserve">where the organisation receiving the personal data has provided </w:t>
      </w:r>
      <w:r>
        <w:rPr>
          <w:rFonts w:ascii="Arial" w:eastAsia="Times New Roman" w:hAnsi="Arial" w:cs="Arial"/>
          <w:color w:val="231F20"/>
          <w:sz w:val="24"/>
          <w:szCs w:val="24"/>
          <w:lang w:eastAsia="en-IE"/>
        </w:rPr>
        <w:t xml:space="preserve">assurance of </w:t>
      </w:r>
      <w:r w:rsidR="00DC3F76" w:rsidRPr="00DC3F76">
        <w:rPr>
          <w:rFonts w:ascii="Arial" w:eastAsia="Times New Roman" w:hAnsi="Arial" w:cs="Arial"/>
          <w:color w:val="231F20"/>
          <w:sz w:val="24"/>
          <w:szCs w:val="24"/>
          <w:lang w:eastAsia="en-IE"/>
        </w:rPr>
        <w:t>adequate safeguards. Individuals’ rights must be enforceable and effective legal remedies for individuals must be available following the transfer.</w:t>
      </w:r>
    </w:p>
    <w:p w14:paraId="43EC38FE" w14:textId="77777777" w:rsidR="000B79EA" w:rsidRPr="00DC3F76" w:rsidRDefault="000B79EA" w:rsidP="007B1BBF">
      <w:pPr>
        <w:shd w:val="clear" w:color="auto" w:fill="FFFFFF"/>
        <w:spacing w:before="75" w:after="75" w:line="240" w:lineRule="auto"/>
        <w:ind w:left="1020"/>
        <w:rPr>
          <w:rFonts w:ascii="Arial" w:eastAsia="Times New Roman" w:hAnsi="Arial" w:cs="Arial"/>
          <w:color w:val="231F20"/>
          <w:sz w:val="24"/>
          <w:szCs w:val="24"/>
          <w:lang w:eastAsia="en-IE"/>
        </w:rPr>
      </w:pPr>
    </w:p>
    <w:p w14:paraId="58A98082" w14:textId="0E9FE6C5" w:rsidR="00DC3F76" w:rsidRPr="00DC3F76" w:rsidRDefault="00DC3F76" w:rsidP="007B1BBF">
      <w:p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Adequate safeguards may be provided for by</w:t>
      </w:r>
      <w:r w:rsidR="00EC44F6">
        <w:rPr>
          <w:rFonts w:ascii="Arial" w:eastAsia="Times New Roman" w:hAnsi="Arial" w:cs="Arial"/>
          <w:color w:val="231F20"/>
          <w:sz w:val="24"/>
          <w:szCs w:val="24"/>
          <w:lang w:eastAsia="en-IE"/>
        </w:rPr>
        <w:t>:</w:t>
      </w:r>
    </w:p>
    <w:p w14:paraId="79B3D6B6" w14:textId="77777777" w:rsidR="00DC3F76" w:rsidRPr="00DC3F76" w:rsidRDefault="00DC3F76" w:rsidP="00DC3F76">
      <w:pPr>
        <w:numPr>
          <w:ilvl w:val="0"/>
          <w:numId w:val="2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 legally binding agreement between public authorities or bodies;</w:t>
      </w:r>
    </w:p>
    <w:p w14:paraId="0340FC02" w14:textId="77777777" w:rsidR="00DC3F76" w:rsidRPr="00DC3F76" w:rsidRDefault="00DC3F76" w:rsidP="00DC3F76">
      <w:pPr>
        <w:numPr>
          <w:ilvl w:val="0"/>
          <w:numId w:val="2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binding corporate rules (agreements governing transfers made between organisations within in a corporate group);</w:t>
      </w:r>
    </w:p>
    <w:p w14:paraId="6F107DD0" w14:textId="77777777" w:rsidR="00DC3F76" w:rsidRPr="00DC3F76" w:rsidRDefault="00DC3F76" w:rsidP="00DC3F76">
      <w:pPr>
        <w:numPr>
          <w:ilvl w:val="0"/>
          <w:numId w:val="2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standard data protection clauses in the form of template transfer clauses adopted by the Commission;</w:t>
      </w:r>
    </w:p>
    <w:p w14:paraId="66B79165" w14:textId="77777777" w:rsidR="00DC3F76" w:rsidRPr="00DC3F76" w:rsidRDefault="00DC3F76" w:rsidP="00DC3F76">
      <w:pPr>
        <w:numPr>
          <w:ilvl w:val="0"/>
          <w:numId w:val="2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standard data protection clauses in the form of template transfer clauses adopted by a supervisory authority and approved by the Commission;</w:t>
      </w:r>
    </w:p>
    <w:p w14:paraId="2B51B1C6" w14:textId="77777777" w:rsidR="00DC3F76" w:rsidRPr="00DC3F76" w:rsidRDefault="00DC3F76" w:rsidP="00DC3F76">
      <w:pPr>
        <w:numPr>
          <w:ilvl w:val="0"/>
          <w:numId w:val="2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compliance with an approved code of conduct approved by a supervisory authority;</w:t>
      </w:r>
    </w:p>
    <w:p w14:paraId="781DC9D9" w14:textId="77777777" w:rsidR="00DC3F76" w:rsidRPr="00DC3F76" w:rsidRDefault="00DC3F76" w:rsidP="00DC3F76">
      <w:pPr>
        <w:numPr>
          <w:ilvl w:val="0"/>
          <w:numId w:val="2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certification under an approved certification mechanism as provided for in the GDPR; </w:t>
      </w:r>
    </w:p>
    <w:p w14:paraId="29D590A1" w14:textId="77777777" w:rsidR="00DC3F76" w:rsidRPr="00DC3F76" w:rsidRDefault="00DC3F76" w:rsidP="00DC3F76">
      <w:pPr>
        <w:numPr>
          <w:ilvl w:val="0"/>
          <w:numId w:val="2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contractual clauses agreed authorised by the competent supervisory authority; or</w:t>
      </w:r>
    </w:p>
    <w:p w14:paraId="011A41A4" w14:textId="58533D3E" w:rsidR="00DC3F76" w:rsidRDefault="00DC3F76" w:rsidP="00DC3F76">
      <w:pPr>
        <w:numPr>
          <w:ilvl w:val="0"/>
          <w:numId w:val="24"/>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provisions inserted into administrative arrangements between public authorities or bodies authorised by the competent supervisory authority.</w:t>
      </w:r>
    </w:p>
    <w:p w14:paraId="0C614C9E" w14:textId="77777777" w:rsidR="000B79EA" w:rsidRPr="00DC3F76" w:rsidRDefault="000B79EA" w:rsidP="000E27AC">
      <w:pPr>
        <w:shd w:val="clear" w:color="auto" w:fill="FFFFFF"/>
        <w:spacing w:before="75" w:after="75" w:line="240" w:lineRule="auto"/>
        <w:ind w:left="1020"/>
        <w:rPr>
          <w:rFonts w:ascii="Arial" w:eastAsia="Times New Roman" w:hAnsi="Arial" w:cs="Arial"/>
          <w:color w:val="231F20"/>
          <w:sz w:val="24"/>
          <w:szCs w:val="24"/>
          <w:lang w:eastAsia="en-IE"/>
        </w:rPr>
      </w:pPr>
    </w:p>
    <w:p w14:paraId="6754D930" w14:textId="0070C54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If you intend to transfer personal data outside of the E.U., contact the Information Compliance Manager in the first instance, who will seek </w:t>
      </w:r>
      <w:r w:rsidRPr="00047BE1">
        <w:rPr>
          <w:rFonts w:ascii="Arial" w:eastAsia="Times New Roman" w:hAnsi="Arial" w:cs="Arial"/>
          <w:color w:val="231F20"/>
          <w:sz w:val="24"/>
          <w:szCs w:val="24"/>
          <w:lang w:eastAsia="en-IE"/>
        </w:rPr>
        <w:t>the appropriate legal advice</w:t>
      </w:r>
      <w:r w:rsidRPr="00DC3F76">
        <w:rPr>
          <w:rFonts w:ascii="Arial" w:eastAsia="Times New Roman" w:hAnsi="Arial" w:cs="Arial"/>
          <w:color w:val="231F20"/>
          <w:sz w:val="24"/>
          <w:szCs w:val="24"/>
          <w:lang w:eastAsia="en-IE"/>
        </w:rPr>
        <w:t xml:space="preserve"> where required.</w:t>
      </w:r>
      <w:r w:rsidR="007B1BBF">
        <w:rPr>
          <w:rFonts w:ascii="Arial" w:eastAsia="Times New Roman" w:hAnsi="Arial" w:cs="Arial"/>
          <w:color w:val="231F20"/>
          <w:sz w:val="24"/>
          <w:szCs w:val="24"/>
          <w:lang w:eastAsia="en-IE"/>
        </w:rPr>
        <w:t xml:space="preserve"> </w:t>
      </w:r>
      <w:r w:rsidR="007B1BBF" w:rsidRPr="007B1BBF">
        <w:rPr>
          <w:rFonts w:ascii="Arial" w:hAnsi="Arial" w:cs="Arial"/>
          <w:sz w:val="24"/>
          <w:szCs w:val="24"/>
        </w:rPr>
        <w:t>An assessment of the data protection regime of the third country may need to be carried out</w:t>
      </w:r>
      <w:r w:rsidR="000E27AC">
        <w:rPr>
          <w:rFonts w:ascii="Arial" w:hAnsi="Arial" w:cs="Arial"/>
          <w:sz w:val="24"/>
          <w:szCs w:val="24"/>
        </w:rPr>
        <w:t>.</w:t>
      </w:r>
    </w:p>
    <w:p w14:paraId="3D1CF183"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5.9 Marketing / Mailing Lists / Electronic Privacy Regulations</w:t>
      </w:r>
    </w:p>
    <w:p w14:paraId="1A6A0330" w14:textId="53EB7145"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3A0E17">
        <w:rPr>
          <w:rFonts w:ascii="Arial" w:eastAsia="Times New Roman" w:hAnsi="Arial" w:cs="Arial"/>
          <w:color w:val="231F20"/>
          <w:sz w:val="24"/>
          <w:szCs w:val="24"/>
          <w:lang w:eastAsia="en-IE"/>
        </w:rPr>
        <w:t>The Electronic Privacy Regulations 2011 (</w:t>
      </w:r>
      <w:r w:rsidRPr="00DC3F76">
        <w:rPr>
          <w:rFonts w:ascii="Arial" w:eastAsia="Times New Roman" w:hAnsi="Arial" w:cs="Arial"/>
          <w:color w:val="231F20"/>
          <w:sz w:val="24"/>
          <w:szCs w:val="24"/>
          <w:lang w:eastAsia="en-IE"/>
        </w:rPr>
        <w:t>SI 336 of 2011) sit alongside the Data Protection Acts. They give people specific privacy rights in relation to electronic communications and contain specific rules on:</w:t>
      </w:r>
    </w:p>
    <w:p w14:paraId="7008FEAF" w14:textId="77777777" w:rsidR="00DC3F76" w:rsidRPr="00DC3F76" w:rsidRDefault="00DC3F76" w:rsidP="00DC3F76">
      <w:pPr>
        <w:numPr>
          <w:ilvl w:val="0"/>
          <w:numId w:val="25"/>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Marketing calls, emails, texts and faxes;</w:t>
      </w:r>
    </w:p>
    <w:p w14:paraId="241F6CE6" w14:textId="77777777" w:rsidR="00DC3F76" w:rsidRPr="00DC3F76" w:rsidRDefault="00DC3F76" w:rsidP="00DC3F76">
      <w:pPr>
        <w:numPr>
          <w:ilvl w:val="0"/>
          <w:numId w:val="25"/>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Cookies (and similar technologies);</w:t>
      </w:r>
    </w:p>
    <w:p w14:paraId="64A167A1" w14:textId="77777777" w:rsidR="00DC3F76" w:rsidRPr="00DC3F76" w:rsidRDefault="00DC3F76" w:rsidP="00DC3F76">
      <w:pPr>
        <w:numPr>
          <w:ilvl w:val="0"/>
          <w:numId w:val="25"/>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Keeping communications services secure; and</w:t>
      </w:r>
    </w:p>
    <w:p w14:paraId="1F116E8C" w14:textId="71D928F3" w:rsidR="00DC3F76" w:rsidRDefault="00DC3F76" w:rsidP="00DC3F76">
      <w:pPr>
        <w:numPr>
          <w:ilvl w:val="0"/>
          <w:numId w:val="25"/>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Customer privacy regarding traffic and location data, itemised billing, line identification, and directory listings.</w:t>
      </w:r>
    </w:p>
    <w:p w14:paraId="3304E332" w14:textId="77777777" w:rsidR="000954BF" w:rsidRPr="00DC3F76" w:rsidRDefault="000954BF" w:rsidP="007B1BBF">
      <w:pPr>
        <w:shd w:val="clear" w:color="auto" w:fill="FFFFFF"/>
        <w:spacing w:before="75" w:after="75" w:line="240" w:lineRule="auto"/>
        <w:ind w:left="1020"/>
        <w:rPr>
          <w:rFonts w:ascii="Arial" w:eastAsia="Times New Roman" w:hAnsi="Arial" w:cs="Arial"/>
          <w:color w:val="231F20"/>
          <w:sz w:val="24"/>
          <w:szCs w:val="24"/>
          <w:lang w:eastAsia="en-IE"/>
        </w:rPr>
      </w:pPr>
    </w:p>
    <w:p w14:paraId="7ACAA947" w14:textId="60EF1D5E"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 xml:space="preserve">While primarily aimed at electronic communications companies (telecommunications companies and internet services providers), the Regulations also apply to any entity (such as </w:t>
      </w:r>
      <w:r w:rsidR="00AC712C">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 using such communications and electronic communications networks to communicate with customers</w:t>
      </w:r>
    </w:p>
    <w:p w14:paraId="4BCD0061"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Unsolicited </w:t>
      </w:r>
      <w:hyperlink r:id="rId71" w:anchor="Direct%20marketing" w:history="1">
        <w:r w:rsidRPr="00DC3F76">
          <w:rPr>
            <w:rFonts w:ascii="Arial" w:eastAsia="Times New Roman" w:hAnsi="Arial" w:cs="Arial"/>
            <w:color w:val="337AB7"/>
            <w:sz w:val="24"/>
            <w:szCs w:val="24"/>
            <w:u w:val="single"/>
            <w:lang w:eastAsia="en-IE"/>
          </w:rPr>
          <w:t>direct marketing</w:t>
        </w:r>
      </w:hyperlink>
      <w:r w:rsidRPr="00DC3F76">
        <w:rPr>
          <w:rFonts w:ascii="Arial" w:eastAsia="Times New Roman" w:hAnsi="Arial" w:cs="Arial"/>
          <w:color w:val="231F20"/>
          <w:sz w:val="24"/>
          <w:szCs w:val="24"/>
          <w:lang w:eastAsia="en-IE"/>
        </w:rPr>
        <w:t> is one of the main sources of complaint from individuals to the Data Protection Commissioner and anyone who fails to comply with the E-Privacy Regulations can be prosecuted as each unlawful marketing message or call constitutes a separate offence.</w:t>
      </w:r>
    </w:p>
    <w:p w14:paraId="12945F2F" w14:textId="0FB5DC31"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It is imperative that the necessary marketing opt-ins and opt-outs (via a data protection notice or otherwise) are in place before using personal data for marketing purposes. The Data Protection Commissioner’s guidance note is available</w:t>
      </w:r>
      <w:r w:rsidR="00C03377">
        <w:rPr>
          <w:rFonts w:ascii="Arial" w:eastAsia="Times New Roman" w:hAnsi="Arial" w:cs="Arial"/>
          <w:color w:val="337AB7"/>
          <w:sz w:val="24"/>
          <w:szCs w:val="24"/>
          <w:u w:val="single"/>
          <w:lang w:eastAsia="en-IE"/>
        </w:rPr>
        <w:t xml:space="preserve"> </w:t>
      </w:r>
      <w:hyperlink r:id="rId72" w:history="1">
        <w:r w:rsidR="00C03377" w:rsidRPr="00C03377">
          <w:rPr>
            <w:rStyle w:val="Hyperlink"/>
            <w:rFonts w:ascii="Arial" w:eastAsia="Times New Roman" w:hAnsi="Arial" w:cs="Arial"/>
            <w:sz w:val="24"/>
            <w:szCs w:val="24"/>
            <w:lang w:eastAsia="en-IE"/>
          </w:rPr>
          <w:t>here.</w:t>
        </w:r>
      </w:hyperlink>
      <w:r w:rsidR="00C03377">
        <w:rPr>
          <w:rFonts w:ascii="Arial" w:eastAsia="Times New Roman" w:hAnsi="Arial" w:cs="Arial"/>
          <w:color w:val="337AB7"/>
          <w:sz w:val="24"/>
          <w:szCs w:val="24"/>
          <w:u w:val="single"/>
          <w:lang w:eastAsia="en-IE"/>
        </w:rPr>
        <w:t xml:space="preserve"> </w:t>
      </w:r>
    </w:p>
    <w:p w14:paraId="61144EA9"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Where Members process personal data to keep people informed about University activities and events they must provide in each communication a simple way of opting out of further communications.</w:t>
      </w:r>
    </w:p>
    <w:p w14:paraId="631A9943"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 are required to follow the </w:t>
      </w:r>
      <w:hyperlink r:id="rId73" w:history="1">
        <w:r w:rsidRPr="00DC3F76">
          <w:rPr>
            <w:rFonts w:ascii="Arial" w:eastAsia="Times New Roman" w:hAnsi="Arial" w:cs="Arial"/>
            <w:color w:val="337AB7"/>
            <w:sz w:val="24"/>
            <w:szCs w:val="24"/>
            <w:u w:val="single"/>
            <w:lang w:eastAsia="en-IE"/>
          </w:rPr>
          <w:t>Guide to Direct Marketing</w:t>
        </w:r>
      </w:hyperlink>
      <w:r w:rsidRPr="00DC3F76">
        <w:rPr>
          <w:rFonts w:ascii="Arial" w:eastAsia="Times New Roman" w:hAnsi="Arial" w:cs="Arial"/>
          <w:color w:val="231F20"/>
          <w:sz w:val="24"/>
          <w:szCs w:val="24"/>
          <w:lang w:eastAsia="en-IE"/>
        </w:rPr>
        <w:t> when seeking to send out marketing communications on behalf of the University.</w:t>
      </w:r>
    </w:p>
    <w:p w14:paraId="0E768073"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5.10 Personal Data relating to Criminal Convictions/Offences (incl. Garda Vetting)</w:t>
      </w:r>
    </w:p>
    <w:p w14:paraId="732A7ED6"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To process personal data about criminal convictions or offences, the University must have both a lawful basis under Article 6 of the GDPR and either legal authority or official authority for the processing under Article 10. This must be established before processing begins and must be documented. See </w:t>
      </w:r>
      <w:hyperlink r:id="rId74" w:anchor="APPENDIX%20C:%20CONDITIONS%20FOR%20PROCESSING%20PERSONAL%20DATA%20ABOUT%20CRIMINAL%20CONVICTIONS%20OR%20OFFENCES%20(Article%2010)" w:history="1">
        <w:r w:rsidRPr="00DC3F76">
          <w:rPr>
            <w:rFonts w:ascii="Arial" w:eastAsia="Times New Roman" w:hAnsi="Arial" w:cs="Arial"/>
            <w:color w:val="337AB7"/>
            <w:sz w:val="24"/>
            <w:szCs w:val="24"/>
            <w:u w:val="single"/>
            <w:lang w:eastAsia="en-IE"/>
          </w:rPr>
          <w:t>Appendix C</w:t>
        </w:r>
      </w:hyperlink>
      <w:r w:rsidRPr="00DC3F76">
        <w:rPr>
          <w:rFonts w:ascii="Arial" w:eastAsia="Times New Roman" w:hAnsi="Arial" w:cs="Arial"/>
          <w:color w:val="231F20"/>
          <w:sz w:val="24"/>
          <w:szCs w:val="24"/>
          <w:lang w:eastAsia="en-IE"/>
        </w:rPr>
        <w:t> for further information.</w:t>
      </w:r>
    </w:p>
    <w:p w14:paraId="4050C763" w14:textId="2AAC3578" w:rsid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Garda vetting disclosures made to the University must be stored securely with access restricted to a small number of authorised personnel. The University’s Garda Vetting Policy is available </w:t>
      </w:r>
      <w:hyperlink r:id="rId75" w:history="1">
        <w:r w:rsidRPr="00DC3F76">
          <w:rPr>
            <w:rFonts w:ascii="Arial" w:eastAsia="Times New Roman" w:hAnsi="Arial" w:cs="Arial"/>
            <w:color w:val="337AB7"/>
            <w:sz w:val="24"/>
            <w:szCs w:val="24"/>
            <w:u w:val="single"/>
            <w:lang w:eastAsia="en-IE"/>
          </w:rPr>
          <w:t>here</w:t>
        </w:r>
      </w:hyperlink>
      <w:r w:rsidRPr="00DC3F76">
        <w:rPr>
          <w:rFonts w:ascii="Arial" w:eastAsia="Times New Roman" w:hAnsi="Arial" w:cs="Arial"/>
          <w:color w:val="231F20"/>
          <w:sz w:val="24"/>
          <w:szCs w:val="24"/>
          <w:lang w:eastAsia="en-IE"/>
        </w:rPr>
        <w:t>.</w:t>
      </w:r>
    </w:p>
    <w:p w14:paraId="2B8C0BB8" w14:textId="36AA647E" w:rsidR="00E111AC" w:rsidRPr="00DC3F76" w:rsidRDefault="00E111AC"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Advice and guidance on profiling can be sought from the University’s Information Compliance Manager.</w:t>
      </w:r>
    </w:p>
    <w:p w14:paraId="75FDED50"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5.11 Profiling and/or Automated Decision Making</w:t>
      </w:r>
    </w:p>
    <w:p w14:paraId="298619CA"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Profiling means any form of automated processing of personal data consisting of the use of personal data to evaluate certain personal aspects relating to a person, in particular to analyse or predict aspects concerning their performance at work or studies, economic situation, health, personal preferences, interests, reliability, behaviour, location or movements.</w:t>
      </w:r>
    </w:p>
    <w:p w14:paraId="1E3B6CDF"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There is a distinction between the concepts of profiling and automated decision-making. There are three ways in which profiling can be used in practice:</w:t>
      </w:r>
    </w:p>
    <w:p w14:paraId="68CC583D" w14:textId="01417F48" w:rsidR="00DC3F76" w:rsidRPr="00DC3F76" w:rsidRDefault="00DC3F76" w:rsidP="00DC3F76">
      <w:pPr>
        <w:numPr>
          <w:ilvl w:val="0"/>
          <w:numId w:val="2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general ‘profiling’ </w:t>
      </w:r>
      <w:r w:rsidR="008E78E0">
        <w:rPr>
          <w:rFonts w:ascii="Arial" w:eastAsia="Times New Roman" w:hAnsi="Arial" w:cs="Arial"/>
          <w:color w:val="231F20"/>
          <w:sz w:val="24"/>
          <w:szCs w:val="24"/>
          <w:lang w:eastAsia="en-IE"/>
        </w:rPr>
        <w:t xml:space="preserve">(which is </w:t>
      </w:r>
      <w:r w:rsidRPr="00DC3F76">
        <w:rPr>
          <w:rFonts w:ascii="Arial" w:eastAsia="Times New Roman" w:hAnsi="Arial" w:cs="Arial"/>
          <w:color w:val="231F20"/>
          <w:sz w:val="24"/>
          <w:szCs w:val="24"/>
          <w:lang w:eastAsia="en-IE"/>
        </w:rPr>
        <w:t>defined in Article 4(4) GDPR</w:t>
      </w:r>
      <w:r w:rsidR="008E78E0">
        <w:rPr>
          <w:rFonts w:ascii="Arial" w:eastAsia="Times New Roman" w:hAnsi="Arial" w:cs="Arial"/>
          <w:color w:val="231F20"/>
          <w:sz w:val="24"/>
          <w:szCs w:val="24"/>
          <w:lang w:eastAsia="en-IE"/>
        </w:rPr>
        <w:t>)</w:t>
      </w:r>
    </w:p>
    <w:p w14:paraId="026202F7" w14:textId="5A0B37C1" w:rsidR="00DC3F76" w:rsidRPr="00DC3F76" w:rsidRDefault="00DC3F76" w:rsidP="00DC3F76">
      <w:pPr>
        <w:numPr>
          <w:ilvl w:val="0"/>
          <w:numId w:val="2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human decision-making based on profiling</w:t>
      </w:r>
      <w:r w:rsidR="00A107C9">
        <w:rPr>
          <w:rFonts w:ascii="Arial" w:eastAsia="Times New Roman" w:hAnsi="Arial" w:cs="Arial"/>
          <w:color w:val="231F20"/>
          <w:sz w:val="24"/>
          <w:szCs w:val="24"/>
          <w:lang w:eastAsia="en-IE"/>
        </w:rPr>
        <w:t xml:space="preserve"> </w:t>
      </w:r>
      <w:r w:rsidR="00E16561">
        <w:rPr>
          <w:rFonts w:ascii="Arial" w:eastAsia="Times New Roman" w:hAnsi="Arial" w:cs="Arial"/>
          <w:color w:val="231F20"/>
          <w:sz w:val="24"/>
          <w:szCs w:val="24"/>
          <w:lang w:eastAsia="en-IE"/>
        </w:rPr>
        <w:t>(</w:t>
      </w:r>
      <w:r w:rsidR="00A107C9">
        <w:rPr>
          <w:rFonts w:ascii="Arial" w:eastAsia="Times New Roman" w:hAnsi="Arial" w:cs="Arial"/>
          <w:color w:val="231F20"/>
          <w:sz w:val="24"/>
          <w:szCs w:val="24"/>
          <w:lang w:eastAsia="en-IE"/>
        </w:rPr>
        <w:t xml:space="preserve">i.e. the ultimate decision is made by a human who bases that decision on a </w:t>
      </w:r>
      <w:r w:rsidR="00A107C9" w:rsidRPr="00A107C9">
        <w:rPr>
          <w:rFonts w:ascii="Arial" w:hAnsi="Arial" w:cs="Arial"/>
          <w:sz w:val="24"/>
          <w:szCs w:val="24"/>
        </w:rPr>
        <w:t>profile produced by purely automated means</w:t>
      </w:r>
      <w:r w:rsidR="00E16561">
        <w:rPr>
          <w:rFonts w:ascii="Arial" w:hAnsi="Arial" w:cs="Arial"/>
          <w:sz w:val="24"/>
          <w:szCs w:val="24"/>
        </w:rPr>
        <w:t>)</w:t>
      </w:r>
      <w:r w:rsidRPr="00DC3F76">
        <w:rPr>
          <w:rFonts w:ascii="Arial" w:eastAsia="Times New Roman" w:hAnsi="Arial" w:cs="Arial"/>
          <w:color w:val="231F20"/>
          <w:sz w:val="24"/>
          <w:szCs w:val="24"/>
          <w:lang w:eastAsia="en-IE"/>
        </w:rPr>
        <w:t>; and</w:t>
      </w:r>
    </w:p>
    <w:p w14:paraId="0518794D" w14:textId="48BC9D09" w:rsidR="00DC3F76" w:rsidRPr="00DC3F76" w:rsidRDefault="00DC3F76" w:rsidP="00DC3F76">
      <w:pPr>
        <w:numPr>
          <w:ilvl w:val="0"/>
          <w:numId w:val="2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purely automated decision-making </w:t>
      </w:r>
      <w:r w:rsidR="00E16561">
        <w:rPr>
          <w:rFonts w:ascii="Arial" w:eastAsia="Times New Roman" w:hAnsi="Arial" w:cs="Arial"/>
          <w:color w:val="231F20"/>
          <w:sz w:val="24"/>
          <w:szCs w:val="24"/>
          <w:lang w:eastAsia="en-IE"/>
        </w:rPr>
        <w:t>(</w:t>
      </w:r>
      <w:r w:rsidR="00E16561" w:rsidRPr="00E16561">
        <w:rPr>
          <w:rFonts w:ascii="Arial" w:eastAsia="Times New Roman" w:hAnsi="Arial" w:cs="Arial"/>
          <w:color w:val="231F20"/>
          <w:sz w:val="24"/>
          <w:szCs w:val="24"/>
          <w:lang w:eastAsia="en-IE"/>
        </w:rPr>
        <w:t xml:space="preserve">i.e. </w:t>
      </w:r>
      <w:r w:rsidR="00E16561" w:rsidRPr="00E16561">
        <w:rPr>
          <w:rFonts w:ascii="Arial" w:hAnsi="Arial" w:cs="Arial"/>
          <w:sz w:val="24"/>
          <w:szCs w:val="24"/>
        </w:rPr>
        <w:t>decisions made by technological means without human involvement</w:t>
      </w:r>
      <w:r w:rsidR="00E16561">
        <w:rPr>
          <w:rFonts w:ascii="Arial" w:hAnsi="Arial" w:cs="Arial"/>
          <w:sz w:val="24"/>
          <w:szCs w:val="24"/>
        </w:rPr>
        <w:t>)</w:t>
      </w:r>
      <w:r w:rsidR="00E16561"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 xml:space="preserve">under Article 22 GDPR, which includes </w:t>
      </w:r>
      <w:r w:rsidR="00E16561" w:rsidRPr="00E16561">
        <w:rPr>
          <w:rFonts w:ascii="Arial" w:hAnsi="Arial" w:cs="Arial"/>
          <w:color w:val="333333"/>
          <w:sz w:val="24"/>
          <w:szCs w:val="24"/>
          <w:shd w:val="clear" w:color="auto" w:fill="FFFFFF"/>
        </w:rPr>
        <w:t>profiling and which produces legal effects for or significantly affects the data subject.</w:t>
      </w:r>
    </w:p>
    <w:p w14:paraId="53E14267" w14:textId="0A3076C9" w:rsidR="00B003E2" w:rsidRPr="00DC3F76" w:rsidRDefault="00EC44F6" w:rsidP="00B003E2">
      <w:pPr>
        <w:shd w:val="clear" w:color="auto" w:fill="FFFFFF"/>
        <w:spacing w:after="195" w:line="240" w:lineRule="auto"/>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br/>
      </w:r>
      <w:r w:rsidR="00B003E2" w:rsidRPr="00DC3F76">
        <w:rPr>
          <w:rFonts w:ascii="Arial" w:eastAsia="Times New Roman" w:hAnsi="Arial" w:cs="Arial"/>
          <w:color w:val="231F20"/>
          <w:sz w:val="24"/>
          <w:szCs w:val="24"/>
          <w:lang w:eastAsia="en-IE"/>
        </w:rPr>
        <w:t xml:space="preserve">While the law recognises profiling and automated decision-making can be useful for individuals and organisations, GDPR restricts profiling and gives data subject rights around profiling-based decisions.   </w:t>
      </w:r>
      <w:r w:rsidR="00B003E2">
        <w:rPr>
          <w:rFonts w:ascii="Arial" w:eastAsia="Times New Roman" w:hAnsi="Arial" w:cs="Arial"/>
          <w:color w:val="231F20"/>
          <w:sz w:val="24"/>
          <w:szCs w:val="24"/>
          <w:lang w:eastAsia="en-IE"/>
        </w:rPr>
        <w:t>T</w:t>
      </w:r>
      <w:r w:rsidR="00B003E2" w:rsidRPr="00DC3F76">
        <w:rPr>
          <w:rFonts w:ascii="Arial" w:eastAsia="Times New Roman" w:hAnsi="Arial" w:cs="Arial"/>
          <w:color w:val="231F20"/>
          <w:sz w:val="24"/>
          <w:szCs w:val="24"/>
          <w:lang w:eastAsia="en-IE"/>
        </w:rPr>
        <w:t>here is a general prohibition on ‘solely’ automated processing producing ‘legal’ or ‘similarly significant’ effects unless permitted by law and the transparency requirements (set out in </w:t>
      </w:r>
      <w:hyperlink r:id="rId76" w:anchor="5.1" w:history="1">
        <w:r w:rsidR="00B003E2" w:rsidRPr="00DC3F76">
          <w:rPr>
            <w:rFonts w:ascii="Arial" w:eastAsia="Times New Roman" w:hAnsi="Arial" w:cs="Arial"/>
            <w:color w:val="337AB7"/>
            <w:sz w:val="24"/>
            <w:szCs w:val="24"/>
            <w:u w:val="single"/>
            <w:lang w:eastAsia="en-IE"/>
          </w:rPr>
          <w:t>section 1</w:t>
        </w:r>
      </w:hyperlink>
      <w:r w:rsidR="00B003E2" w:rsidRPr="00DC3F76">
        <w:rPr>
          <w:rFonts w:ascii="Arial" w:eastAsia="Times New Roman" w:hAnsi="Arial" w:cs="Arial"/>
          <w:color w:val="231F20"/>
          <w:sz w:val="24"/>
          <w:szCs w:val="24"/>
          <w:lang w:eastAsia="en-IE"/>
        </w:rPr>
        <w:t> above) are complied with.</w:t>
      </w:r>
    </w:p>
    <w:p w14:paraId="16F241F7" w14:textId="1087989B"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Advice and guidance on profiling can be sought from the University’s Information Compliance Manager.</w:t>
      </w:r>
    </w:p>
    <w:p w14:paraId="66D953AC"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5.12 CCTV</w:t>
      </w:r>
    </w:p>
    <w:p w14:paraId="3A6BCBDB" w14:textId="0C3A47A4"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All usage of CCTV other than in a purely domestic context must be undertaken in compliance with the requirements of the Data Protection Acts. Extensive guidance on this issue is available on the Data Protection Commissioner’s </w:t>
      </w:r>
      <w:hyperlink r:id="rId77" w:history="1">
        <w:r w:rsidRPr="00DC3F76">
          <w:rPr>
            <w:rFonts w:ascii="Arial" w:eastAsia="Times New Roman" w:hAnsi="Arial" w:cs="Arial"/>
            <w:color w:val="337AB7"/>
            <w:sz w:val="24"/>
            <w:szCs w:val="24"/>
            <w:u w:val="single"/>
            <w:lang w:eastAsia="en-IE"/>
          </w:rPr>
          <w:t>website</w:t>
        </w:r>
      </w:hyperlink>
      <w:r w:rsidRPr="00DC3F76">
        <w:rPr>
          <w:rFonts w:ascii="Arial" w:eastAsia="Times New Roman" w:hAnsi="Arial" w:cs="Arial"/>
          <w:color w:val="231F20"/>
          <w:sz w:val="24"/>
          <w:szCs w:val="24"/>
          <w:lang w:eastAsia="en-IE"/>
        </w:rPr>
        <w:t>.</w:t>
      </w:r>
    </w:p>
    <w:p w14:paraId="547874F6" w14:textId="1691F108"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 summary, all uses of CCTV must be </w:t>
      </w:r>
      <w:r w:rsidRPr="00DC3F76">
        <w:rPr>
          <w:rFonts w:ascii="Arial" w:eastAsia="Times New Roman" w:hAnsi="Arial" w:cs="Arial"/>
          <w:b/>
          <w:bCs/>
          <w:color w:val="231F20"/>
          <w:sz w:val="24"/>
          <w:szCs w:val="24"/>
          <w:lang w:eastAsia="en-IE"/>
        </w:rPr>
        <w:t>proportionate</w:t>
      </w:r>
      <w:r w:rsidRPr="00DC3F76">
        <w:rPr>
          <w:rFonts w:ascii="Arial" w:eastAsia="Times New Roman" w:hAnsi="Arial" w:cs="Arial"/>
          <w:color w:val="231F20"/>
          <w:sz w:val="24"/>
          <w:szCs w:val="24"/>
          <w:lang w:eastAsia="en-IE"/>
        </w:rPr>
        <w:t> and </w:t>
      </w:r>
      <w:r w:rsidRPr="00DC3F76">
        <w:rPr>
          <w:rFonts w:ascii="Arial" w:eastAsia="Times New Roman" w:hAnsi="Arial" w:cs="Arial"/>
          <w:b/>
          <w:bCs/>
          <w:color w:val="231F20"/>
          <w:sz w:val="24"/>
          <w:szCs w:val="24"/>
          <w:lang w:eastAsia="en-IE"/>
        </w:rPr>
        <w:t>for a specific purpose</w:t>
      </w:r>
      <w:r w:rsidR="00155105">
        <w:rPr>
          <w:rFonts w:ascii="Arial" w:eastAsia="Times New Roman" w:hAnsi="Arial" w:cs="Arial"/>
          <w:b/>
          <w:bCs/>
          <w:color w:val="231F20"/>
          <w:sz w:val="24"/>
          <w:szCs w:val="24"/>
          <w:lang w:eastAsia="en-IE"/>
        </w:rPr>
        <w:t>/s</w:t>
      </w:r>
      <w:r w:rsidRPr="00DC3F76">
        <w:rPr>
          <w:rFonts w:ascii="Arial" w:eastAsia="Times New Roman" w:hAnsi="Arial" w:cs="Arial"/>
          <w:color w:val="231F20"/>
          <w:sz w:val="24"/>
          <w:szCs w:val="24"/>
          <w:lang w:eastAsia="en-IE"/>
        </w:rPr>
        <w:t xml:space="preserve">. As CCTV </w:t>
      </w:r>
      <w:r w:rsidR="00434C9D" w:rsidRPr="00434C9D">
        <w:rPr>
          <w:rFonts w:ascii="Arial" w:eastAsia="Times New Roman" w:hAnsi="Arial" w:cs="Arial"/>
          <w:color w:val="231F20"/>
          <w:sz w:val="24"/>
          <w:szCs w:val="24"/>
          <w:lang w:eastAsia="en-IE"/>
        </w:rPr>
        <w:t>impacts</w:t>
      </w:r>
      <w:r w:rsidR="00434C9D">
        <w:rPr>
          <w:rFonts w:ascii="Arial" w:eastAsia="Times New Roman" w:hAnsi="Arial" w:cs="Arial"/>
          <w:b/>
          <w:i/>
          <w:color w:val="231F20"/>
          <w:sz w:val="24"/>
          <w:szCs w:val="24"/>
          <w:lang w:eastAsia="en-IE"/>
        </w:rPr>
        <w:t xml:space="preserve"> </w:t>
      </w:r>
      <w:r w:rsidRPr="00DC3F76">
        <w:rPr>
          <w:rFonts w:ascii="Arial" w:eastAsia="Times New Roman" w:hAnsi="Arial" w:cs="Arial"/>
          <w:color w:val="231F20"/>
          <w:sz w:val="24"/>
          <w:szCs w:val="24"/>
          <w:lang w:eastAsia="en-IE"/>
        </w:rPr>
        <w:t>the privacy of the persons captured in the images, there must be a genuine reason for installing such a system. If installing a CCTV system, the </w:t>
      </w:r>
      <w:r w:rsidRPr="00DC3F76">
        <w:rPr>
          <w:rFonts w:ascii="Arial" w:eastAsia="Times New Roman" w:hAnsi="Arial" w:cs="Arial"/>
          <w:b/>
          <w:bCs/>
          <w:color w:val="231F20"/>
          <w:sz w:val="24"/>
          <w:szCs w:val="24"/>
          <w:lang w:eastAsia="en-IE"/>
        </w:rPr>
        <w:t>purpose</w:t>
      </w:r>
      <w:r w:rsidRPr="00DC3F76">
        <w:rPr>
          <w:rFonts w:ascii="Arial" w:eastAsia="Times New Roman" w:hAnsi="Arial" w:cs="Arial"/>
          <w:color w:val="231F20"/>
          <w:sz w:val="24"/>
          <w:szCs w:val="24"/>
          <w:lang w:eastAsia="en-IE"/>
        </w:rPr>
        <w:t> for its use must be displayed in a prominent position.</w:t>
      </w:r>
    </w:p>
    <w:p w14:paraId="2C2BEA7E"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Before installing a CCTV system in the University, Members must consult with the Office of Corporate &amp; Legal Affairs (Information Compliance Manager) and a Data Protection Impact Assessment must be undertaken.</w:t>
      </w:r>
    </w:p>
    <w:p w14:paraId="2BCFB78B"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5.13 CHILDREN'S PERSONAL DATA</w:t>
      </w:r>
    </w:p>
    <w:p w14:paraId="5AC12C2E"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Children are identified in the GDPR as “vulnerable individuals” and deserving of “specific protection”. Guidelines on the use of personal data relating to children are outlined in </w:t>
      </w:r>
      <w:hyperlink r:id="rId78" w:anchor="APPENDIX%20E:%20GUIDELINES%20ON%20PROCESSING%20PERSONAL%20DATA%20RELATING%20TO%20CHILDREN" w:history="1">
        <w:r w:rsidRPr="00DC3F76">
          <w:rPr>
            <w:rFonts w:ascii="Arial" w:eastAsia="Times New Roman" w:hAnsi="Arial" w:cs="Arial"/>
            <w:color w:val="337AB7"/>
            <w:sz w:val="24"/>
            <w:szCs w:val="24"/>
            <w:u w:val="single"/>
            <w:lang w:eastAsia="en-IE"/>
          </w:rPr>
          <w:t>Appendix E</w:t>
        </w:r>
      </w:hyperlink>
      <w:r w:rsidRPr="00DC3F76">
        <w:rPr>
          <w:rFonts w:ascii="Arial" w:eastAsia="Times New Roman" w:hAnsi="Arial" w:cs="Arial"/>
          <w:color w:val="231F20"/>
          <w:sz w:val="24"/>
          <w:szCs w:val="24"/>
          <w:lang w:eastAsia="en-IE"/>
        </w:rPr>
        <w:t>.</w:t>
      </w:r>
    </w:p>
    <w:p w14:paraId="3169E940" w14:textId="77777777" w:rsidR="00371E0F" w:rsidRDefault="00371E0F" w:rsidP="00DC3F76">
      <w:pPr>
        <w:shd w:val="clear" w:color="auto" w:fill="FFFFFF"/>
        <w:spacing w:after="195" w:line="240" w:lineRule="auto"/>
        <w:rPr>
          <w:rFonts w:ascii="Arial" w:eastAsia="Times New Roman" w:hAnsi="Arial" w:cs="Arial"/>
          <w:b/>
          <w:bCs/>
          <w:color w:val="003C69"/>
          <w:sz w:val="36"/>
          <w:szCs w:val="36"/>
          <w:lang w:eastAsia="en-IE"/>
        </w:rPr>
      </w:pPr>
    </w:p>
    <w:p w14:paraId="73F923F4" w14:textId="72D6B1A5" w:rsidR="00371E0F" w:rsidRDefault="00371E0F" w:rsidP="00DC3F76">
      <w:pPr>
        <w:shd w:val="clear" w:color="auto" w:fill="FFFFFF"/>
        <w:spacing w:after="195" w:line="240" w:lineRule="auto"/>
        <w:rPr>
          <w:rFonts w:ascii="Arial" w:eastAsia="Times New Roman" w:hAnsi="Arial" w:cs="Arial"/>
          <w:b/>
          <w:bCs/>
          <w:color w:val="003C69"/>
          <w:sz w:val="36"/>
          <w:szCs w:val="36"/>
          <w:lang w:eastAsia="en-IE"/>
        </w:rPr>
      </w:pPr>
      <w:r w:rsidRPr="00DC3F76">
        <w:rPr>
          <w:rFonts w:ascii="Arial" w:eastAsia="Times New Roman" w:hAnsi="Arial" w:cs="Arial"/>
          <w:b/>
          <w:bCs/>
          <w:color w:val="003C69"/>
          <w:sz w:val="36"/>
          <w:szCs w:val="36"/>
          <w:lang w:eastAsia="en-IE"/>
        </w:rPr>
        <w:t>6. ROLES AND RESPONSIBILITIES</w:t>
      </w:r>
    </w:p>
    <w:p w14:paraId="1B7421FD" w14:textId="49C6D64E"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University has overall responsibility for ensuring compliance with the Data Protection Acts. However, all employees who process personal data in the course of their employment</w:t>
      </w:r>
      <w:r w:rsidR="006737AE">
        <w:rPr>
          <w:rFonts w:ascii="Arial" w:eastAsia="Times New Roman" w:hAnsi="Arial" w:cs="Arial"/>
          <w:color w:val="231F20"/>
          <w:sz w:val="24"/>
          <w:szCs w:val="24"/>
          <w:lang w:eastAsia="en-IE"/>
        </w:rPr>
        <w:t>, those on placements or seconded to the University</w:t>
      </w:r>
      <w:r w:rsidRPr="00DC3F76">
        <w:rPr>
          <w:rFonts w:ascii="Arial" w:eastAsia="Times New Roman" w:hAnsi="Arial" w:cs="Arial"/>
          <w:color w:val="231F20"/>
          <w:sz w:val="24"/>
          <w:szCs w:val="24"/>
          <w:lang w:eastAsia="en-IE"/>
        </w:rPr>
        <w:t xml:space="preserve"> and students of the University who process personal data in the course of their studies</w:t>
      </w:r>
      <w:r w:rsidR="006978D4">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or where </w:t>
      </w:r>
      <w:r w:rsidRPr="00DC3F76">
        <w:rPr>
          <w:rFonts w:ascii="Arial" w:eastAsia="Times New Roman" w:hAnsi="Arial" w:cs="Arial"/>
          <w:color w:val="231F20"/>
          <w:sz w:val="24"/>
          <w:szCs w:val="24"/>
          <w:lang w:eastAsia="en-IE"/>
        </w:rPr>
        <w:lastRenderedPageBreak/>
        <w:t>they are employed by the University</w:t>
      </w:r>
      <w:r w:rsidR="006978D4">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are also responsible for ensuring compliance with the Data Protection Acts.</w:t>
      </w:r>
    </w:p>
    <w:p w14:paraId="51489FEE" w14:textId="1D02D0DA"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University will provide support, assistance, advice and training to all relevant </w:t>
      </w:r>
      <w:r w:rsidR="00412B10">
        <w:rPr>
          <w:rFonts w:ascii="Arial" w:eastAsia="Times New Roman" w:hAnsi="Arial" w:cs="Arial"/>
          <w:color w:val="231F20"/>
          <w:sz w:val="24"/>
          <w:szCs w:val="24"/>
          <w:lang w:eastAsia="en-IE"/>
        </w:rPr>
        <w:t xml:space="preserve">schools, disciplines </w:t>
      </w:r>
      <w:r w:rsidRPr="00DC3F76">
        <w:rPr>
          <w:rFonts w:ascii="Arial" w:eastAsia="Times New Roman" w:hAnsi="Arial" w:cs="Arial"/>
          <w:color w:val="231F20"/>
          <w:sz w:val="24"/>
          <w:szCs w:val="24"/>
          <w:lang w:eastAsia="en-IE"/>
        </w:rPr>
        <w:t>and staff to ensure they are in a position to comply with the legislation. The University’s Information Compliance Manager (contact details below) will assist the University and its staff in complying with the Data Protection legislation.</w:t>
      </w:r>
    </w:p>
    <w:p w14:paraId="6A2C5010"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Specifically, the following roles and responsibilities apply in relation to this Policy: </w:t>
      </w:r>
    </w:p>
    <w:p w14:paraId="41087783"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All users of University information:</w:t>
      </w:r>
    </w:p>
    <w:p w14:paraId="7CDDC689" w14:textId="77777777" w:rsidR="00DC3F76" w:rsidRPr="00DC3F76" w:rsidRDefault="00DC3F76" w:rsidP="00DC3F76">
      <w:pPr>
        <w:numPr>
          <w:ilvl w:val="0"/>
          <w:numId w:val="2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Must complete relevant training and awareness activities provided by the University to support compliance with this policy;</w:t>
      </w:r>
    </w:p>
    <w:p w14:paraId="63166FD3" w14:textId="77777777" w:rsidR="00DC3F76" w:rsidRPr="00DC3F76" w:rsidRDefault="00DC3F76" w:rsidP="00DC3F76">
      <w:pPr>
        <w:numPr>
          <w:ilvl w:val="0"/>
          <w:numId w:val="2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Should take all necessary steps to ensure that no breaches of information security result from their actions;</w:t>
      </w:r>
    </w:p>
    <w:p w14:paraId="6ECCEDCE" w14:textId="506991F3" w:rsidR="00DC3F76" w:rsidRPr="00DC3F76" w:rsidRDefault="00DC3F76" w:rsidP="00DC3F76">
      <w:pPr>
        <w:numPr>
          <w:ilvl w:val="0"/>
          <w:numId w:val="2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Must report all suspected and actual data security breaches to their head of school/</w:t>
      </w:r>
      <w:r w:rsidR="00412B10">
        <w:rPr>
          <w:rFonts w:ascii="Arial" w:eastAsia="Times New Roman" w:hAnsi="Arial" w:cs="Arial"/>
          <w:color w:val="231F20"/>
          <w:sz w:val="24"/>
          <w:szCs w:val="24"/>
          <w:lang w:eastAsia="en-IE"/>
        </w:rPr>
        <w:t>discipline</w:t>
      </w:r>
      <w:r w:rsidRPr="00DC3F76">
        <w:rPr>
          <w:rFonts w:ascii="Arial" w:eastAsia="Times New Roman" w:hAnsi="Arial" w:cs="Arial"/>
          <w:color w:val="231F20"/>
          <w:sz w:val="24"/>
          <w:szCs w:val="24"/>
          <w:lang w:eastAsia="en-IE"/>
        </w:rPr>
        <w:t xml:space="preserve"> who must in turn report the incident immediately to the Information Compliance Manager, so that appropriate action can be taken to minimise harm;</w:t>
      </w:r>
    </w:p>
    <w:p w14:paraId="46CBF737" w14:textId="5DA88371" w:rsidR="00DC3F76" w:rsidRPr="00DC3F76" w:rsidRDefault="00DC3F76" w:rsidP="00DC3F76">
      <w:pPr>
        <w:numPr>
          <w:ilvl w:val="0"/>
          <w:numId w:val="2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Must inform the University of any changes to the </w:t>
      </w:r>
      <w:r w:rsidR="00F5741F">
        <w:rPr>
          <w:rFonts w:ascii="Arial" w:eastAsia="Times New Roman" w:hAnsi="Arial" w:cs="Arial"/>
          <w:color w:val="231F20"/>
          <w:sz w:val="24"/>
          <w:szCs w:val="24"/>
          <w:lang w:eastAsia="en-IE"/>
        </w:rPr>
        <w:t xml:space="preserve">personal </w:t>
      </w:r>
      <w:r w:rsidRPr="00DC3F76">
        <w:rPr>
          <w:rFonts w:ascii="Arial" w:eastAsia="Times New Roman" w:hAnsi="Arial" w:cs="Arial"/>
          <w:color w:val="231F20"/>
          <w:sz w:val="24"/>
          <w:szCs w:val="24"/>
          <w:lang w:eastAsia="en-IE"/>
        </w:rPr>
        <w:t>information that they have provided to the University in connection with their employment or studies (e.g. changes of address or bank account details).</w:t>
      </w:r>
    </w:p>
    <w:p w14:paraId="19D7CABB" w14:textId="4E91F04C"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 xml:space="preserve">University </w:t>
      </w:r>
      <w:r w:rsidR="00DC465C">
        <w:rPr>
          <w:rFonts w:ascii="Arial" w:eastAsia="Times New Roman" w:hAnsi="Arial" w:cs="Arial"/>
          <w:b/>
          <w:bCs/>
          <w:color w:val="231F20"/>
          <w:sz w:val="36"/>
          <w:szCs w:val="36"/>
          <w:lang w:eastAsia="en-IE"/>
        </w:rPr>
        <w:t>Leadership</w:t>
      </w:r>
      <w:r w:rsidRPr="00DC3F76">
        <w:rPr>
          <w:rFonts w:ascii="Arial" w:eastAsia="Times New Roman" w:hAnsi="Arial" w:cs="Arial"/>
          <w:b/>
          <w:bCs/>
          <w:color w:val="231F20"/>
          <w:sz w:val="36"/>
          <w:szCs w:val="36"/>
          <w:lang w:eastAsia="en-IE"/>
        </w:rPr>
        <w:t xml:space="preserve"> Team – Operations (U</w:t>
      </w:r>
      <w:r w:rsidR="00DC465C">
        <w:rPr>
          <w:rFonts w:ascii="Arial" w:eastAsia="Times New Roman" w:hAnsi="Arial" w:cs="Arial"/>
          <w:b/>
          <w:bCs/>
          <w:color w:val="231F20"/>
          <w:sz w:val="36"/>
          <w:szCs w:val="36"/>
          <w:lang w:eastAsia="en-IE"/>
        </w:rPr>
        <w:t>LT</w:t>
      </w:r>
      <w:r w:rsidRPr="00DC3F76">
        <w:rPr>
          <w:rFonts w:ascii="Arial" w:eastAsia="Times New Roman" w:hAnsi="Arial" w:cs="Arial"/>
          <w:b/>
          <w:bCs/>
          <w:color w:val="231F20"/>
          <w:sz w:val="36"/>
          <w:szCs w:val="36"/>
          <w:lang w:eastAsia="en-IE"/>
        </w:rPr>
        <w:t>):</w:t>
      </w:r>
    </w:p>
    <w:p w14:paraId="068921EF" w14:textId="4F709EB3" w:rsidR="00DC3F76" w:rsidRPr="00DC3F76" w:rsidRDefault="00DC3F76" w:rsidP="00DC3F76">
      <w:pPr>
        <w:numPr>
          <w:ilvl w:val="0"/>
          <w:numId w:val="28"/>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U</w:t>
      </w:r>
      <w:r w:rsidR="00DC465C">
        <w:rPr>
          <w:rFonts w:ascii="Arial" w:eastAsia="Times New Roman" w:hAnsi="Arial" w:cs="Arial"/>
          <w:color w:val="231F20"/>
          <w:sz w:val="24"/>
          <w:szCs w:val="24"/>
          <w:lang w:eastAsia="en-IE"/>
        </w:rPr>
        <w:t>LT</w:t>
      </w:r>
      <w:r w:rsidRPr="00DC3F76">
        <w:rPr>
          <w:rFonts w:ascii="Arial" w:eastAsia="Times New Roman" w:hAnsi="Arial" w:cs="Arial"/>
          <w:color w:val="231F20"/>
          <w:sz w:val="24"/>
          <w:szCs w:val="24"/>
          <w:lang w:eastAsia="en-IE"/>
        </w:rPr>
        <w:t xml:space="preserve"> is responsible for reviewing and approving this Policy as recommended by the Corporate Secretary;</w:t>
      </w:r>
    </w:p>
    <w:p w14:paraId="55E77190" w14:textId="2E85297F" w:rsidR="00DC3F76" w:rsidRPr="00DC3F76" w:rsidRDefault="00DC3F76" w:rsidP="00DC3F76">
      <w:pPr>
        <w:numPr>
          <w:ilvl w:val="0"/>
          <w:numId w:val="28"/>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each member of U</w:t>
      </w:r>
      <w:r w:rsidR="00DC465C">
        <w:rPr>
          <w:rFonts w:ascii="Arial" w:eastAsia="Times New Roman" w:hAnsi="Arial" w:cs="Arial"/>
          <w:color w:val="231F20"/>
          <w:sz w:val="24"/>
          <w:szCs w:val="24"/>
          <w:lang w:eastAsia="en-IE"/>
        </w:rPr>
        <w:t>LT</w:t>
      </w:r>
      <w:r w:rsidRPr="00DC3F76">
        <w:rPr>
          <w:rFonts w:ascii="Arial" w:eastAsia="Times New Roman" w:hAnsi="Arial" w:cs="Arial"/>
          <w:color w:val="231F20"/>
          <w:sz w:val="24"/>
          <w:szCs w:val="24"/>
          <w:lang w:eastAsia="en-IE"/>
        </w:rPr>
        <w:t xml:space="preserve"> is responsible for ensuring compliance with the Data Protection Acts and this policy in their respective areas of responsibility;</w:t>
      </w:r>
    </w:p>
    <w:p w14:paraId="2AFC93CE" w14:textId="4595B944" w:rsidR="00DC3F76" w:rsidRPr="00DC3F76" w:rsidRDefault="00DC3F76" w:rsidP="00DC3F76">
      <w:pPr>
        <w:numPr>
          <w:ilvl w:val="0"/>
          <w:numId w:val="28"/>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 of U</w:t>
      </w:r>
      <w:r w:rsidR="00DC465C">
        <w:rPr>
          <w:rFonts w:ascii="Arial" w:eastAsia="Times New Roman" w:hAnsi="Arial" w:cs="Arial"/>
          <w:color w:val="231F20"/>
          <w:sz w:val="24"/>
          <w:szCs w:val="24"/>
          <w:lang w:eastAsia="en-IE"/>
        </w:rPr>
        <w:t>LT</w:t>
      </w:r>
      <w:r w:rsidRPr="00DC3F76">
        <w:rPr>
          <w:rFonts w:ascii="Arial" w:eastAsia="Times New Roman" w:hAnsi="Arial" w:cs="Arial"/>
          <w:color w:val="231F20"/>
          <w:sz w:val="24"/>
          <w:szCs w:val="24"/>
          <w:lang w:eastAsia="en-IE"/>
        </w:rPr>
        <w:t xml:space="preserve"> must, as part of the University’s Annual Statement of Internal Control, sign a statement which provides assurance that their functional area is in compliance with the Data Protection Acts.</w:t>
      </w:r>
    </w:p>
    <w:p w14:paraId="36BF0E4B"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Corporate Secretary:</w:t>
      </w:r>
    </w:p>
    <w:p w14:paraId="5A941F86" w14:textId="5DFC1638"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Corporate Secretary is the Senior Officer within </w:t>
      </w:r>
      <w:r w:rsidR="00AC712C">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 with accountability for compliance with the Data Protection Acts and for:</w:t>
      </w:r>
    </w:p>
    <w:p w14:paraId="7F8A2E12" w14:textId="2AED591B" w:rsidR="00DC3F76" w:rsidRPr="00DC3F76" w:rsidRDefault="00DC3F76" w:rsidP="00DC3F76">
      <w:pPr>
        <w:numPr>
          <w:ilvl w:val="0"/>
          <w:numId w:val="2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ensuring that this Policy is reviewed and approved by the U</w:t>
      </w:r>
      <w:r w:rsidR="00DC465C">
        <w:rPr>
          <w:rFonts w:ascii="Arial" w:eastAsia="Times New Roman" w:hAnsi="Arial" w:cs="Arial"/>
          <w:color w:val="231F20"/>
          <w:sz w:val="24"/>
          <w:szCs w:val="24"/>
          <w:lang w:eastAsia="en-IE"/>
        </w:rPr>
        <w:t>LT</w:t>
      </w:r>
      <w:r w:rsidRPr="00DC3F76">
        <w:rPr>
          <w:rFonts w:ascii="Arial" w:eastAsia="Times New Roman" w:hAnsi="Arial" w:cs="Arial"/>
          <w:color w:val="231F20"/>
          <w:sz w:val="24"/>
          <w:szCs w:val="24"/>
          <w:lang w:eastAsia="en-IE"/>
        </w:rPr>
        <w:t xml:space="preserve"> as appropriate;</w:t>
      </w:r>
    </w:p>
    <w:p w14:paraId="731652EF" w14:textId="77777777" w:rsidR="00DC3F76" w:rsidRPr="00DC3F76" w:rsidRDefault="00DC3F76" w:rsidP="00DC3F76">
      <w:pPr>
        <w:numPr>
          <w:ilvl w:val="0"/>
          <w:numId w:val="2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ensuring that appropriate policies and procedures are in place to support this Policy;</w:t>
      </w:r>
    </w:p>
    <w:p w14:paraId="3A789854" w14:textId="6E8036D3" w:rsidR="00DC3F76" w:rsidRPr="00DC3F76" w:rsidRDefault="00DC3F76" w:rsidP="00DC3F76">
      <w:pPr>
        <w:numPr>
          <w:ilvl w:val="0"/>
          <w:numId w:val="2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liaising with the U</w:t>
      </w:r>
      <w:r w:rsidR="00DC465C">
        <w:rPr>
          <w:rFonts w:ascii="Arial" w:eastAsia="Times New Roman" w:hAnsi="Arial" w:cs="Arial"/>
          <w:color w:val="231F20"/>
          <w:sz w:val="24"/>
          <w:szCs w:val="24"/>
          <w:lang w:eastAsia="en-IE"/>
        </w:rPr>
        <w:t>LT</w:t>
      </w:r>
      <w:r w:rsidRPr="00DC3F76">
        <w:rPr>
          <w:rFonts w:ascii="Arial" w:eastAsia="Times New Roman" w:hAnsi="Arial" w:cs="Arial"/>
          <w:color w:val="231F20"/>
          <w:sz w:val="24"/>
          <w:szCs w:val="24"/>
          <w:lang w:eastAsia="en-IE"/>
        </w:rPr>
        <w:t xml:space="preserve"> as appropriate;</w:t>
      </w:r>
    </w:p>
    <w:p w14:paraId="3F78B1F2" w14:textId="77777777" w:rsidR="00DC3F76" w:rsidRPr="00DC3F76" w:rsidRDefault="00DC3F76" w:rsidP="00DC3F76">
      <w:pPr>
        <w:numPr>
          <w:ilvl w:val="0"/>
          <w:numId w:val="2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ensuring that any data security breaches are properly dealt with.</w:t>
      </w:r>
    </w:p>
    <w:p w14:paraId="144F6C2E" w14:textId="0F5AADED"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 xml:space="preserve">Heads of </w:t>
      </w:r>
      <w:r w:rsidR="00F5741F">
        <w:rPr>
          <w:rFonts w:ascii="Arial" w:eastAsia="Times New Roman" w:hAnsi="Arial" w:cs="Arial"/>
          <w:b/>
          <w:bCs/>
          <w:color w:val="231F20"/>
          <w:sz w:val="36"/>
          <w:szCs w:val="36"/>
          <w:lang w:eastAsia="en-IE"/>
        </w:rPr>
        <w:t>School</w:t>
      </w:r>
      <w:r w:rsidR="00412B10">
        <w:rPr>
          <w:rFonts w:ascii="Arial" w:eastAsia="Times New Roman" w:hAnsi="Arial" w:cs="Arial"/>
          <w:b/>
          <w:bCs/>
          <w:color w:val="231F20"/>
          <w:sz w:val="36"/>
          <w:szCs w:val="36"/>
          <w:lang w:eastAsia="en-IE"/>
        </w:rPr>
        <w:t>/Discipline</w:t>
      </w:r>
      <w:r w:rsidRPr="00DC3F76">
        <w:rPr>
          <w:rFonts w:ascii="Arial" w:eastAsia="Times New Roman" w:hAnsi="Arial" w:cs="Arial"/>
          <w:b/>
          <w:bCs/>
          <w:color w:val="231F20"/>
          <w:sz w:val="36"/>
          <w:szCs w:val="36"/>
          <w:lang w:eastAsia="en-IE"/>
        </w:rPr>
        <w:t>:</w:t>
      </w:r>
    </w:p>
    <w:p w14:paraId="45F5DD54" w14:textId="6D4B32D8"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Heads of School/</w:t>
      </w:r>
      <w:r w:rsidR="00412B10">
        <w:rPr>
          <w:rFonts w:ascii="Arial" w:eastAsia="Times New Roman" w:hAnsi="Arial" w:cs="Arial"/>
          <w:color w:val="231F20"/>
          <w:sz w:val="24"/>
          <w:szCs w:val="24"/>
          <w:lang w:eastAsia="en-IE"/>
        </w:rPr>
        <w:t>Discipline</w:t>
      </w:r>
      <w:r w:rsidRPr="00DC3F76">
        <w:rPr>
          <w:rFonts w:ascii="Arial" w:eastAsia="Times New Roman" w:hAnsi="Arial" w:cs="Arial"/>
          <w:color w:val="231F20"/>
          <w:sz w:val="24"/>
          <w:szCs w:val="24"/>
          <w:lang w:eastAsia="en-IE"/>
        </w:rPr>
        <w:t xml:space="preserve"> are responsible for:</w:t>
      </w:r>
    </w:p>
    <w:p w14:paraId="0438B756" w14:textId="77777777" w:rsidR="00DC3F76" w:rsidRPr="00DC3F76" w:rsidRDefault="00DC3F76" w:rsidP="00DC3F76">
      <w:pPr>
        <w:numPr>
          <w:ilvl w:val="0"/>
          <w:numId w:val="30"/>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ensuring compliance with the Data Protection Acts and this policy in their respective areas of responsibility;</w:t>
      </w:r>
    </w:p>
    <w:p w14:paraId="0EDE0D3A" w14:textId="77777777" w:rsidR="00DC3F76" w:rsidRPr="00DC3F76" w:rsidRDefault="00DC3F76" w:rsidP="00DC3F76">
      <w:pPr>
        <w:numPr>
          <w:ilvl w:val="0"/>
          <w:numId w:val="30"/>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nominating a suitable member of staff to be responsible for coordinating Data Protection compliance matters within each of the areas under their remit;</w:t>
      </w:r>
    </w:p>
    <w:p w14:paraId="77AE1946" w14:textId="42987C4B" w:rsidR="00DC3F76" w:rsidRPr="00DC3F76" w:rsidRDefault="00DC3F76" w:rsidP="00DC3F76">
      <w:pPr>
        <w:numPr>
          <w:ilvl w:val="0"/>
          <w:numId w:val="30"/>
        </w:numPr>
        <w:shd w:val="clear" w:color="auto" w:fill="FFFFFF"/>
        <w:spacing w:before="75" w:after="75" w:line="240" w:lineRule="auto"/>
        <w:ind w:left="1020"/>
        <w:rPr>
          <w:rFonts w:ascii="Arial" w:eastAsia="Times New Roman" w:hAnsi="Arial" w:cs="Arial"/>
          <w:color w:val="231F20"/>
          <w:sz w:val="24"/>
          <w:szCs w:val="24"/>
          <w:lang w:eastAsia="en-IE"/>
        </w:rPr>
      </w:pPr>
      <w:r w:rsidRPr="00434C9D">
        <w:rPr>
          <w:rFonts w:ascii="Arial" w:eastAsia="Times New Roman" w:hAnsi="Arial" w:cs="Arial"/>
          <w:color w:val="231F20"/>
          <w:sz w:val="24"/>
          <w:szCs w:val="24"/>
          <w:lang w:eastAsia="en-IE"/>
        </w:rPr>
        <w:t xml:space="preserve">enabling the Information Compliance Manager to maintain a </w:t>
      </w:r>
      <w:r w:rsidR="00A958EE" w:rsidRPr="00434C9D">
        <w:rPr>
          <w:rFonts w:ascii="Arial" w:eastAsia="Times New Roman" w:hAnsi="Arial" w:cs="Arial"/>
          <w:color w:val="231F20"/>
          <w:sz w:val="24"/>
          <w:szCs w:val="24"/>
          <w:lang w:eastAsia="en-IE"/>
        </w:rPr>
        <w:t>R</w:t>
      </w:r>
      <w:r w:rsidRPr="00434C9D">
        <w:rPr>
          <w:rFonts w:ascii="Arial" w:eastAsia="Times New Roman" w:hAnsi="Arial" w:cs="Arial"/>
          <w:color w:val="231F20"/>
          <w:sz w:val="24"/>
          <w:szCs w:val="24"/>
          <w:lang w:eastAsia="en-IE"/>
        </w:rPr>
        <w:t xml:space="preserve">ecord of </w:t>
      </w:r>
      <w:r w:rsidR="00A958EE" w:rsidRPr="00434C9D">
        <w:rPr>
          <w:rFonts w:ascii="Arial" w:eastAsia="Times New Roman" w:hAnsi="Arial" w:cs="Arial"/>
          <w:color w:val="231F20"/>
          <w:sz w:val="24"/>
          <w:szCs w:val="24"/>
          <w:lang w:eastAsia="en-IE"/>
        </w:rPr>
        <w:t>P</w:t>
      </w:r>
      <w:r w:rsidRPr="00434C9D">
        <w:rPr>
          <w:rFonts w:ascii="Arial" w:eastAsia="Times New Roman" w:hAnsi="Arial" w:cs="Arial"/>
          <w:color w:val="231F20"/>
          <w:sz w:val="24"/>
          <w:szCs w:val="24"/>
          <w:lang w:eastAsia="en-IE"/>
        </w:rPr>
        <w:t xml:space="preserve">rocessing </w:t>
      </w:r>
      <w:r w:rsidR="00A958EE" w:rsidRPr="00434C9D">
        <w:rPr>
          <w:rFonts w:ascii="Arial" w:eastAsia="Times New Roman" w:hAnsi="Arial" w:cs="Arial"/>
          <w:color w:val="231F20"/>
          <w:sz w:val="24"/>
          <w:szCs w:val="24"/>
          <w:lang w:eastAsia="en-IE"/>
        </w:rPr>
        <w:t>A</w:t>
      </w:r>
      <w:r w:rsidRPr="00434C9D">
        <w:rPr>
          <w:rFonts w:ascii="Arial" w:eastAsia="Times New Roman" w:hAnsi="Arial" w:cs="Arial"/>
          <w:color w:val="231F20"/>
          <w:sz w:val="24"/>
          <w:szCs w:val="24"/>
          <w:lang w:eastAsia="en-IE"/>
        </w:rPr>
        <w:t xml:space="preserve">ctivities </w:t>
      </w:r>
      <w:r w:rsidR="00A958EE" w:rsidRPr="00434C9D">
        <w:rPr>
          <w:rFonts w:ascii="Arial" w:eastAsia="Times New Roman" w:hAnsi="Arial" w:cs="Arial"/>
          <w:color w:val="231F20"/>
          <w:sz w:val="24"/>
          <w:szCs w:val="24"/>
          <w:lang w:eastAsia="en-IE"/>
        </w:rPr>
        <w:t xml:space="preserve">(ROPA) </w:t>
      </w:r>
      <w:r w:rsidRPr="00434C9D">
        <w:rPr>
          <w:rFonts w:ascii="Arial" w:eastAsia="Times New Roman" w:hAnsi="Arial" w:cs="Arial"/>
          <w:color w:val="231F20"/>
          <w:sz w:val="24"/>
          <w:szCs w:val="24"/>
          <w:lang w:eastAsia="en-IE"/>
        </w:rPr>
        <w:t>by compiling (along with the Data Protection Champions for their areas of responsibility), approving</w:t>
      </w:r>
      <w:r w:rsidRPr="00DC3F76">
        <w:rPr>
          <w:rFonts w:ascii="Arial" w:eastAsia="Times New Roman" w:hAnsi="Arial" w:cs="Arial"/>
          <w:color w:val="231F20"/>
          <w:sz w:val="24"/>
          <w:szCs w:val="24"/>
          <w:lang w:eastAsia="en-IE"/>
        </w:rPr>
        <w:t xml:space="preserve"> and returning the information required for the compilation of the </w:t>
      </w:r>
      <w:r w:rsidR="00A958EE">
        <w:rPr>
          <w:rFonts w:ascii="Arial" w:eastAsia="Times New Roman" w:hAnsi="Arial" w:cs="Arial"/>
          <w:color w:val="231F20"/>
          <w:sz w:val="24"/>
          <w:szCs w:val="24"/>
          <w:lang w:eastAsia="en-IE"/>
        </w:rPr>
        <w:t xml:space="preserve">ROPA </w:t>
      </w:r>
      <w:r w:rsidRPr="00DC3F76">
        <w:rPr>
          <w:rFonts w:ascii="Arial" w:eastAsia="Times New Roman" w:hAnsi="Arial" w:cs="Arial"/>
          <w:color w:val="231F20"/>
          <w:sz w:val="24"/>
          <w:szCs w:val="24"/>
          <w:lang w:eastAsia="en-IE"/>
        </w:rPr>
        <w:t>to the Information Compliance Manager.</w:t>
      </w:r>
    </w:p>
    <w:p w14:paraId="6D0C7CE6"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Information Compliance Manager:</w:t>
      </w:r>
    </w:p>
    <w:p w14:paraId="1320881B"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Information Compliance Manager is responsible for administrative matters at an institutional level in relation to data protection. The principal data protection duties of the Information Compliance Manager are to:</w:t>
      </w:r>
    </w:p>
    <w:p w14:paraId="621233B8" w14:textId="77777777" w:rsidR="00DC3F76" w:rsidRPr="00DC3F76"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 and respond to formal Data Access Requests;</w:t>
      </w:r>
    </w:p>
    <w:p w14:paraId="6F5717B9" w14:textId="77777777" w:rsidR="00DC3F76" w:rsidRPr="00DC3F76"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respond to requests for rectification, erasure of data and restrictions or objections to processing of data;</w:t>
      </w:r>
    </w:p>
    <w:p w14:paraId="7B35F409" w14:textId="77777777" w:rsidR="00DC3F76" w:rsidRPr="00DC3F76"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initiate regular reviews of data protection policies and procedures and ensure documentation is updated as appropriate;</w:t>
      </w:r>
    </w:p>
    <w:p w14:paraId="5FE009C2" w14:textId="77777777" w:rsidR="00DC3F76" w:rsidRPr="00DC3F76"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provide advice to staff in relation to the completion of and outcome of Data Protection Impact Assessments;</w:t>
      </w:r>
    </w:p>
    <w:p w14:paraId="30E3477F" w14:textId="77777777" w:rsidR="00DC3F76" w:rsidRPr="00DC3F76"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acting as the contact point for and cooperating/liaising with the Data Protection Commission where necessary/appropriate, including in the event of a data security breach;</w:t>
      </w:r>
    </w:p>
    <w:p w14:paraId="1A3A9BD2" w14:textId="77777777" w:rsidR="00DC3F76" w:rsidRPr="00DC3F76"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maintain a record of all personal data security breaches;</w:t>
      </w:r>
    </w:p>
    <w:p w14:paraId="5578821B" w14:textId="6EE524A8" w:rsidR="00DC3F76" w:rsidRPr="00DC3F76"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organise targeted training and briefing sessions for </w:t>
      </w:r>
      <w:r w:rsidR="00AC712C">
        <w:rPr>
          <w:rFonts w:ascii="Arial" w:eastAsia="Times New Roman" w:hAnsi="Arial" w:cs="Arial"/>
          <w:color w:val="231F20"/>
          <w:sz w:val="24"/>
          <w:szCs w:val="24"/>
          <w:lang w:eastAsia="en-IE"/>
        </w:rPr>
        <w:t>the University</w:t>
      </w:r>
      <w:r w:rsidR="00167E50">
        <w:rPr>
          <w:rFonts w:ascii="Arial" w:eastAsia="Times New Roman" w:hAnsi="Arial" w:cs="Arial"/>
          <w:color w:val="231F20"/>
          <w:sz w:val="24"/>
          <w:szCs w:val="24"/>
          <w:lang w:eastAsia="en-IE"/>
        </w:rPr>
        <w:t>’s</w:t>
      </w:r>
      <w:r w:rsidRPr="00DC3F76">
        <w:rPr>
          <w:rFonts w:ascii="Arial" w:eastAsia="Times New Roman" w:hAnsi="Arial" w:cs="Arial"/>
          <w:color w:val="231F20"/>
          <w:sz w:val="24"/>
          <w:szCs w:val="24"/>
          <w:lang w:eastAsia="en-IE"/>
        </w:rPr>
        <w:t xml:space="preserve"> staff as required;</w:t>
      </w:r>
    </w:p>
    <w:p w14:paraId="0B243634" w14:textId="67BC31F2" w:rsidR="00DC3F76" w:rsidRPr="00DC3F76"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provide advice and guidance to </w:t>
      </w:r>
      <w:r w:rsidR="00AC712C">
        <w:rPr>
          <w:rFonts w:ascii="Arial" w:eastAsia="Times New Roman" w:hAnsi="Arial" w:cs="Arial"/>
          <w:color w:val="231F20"/>
          <w:sz w:val="24"/>
          <w:szCs w:val="24"/>
          <w:lang w:eastAsia="en-IE"/>
        </w:rPr>
        <w:t>the University’s</w:t>
      </w:r>
      <w:r w:rsidR="00AC712C"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staff on data protection matters;</w:t>
      </w:r>
    </w:p>
    <w:p w14:paraId="07402E0E" w14:textId="378FC3CA" w:rsidR="00DC3F76" w:rsidRPr="00434C9D"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434C9D">
        <w:rPr>
          <w:rFonts w:ascii="Arial" w:eastAsia="Times New Roman" w:hAnsi="Arial" w:cs="Arial"/>
          <w:color w:val="231F20"/>
          <w:sz w:val="24"/>
          <w:szCs w:val="24"/>
          <w:lang w:eastAsia="en-IE"/>
        </w:rPr>
        <w:t>maintain a centrally-held register of the categories of personal data held by UCC</w:t>
      </w:r>
      <w:r w:rsidR="009E186E" w:rsidRPr="00434C9D">
        <w:rPr>
          <w:rFonts w:ascii="Arial" w:eastAsia="Times New Roman" w:hAnsi="Arial" w:cs="Arial"/>
          <w:color w:val="231F20"/>
          <w:sz w:val="24"/>
          <w:szCs w:val="24"/>
          <w:lang w:eastAsia="en-IE"/>
        </w:rPr>
        <w:t xml:space="preserve"> (ROPA)</w:t>
      </w:r>
      <w:r w:rsidRPr="00434C9D">
        <w:rPr>
          <w:rFonts w:ascii="Arial" w:eastAsia="Times New Roman" w:hAnsi="Arial" w:cs="Arial"/>
          <w:color w:val="231F20"/>
          <w:sz w:val="24"/>
          <w:szCs w:val="24"/>
          <w:lang w:eastAsia="en-IE"/>
        </w:rPr>
        <w:t>;</w:t>
      </w:r>
    </w:p>
    <w:p w14:paraId="4433754D" w14:textId="6E7EBC5D" w:rsidR="00DC3F76" w:rsidRPr="00DC3F76" w:rsidRDefault="00DC3F76" w:rsidP="00DC3F76">
      <w:pPr>
        <w:numPr>
          <w:ilvl w:val="0"/>
          <w:numId w:val="3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maintain records of </w:t>
      </w:r>
      <w:r w:rsidR="00167E50">
        <w:rPr>
          <w:rFonts w:ascii="Arial" w:eastAsia="Times New Roman" w:hAnsi="Arial" w:cs="Arial"/>
          <w:color w:val="231F20"/>
          <w:sz w:val="24"/>
          <w:szCs w:val="24"/>
          <w:lang w:eastAsia="en-IE"/>
        </w:rPr>
        <w:t>the University</w:t>
      </w:r>
      <w:r w:rsidR="00167E50" w:rsidRPr="00DC3F76">
        <w:rPr>
          <w:rFonts w:ascii="Arial" w:eastAsia="Times New Roman" w:hAnsi="Arial" w:cs="Arial"/>
          <w:color w:val="231F20"/>
          <w:sz w:val="24"/>
          <w:szCs w:val="24"/>
          <w:lang w:eastAsia="en-IE"/>
        </w:rPr>
        <w:t xml:space="preserve">’s </w:t>
      </w:r>
      <w:r w:rsidRPr="00DC3F76">
        <w:rPr>
          <w:rFonts w:ascii="Arial" w:eastAsia="Times New Roman" w:hAnsi="Arial" w:cs="Arial"/>
          <w:color w:val="231F20"/>
          <w:sz w:val="24"/>
          <w:szCs w:val="24"/>
          <w:lang w:eastAsia="en-IE"/>
        </w:rPr>
        <w:t>compliance with the Data Protection Acts</w:t>
      </w:r>
      <w:r w:rsidR="009E186E">
        <w:rPr>
          <w:rFonts w:ascii="Arial" w:eastAsia="Times New Roman" w:hAnsi="Arial" w:cs="Arial"/>
          <w:color w:val="231F20"/>
          <w:sz w:val="24"/>
          <w:szCs w:val="24"/>
          <w:lang w:eastAsia="en-IE"/>
        </w:rPr>
        <w:t>.</w:t>
      </w:r>
    </w:p>
    <w:p w14:paraId="646B2949" w14:textId="178F2F41"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lastRenderedPageBreak/>
        <w:t>Nominated Data Protection Champions within Schools/</w:t>
      </w:r>
      <w:r w:rsidR="004F55AD">
        <w:rPr>
          <w:rFonts w:ascii="Arial" w:eastAsia="Times New Roman" w:hAnsi="Arial" w:cs="Arial"/>
          <w:b/>
          <w:bCs/>
          <w:color w:val="231F20"/>
          <w:sz w:val="36"/>
          <w:szCs w:val="36"/>
          <w:lang w:eastAsia="en-IE"/>
        </w:rPr>
        <w:t>Disciplines</w:t>
      </w:r>
      <w:r w:rsidRPr="00DC3F76">
        <w:rPr>
          <w:rFonts w:ascii="Arial" w:eastAsia="Times New Roman" w:hAnsi="Arial" w:cs="Arial"/>
          <w:b/>
          <w:bCs/>
          <w:color w:val="231F20"/>
          <w:sz w:val="36"/>
          <w:szCs w:val="36"/>
          <w:lang w:eastAsia="en-IE"/>
        </w:rPr>
        <w:t>:</w:t>
      </w:r>
    </w:p>
    <w:p w14:paraId="7E1BD485" w14:textId="0CC5FBE9"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Every School/</w:t>
      </w:r>
      <w:r w:rsidR="004F55AD">
        <w:rPr>
          <w:rFonts w:ascii="Arial" w:eastAsia="Times New Roman" w:hAnsi="Arial" w:cs="Arial"/>
          <w:color w:val="231F20"/>
          <w:sz w:val="24"/>
          <w:szCs w:val="24"/>
          <w:lang w:eastAsia="en-IE"/>
        </w:rPr>
        <w:t>Discipline</w:t>
      </w:r>
      <w:r w:rsidRPr="00DC3F76">
        <w:rPr>
          <w:rFonts w:ascii="Arial" w:eastAsia="Times New Roman" w:hAnsi="Arial" w:cs="Arial"/>
          <w:color w:val="231F20"/>
          <w:sz w:val="24"/>
          <w:szCs w:val="24"/>
          <w:lang w:eastAsia="en-IE"/>
        </w:rPr>
        <w:t xml:space="preserve"> within </w:t>
      </w:r>
      <w:r w:rsidR="00167E50">
        <w:rPr>
          <w:rFonts w:ascii="Arial" w:eastAsia="Times New Roman" w:hAnsi="Arial" w:cs="Arial"/>
          <w:color w:val="231F20"/>
          <w:sz w:val="24"/>
          <w:szCs w:val="24"/>
          <w:lang w:eastAsia="en-IE"/>
        </w:rPr>
        <w:t>the University</w:t>
      </w:r>
      <w:r w:rsidR="00167E50"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 xml:space="preserve">which processes personal data </w:t>
      </w:r>
      <w:r w:rsidR="009E186E">
        <w:rPr>
          <w:rFonts w:ascii="Arial" w:eastAsia="Times New Roman" w:hAnsi="Arial" w:cs="Arial"/>
          <w:color w:val="231F20"/>
          <w:sz w:val="24"/>
          <w:szCs w:val="24"/>
          <w:lang w:eastAsia="en-IE"/>
        </w:rPr>
        <w:t xml:space="preserve">is </w:t>
      </w:r>
      <w:r w:rsidR="00D56FAA">
        <w:rPr>
          <w:rFonts w:ascii="Arial" w:eastAsia="Times New Roman" w:hAnsi="Arial" w:cs="Arial"/>
          <w:color w:val="231F20"/>
          <w:sz w:val="24"/>
          <w:szCs w:val="24"/>
          <w:lang w:eastAsia="en-IE"/>
        </w:rPr>
        <w:t xml:space="preserve">asked </w:t>
      </w:r>
      <w:r w:rsidRPr="00DC3F76">
        <w:rPr>
          <w:rFonts w:ascii="Arial" w:eastAsia="Times New Roman" w:hAnsi="Arial" w:cs="Arial"/>
          <w:color w:val="231F20"/>
          <w:sz w:val="24"/>
          <w:szCs w:val="24"/>
          <w:lang w:eastAsia="en-IE"/>
        </w:rPr>
        <w:t>to nominate a suitable member of staff to be responsible for coordinating Data Protection compliance matters within their respective area, such matters to include:</w:t>
      </w:r>
    </w:p>
    <w:p w14:paraId="0CB4EDF4" w14:textId="77777777" w:rsidR="00DC3F76" w:rsidRPr="00DC3F76" w:rsidRDefault="00DC3F76" w:rsidP="00DC3F76">
      <w:pPr>
        <w:numPr>
          <w:ilvl w:val="0"/>
          <w:numId w:val="3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being a point of contact for the Information Compliance Manager regarding Data Protection;</w:t>
      </w:r>
    </w:p>
    <w:p w14:paraId="14195208" w14:textId="77777777" w:rsidR="00DC3F76" w:rsidRPr="00DC3F76" w:rsidRDefault="00DC3F76" w:rsidP="00DC3F76">
      <w:pPr>
        <w:numPr>
          <w:ilvl w:val="0"/>
          <w:numId w:val="3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compiling and maintaining the information required from their area for the University’s Register of Personal Data;</w:t>
      </w:r>
    </w:p>
    <w:p w14:paraId="2A6CACB6" w14:textId="77777777" w:rsidR="00DC3F76" w:rsidRPr="00DC3F76" w:rsidRDefault="00DC3F76" w:rsidP="00DC3F76">
      <w:pPr>
        <w:numPr>
          <w:ilvl w:val="0"/>
          <w:numId w:val="3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bringing relevant Data Protection/IT security matters to the attention of relevant staff in his/her area;</w:t>
      </w:r>
    </w:p>
    <w:p w14:paraId="262A979D" w14:textId="77777777" w:rsidR="00DC3F76" w:rsidRPr="00DC3F76" w:rsidRDefault="00DC3F76" w:rsidP="00DC3F76">
      <w:pPr>
        <w:numPr>
          <w:ilvl w:val="0"/>
          <w:numId w:val="32"/>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participating in training in data protection/IT security where appropriate.</w:t>
      </w:r>
    </w:p>
    <w:p w14:paraId="4B071F2D" w14:textId="2A373A33"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 xml:space="preserve">Staff, students and other Members of </w:t>
      </w:r>
      <w:r w:rsidR="00167E50" w:rsidRPr="00167E50">
        <w:rPr>
          <w:rFonts w:ascii="Arial" w:eastAsia="Times New Roman" w:hAnsi="Arial" w:cs="Arial"/>
          <w:b/>
          <w:bCs/>
          <w:color w:val="231F20"/>
          <w:sz w:val="36"/>
          <w:szCs w:val="36"/>
          <w:lang w:eastAsia="en-IE"/>
        </w:rPr>
        <w:t>the University</w:t>
      </w:r>
      <w:r w:rsidRPr="00DC3F76">
        <w:rPr>
          <w:rFonts w:ascii="Arial" w:eastAsia="Times New Roman" w:hAnsi="Arial" w:cs="Arial"/>
          <w:b/>
          <w:bCs/>
          <w:color w:val="231F20"/>
          <w:sz w:val="36"/>
          <w:szCs w:val="36"/>
          <w:lang w:eastAsia="en-IE"/>
        </w:rPr>
        <w:t>:</w:t>
      </w:r>
    </w:p>
    <w:p w14:paraId="6B43E394"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All staff, students and other Members are expected to:</w:t>
      </w:r>
    </w:p>
    <w:p w14:paraId="267E83A0" w14:textId="77777777" w:rsidR="00DC3F76" w:rsidRPr="00DC3F76" w:rsidRDefault="00DC3F76" w:rsidP="00DC3F76">
      <w:pPr>
        <w:numPr>
          <w:ilvl w:val="0"/>
          <w:numId w:val="3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acquaint themselves with, and abide by, the rules of Data Protection set out in this Policy;</w:t>
      </w:r>
    </w:p>
    <w:p w14:paraId="5E8C6977" w14:textId="77777777" w:rsidR="00DC3F76" w:rsidRPr="00DC3F76" w:rsidRDefault="00DC3F76" w:rsidP="00DC3F76">
      <w:pPr>
        <w:numPr>
          <w:ilvl w:val="0"/>
          <w:numId w:val="3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read and understand this policy document;</w:t>
      </w:r>
    </w:p>
    <w:p w14:paraId="4BB6D9FD" w14:textId="77777777" w:rsidR="00DC3F76" w:rsidRPr="00DC3F76" w:rsidRDefault="00DC3F76" w:rsidP="00DC3F76">
      <w:pPr>
        <w:numPr>
          <w:ilvl w:val="0"/>
          <w:numId w:val="3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understand what is meant by ‘personal data’ and ‘special categories of personal data’ and know how to handle such data;</w:t>
      </w:r>
    </w:p>
    <w:p w14:paraId="40D59DFF" w14:textId="77777777" w:rsidR="00DC3F76" w:rsidRPr="00DC3F76" w:rsidRDefault="00DC3F76" w:rsidP="00DC3F76">
      <w:pPr>
        <w:numPr>
          <w:ilvl w:val="0"/>
          <w:numId w:val="3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understand the lawful basis for processing personal data;</w:t>
      </w:r>
    </w:p>
    <w:p w14:paraId="5E1B065E" w14:textId="77777777" w:rsidR="00DC3F76" w:rsidRPr="00DC3F76" w:rsidRDefault="00DC3F76" w:rsidP="00DC3F76">
      <w:pPr>
        <w:numPr>
          <w:ilvl w:val="0"/>
          <w:numId w:val="3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not jeopardise individuals’ rights or risk a contravention of the Act;</w:t>
      </w:r>
    </w:p>
    <w:p w14:paraId="4DD02FF8" w14:textId="77777777" w:rsidR="00DC3F76" w:rsidRPr="00DC3F76" w:rsidRDefault="00DC3F76" w:rsidP="00DC3F76">
      <w:pPr>
        <w:numPr>
          <w:ilvl w:val="0"/>
          <w:numId w:val="3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report all data security breaches to their manager immediately;</w:t>
      </w:r>
    </w:p>
    <w:p w14:paraId="46CD258B" w14:textId="77777777" w:rsidR="00DC3F76" w:rsidRPr="00DC3F76" w:rsidRDefault="00DC3F76" w:rsidP="00DC3F76">
      <w:pPr>
        <w:numPr>
          <w:ilvl w:val="0"/>
          <w:numId w:val="3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contact the Information Compliance Manager if in any doubt.</w:t>
      </w:r>
    </w:p>
    <w:p w14:paraId="17366F8E" w14:textId="77777777" w:rsidR="00371E0F" w:rsidRDefault="00371E0F" w:rsidP="00DC3F76">
      <w:pPr>
        <w:shd w:val="clear" w:color="auto" w:fill="FFFFFF"/>
        <w:spacing w:after="195" w:line="240" w:lineRule="auto"/>
        <w:rPr>
          <w:rFonts w:ascii="Arial" w:eastAsia="Times New Roman" w:hAnsi="Arial" w:cs="Arial"/>
          <w:color w:val="231F20"/>
          <w:sz w:val="24"/>
          <w:szCs w:val="24"/>
          <w:lang w:eastAsia="en-IE"/>
        </w:rPr>
      </w:pPr>
    </w:p>
    <w:p w14:paraId="3B345AAD" w14:textId="21E8AA20" w:rsidR="00371E0F" w:rsidRDefault="00371E0F"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7. BREACH OF THIS POLICY</w:t>
      </w:r>
    </w:p>
    <w:p w14:paraId="10377DD0" w14:textId="31BA7BCE"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If any breach of this Policy is observed, then disciplinary action may be taken in accordance with the University</w:t>
      </w:r>
      <w:r w:rsidR="00903D51">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s disciplinary procedures </w:t>
      </w:r>
      <w:hyperlink r:id="rId79" w:history="1">
        <w:r w:rsidRPr="00DC3F76">
          <w:rPr>
            <w:rFonts w:ascii="Arial" w:eastAsia="Times New Roman" w:hAnsi="Arial" w:cs="Arial"/>
            <w:color w:val="337AB7"/>
            <w:sz w:val="24"/>
            <w:szCs w:val="24"/>
            <w:u w:val="single"/>
            <w:lang w:eastAsia="en-IE"/>
          </w:rPr>
          <w:t>(Principal Statute for staff)</w:t>
        </w:r>
      </w:hyperlink>
      <w:r w:rsidRPr="00DC3F76">
        <w:rPr>
          <w:rFonts w:ascii="Arial" w:eastAsia="Times New Roman" w:hAnsi="Arial" w:cs="Arial"/>
          <w:color w:val="231F20"/>
          <w:sz w:val="24"/>
          <w:szCs w:val="24"/>
          <w:lang w:eastAsia="en-IE"/>
        </w:rPr>
        <w:t> and</w:t>
      </w:r>
      <w:r w:rsidR="00371E0F">
        <w:rPr>
          <w:rFonts w:ascii="Arial" w:eastAsia="Times New Roman" w:hAnsi="Arial" w:cs="Arial"/>
          <w:color w:val="231F20"/>
          <w:sz w:val="24"/>
          <w:szCs w:val="24"/>
          <w:lang w:eastAsia="en-IE"/>
        </w:rPr>
        <w:t xml:space="preserve"> </w:t>
      </w:r>
      <w:hyperlink r:id="rId80" w:history="1">
        <w:r w:rsidR="00903D51" w:rsidRPr="00903D51">
          <w:rPr>
            <w:rStyle w:val="Hyperlink"/>
            <w:rFonts w:ascii="Arial" w:eastAsia="Times New Roman" w:hAnsi="Arial" w:cs="Arial"/>
            <w:sz w:val="24"/>
            <w:szCs w:val="24"/>
            <w:lang w:eastAsia="en-IE"/>
          </w:rPr>
          <w:t>Student Rules</w:t>
        </w:r>
      </w:hyperlink>
      <w:r w:rsidR="00903D51">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 as amended or updated from time to time.</w:t>
      </w:r>
    </w:p>
    <w:p w14:paraId="2F934F9C" w14:textId="77777777" w:rsidR="00371E0F" w:rsidRDefault="00371E0F" w:rsidP="00DC3F76">
      <w:pPr>
        <w:shd w:val="clear" w:color="auto" w:fill="FFFFFF"/>
        <w:spacing w:after="195" w:line="240" w:lineRule="auto"/>
        <w:rPr>
          <w:rFonts w:ascii="Arial" w:eastAsia="Times New Roman" w:hAnsi="Arial" w:cs="Arial"/>
          <w:color w:val="231F20"/>
          <w:sz w:val="24"/>
          <w:szCs w:val="24"/>
          <w:lang w:eastAsia="en-IE"/>
        </w:rPr>
      </w:pPr>
    </w:p>
    <w:p w14:paraId="605B2061" w14:textId="48C8A60C" w:rsidR="00371E0F" w:rsidRDefault="00371E0F"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8. SUPPORTING POLICIES, PROCEDURES &amp; GUIDELINES</w:t>
      </w:r>
    </w:p>
    <w:p w14:paraId="5775D3B4" w14:textId="4E3F90F8"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This policy supports the provision of a structure to assist in the University</w:t>
      </w:r>
      <w:r w:rsidR="00903D51">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s compliance with the Data Protection Acts. The policy is not a definitive statement of Data Protection law. If you have any specific questions or concerns in relation to any matters pertaining to personal data, please contact the University’s Information Compliance Manager (see contact details below).</w:t>
      </w:r>
    </w:p>
    <w:p w14:paraId="5E478804"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The Policy should be read in conjunction with the following University policies, procedures and guidelines: </w:t>
      </w:r>
    </w:p>
    <w:p w14:paraId="7939E34E" w14:textId="77777777"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81" w:history="1">
        <w:r w:rsidR="00DC3F76" w:rsidRPr="00DC3F76">
          <w:rPr>
            <w:rFonts w:ascii="Arial" w:eastAsia="Times New Roman" w:hAnsi="Arial" w:cs="Arial"/>
            <w:color w:val="337AB7"/>
            <w:sz w:val="24"/>
            <w:szCs w:val="24"/>
            <w:u w:val="single"/>
            <w:lang w:eastAsia="en-IE"/>
          </w:rPr>
          <w:t>Data Impact Assessment procedure</w:t>
        </w:r>
      </w:hyperlink>
    </w:p>
    <w:p w14:paraId="3CD23015" w14:textId="77777777"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82" w:history="1">
        <w:r w:rsidR="00DC3F76" w:rsidRPr="00DC3F76">
          <w:rPr>
            <w:rFonts w:ascii="Arial" w:eastAsia="Times New Roman" w:hAnsi="Arial" w:cs="Arial"/>
            <w:color w:val="337AB7"/>
            <w:sz w:val="24"/>
            <w:szCs w:val="24"/>
            <w:u w:val="single"/>
            <w:lang w:eastAsia="en-IE"/>
          </w:rPr>
          <w:t>Data Protection Notice Procedure</w:t>
        </w:r>
      </w:hyperlink>
    </w:p>
    <w:p w14:paraId="668B5C22" w14:textId="77777777"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83" w:history="1">
        <w:r w:rsidR="00DC3F76" w:rsidRPr="00DC3F76">
          <w:rPr>
            <w:rFonts w:ascii="Arial" w:eastAsia="Times New Roman" w:hAnsi="Arial" w:cs="Arial"/>
            <w:color w:val="337AB7"/>
            <w:sz w:val="24"/>
            <w:szCs w:val="24"/>
            <w:u w:val="single"/>
            <w:lang w:eastAsia="en-IE"/>
          </w:rPr>
          <w:t>Records Management Policy</w:t>
        </w:r>
      </w:hyperlink>
    </w:p>
    <w:p w14:paraId="2A2BF24E" w14:textId="462B5B0A"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84" w:history="1">
        <w:r w:rsidR="00DC3F76" w:rsidRPr="00DC3F76">
          <w:rPr>
            <w:rFonts w:ascii="Arial" w:eastAsia="Times New Roman" w:hAnsi="Arial" w:cs="Arial"/>
            <w:color w:val="337AB7"/>
            <w:sz w:val="24"/>
            <w:szCs w:val="24"/>
            <w:u w:val="single"/>
            <w:lang w:eastAsia="en-IE"/>
          </w:rPr>
          <w:t>IT Security Policy</w:t>
        </w:r>
      </w:hyperlink>
    </w:p>
    <w:p w14:paraId="76CED94F" w14:textId="36CC5717" w:rsidR="00DC3F76" w:rsidRPr="008C3E74"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85" w:history="1">
        <w:r w:rsidR="00DC3F76" w:rsidRPr="00DC3F76">
          <w:rPr>
            <w:rFonts w:ascii="Arial" w:eastAsia="Times New Roman" w:hAnsi="Arial" w:cs="Arial"/>
            <w:color w:val="337AB7"/>
            <w:sz w:val="24"/>
            <w:szCs w:val="24"/>
            <w:u w:val="single"/>
            <w:lang w:eastAsia="en-IE"/>
          </w:rPr>
          <w:t>Acceptable Use Policy</w:t>
        </w:r>
      </w:hyperlink>
    </w:p>
    <w:p w14:paraId="7873A2FB" w14:textId="77777777"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86" w:history="1">
        <w:r w:rsidR="00DC3F76" w:rsidRPr="00DC3F76">
          <w:rPr>
            <w:rFonts w:ascii="Arial" w:eastAsia="Times New Roman" w:hAnsi="Arial" w:cs="Arial"/>
            <w:color w:val="337AB7"/>
            <w:sz w:val="24"/>
            <w:szCs w:val="24"/>
            <w:u w:val="single"/>
            <w:lang w:eastAsia="en-IE"/>
          </w:rPr>
          <w:t>Guidelines for Portable Devices</w:t>
        </w:r>
      </w:hyperlink>
    </w:p>
    <w:p w14:paraId="07407DFC" w14:textId="77777777"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87" w:history="1">
        <w:r w:rsidR="00DC3F76" w:rsidRPr="00DC3F76">
          <w:rPr>
            <w:rFonts w:ascii="Arial" w:eastAsia="Times New Roman" w:hAnsi="Arial" w:cs="Arial"/>
            <w:color w:val="337AB7"/>
            <w:sz w:val="24"/>
            <w:szCs w:val="24"/>
            <w:u w:val="single"/>
            <w:lang w:eastAsia="en-IE"/>
          </w:rPr>
          <w:t>Guidelines for Smartphone Users</w:t>
        </w:r>
      </w:hyperlink>
    </w:p>
    <w:p w14:paraId="502DD755" w14:textId="77777777"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88" w:history="1">
        <w:r w:rsidR="00DC3F76" w:rsidRPr="00DC3F76">
          <w:rPr>
            <w:rFonts w:ascii="Arial" w:eastAsia="Times New Roman" w:hAnsi="Arial" w:cs="Arial"/>
            <w:color w:val="337AB7"/>
            <w:sz w:val="24"/>
            <w:szCs w:val="24"/>
            <w:u w:val="single"/>
            <w:lang w:eastAsia="en-IE"/>
          </w:rPr>
          <w:t>Guidelines for the Disposal of Devices Containing Confidential Data</w:t>
        </w:r>
      </w:hyperlink>
    </w:p>
    <w:p w14:paraId="09AAA6DB" w14:textId="60A84728"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89" w:history="1">
        <w:r w:rsidR="00DC3F76" w:rsidRPr="00DC3F76">
          <w:rPr>
            <w:rFonts w:ascii="Arial" w:eastAsia="Times New Roman" w:hAnsi="Arial" w:cs="Arial"/>
            <w:color w:val="337AB7"/>
            <w:sz w:val="24"/>
            <w:szCs w:val="24"/>
            <w:u w:val="single"/>
            <w:lang w:eastAsia="en-IE"/>
          </w:rPr>
          <w:t>Personal Data Security Breach Management procedures</w:t>
        </w:r>
      </w:hyperlink>
    </w:p>
    <w:p w14:paraId="72CFE444" w14:textId="77777777"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90" w:history="1">
        <w:r w:rsidR="00DC3F76" w:rsidRPr="00DC3F76">
          <w:rPr>
            <w:rFonts w:ascii="Arial" w:eastAsia="Times New Roman" w:hAnsi="Arial" w:cs="Arial"/>
            <w:color w:val="337AB7"/>
            <w:sz w:val="24"/>
            <w:szCs w:val="24"/>
            <w:u w:val="single"/>
            <w:lang w:eastAsia="en-IE"/>
          </w:rPr>
          <w:t>Web and Social Media Policy</w:t>
        </w:r>
      </w:hyperlink>
    </w:p>
    <w:p w14:paraId="2C74F433" w14:textId="77777777" w:rsidR="00DC3F76" w:rsidRPr="00DC3F76" w:rsidRDefault="008567AD" w:rsidP="00DC3F76">
      <w:pPr>
        <w:numPr>
          <w:ilvl w:val="0"/>
          <w:numId w:val="34"/>
        </w:numPr>
        <w:shd w:val="clear" w:color="auto" w:fill="FFFFFF"/>
        <w:spacing w:before="75" w:after="75" w:line="240" w:lineRule="auto"/>
        <w:ind w:left="1020"/>
        <w:rPr>
          <w:rFonts w:ascii="Arial" w:eastAsia="Times New Roman" w:hAnsi="Arial" w:cs="Arial"/>
          <w:color w:val="231F20"/>
          <w:sz w:val="24"/>
          <w:szCs w:val="24"/>
          <w:lang w:eastAsia="en-IE"/>
        </w:rPr>
      </w:pPr>
      <w:hyperlink r:id="rId91" w:history="1">
        <w:r w:rsidR="00DC3F76" w:rsidRPr="00DC3F76">
          <w:rPr>
            <w:rFonts w:ascii="Arial" w:eastAsia="Times New Roman" w:hAnsi="Arial" w:cs="Arial"/>
            <w:color w:val="337AB7"/>
            <w:sz w:val="24"/>
            <w:szCs w:val="24"/>
            <w:u w:val="single"/>
            <w:lang w:eastAsia="en-IE"/>
          </w:rPr>
          <w:t>Code of Research Conduct</w:t>
        </w:r>
      </w:hyperlink>
    </w:p>
    <w:p w14:paraId="0498E450" w14:textId="77777777" w:rsidR="00371E0F" w:rsidRDefault="00371E0F" w:rsidP="00DC3F76">
      <w:pPr>
        <w:shd w:val="clear" w:color="auto" w:fill="FFFFFF"/>
        <w:spacing w:after="195" w:line="240" w:lineRule="auto"/>
        <w:rPr>
          <w:rFonts w:ascii="Arial" w:eastAsia="Times New Roman" w:hAnsi="Arial" w:cs="Arial"/>
          <w:color w:val="231F20"/>
          <w:sz w:val="24"/>
          <w:szCs w:val="24"/>
          <w:lang w:eastAsia="en-IE"/>
        </w:rPr>
      </w:pPr>
    </w:p>
    <w:p w14:paraId="1DC906CC" w14:textId="2DA741ED"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 addition, the following legislation must be considered in conjunction with this policy:</w:t>
      </w:r>
    </w:p>
    <w:p w14:paraId="4416716A" w14:textId="013FA40A" w:rsidR="00DC3F76" w:rsidRPr="00DC3F76" w:rsidRDefault="008567AD" w:rsidP="00DC3F76">
      <w:pPr>
        <w:numPr>
          <w:ilvl w:val="0"/>
          <w:numId w:val="35"/>
        </w:numPr>
        <w:shd w:val="clear" w:color="auto" w:fill="FFFFFF"/>
        <w:spacing w:before="75" w:after="75" w:line="240" w:lineRule="auto"/>
        <w:ind w:left="1020"/>
        <w:rPr>
          <w:rFonts w:ascii="Arial" w:eastAsia="Times New Roman" w:hAnsi="Arial" w:cs="Arial"/>
          <w:color w:val="231F20"/>
          <w:sz w:val="24"/>
          <w:szCs w:val="24"/>
          <w:lang w:eastAsia="en-IE"/>
        </w:rPr>
      </w:pPr>
      <w:hyperlink r:id="rId92" w:history="1">
        <w:r w:rsidR="00DC3F76" w:rsidRPr="00DC3F76">
          <w:rPr>
            <w:rFonts w:ascii="Arial" w:eastAsia="Times New Roman" w:hAnsi="Arial" w:cs="Arial"/>
            <w:color w:val="337AB7"/>
            <w:sz w:val="24"/>
            <w:szCs w:val="24"/>
            <w:u w:val="single"/>
            <w:lang w:eastAsia="en-IE"/>
          </w:rPr>
          <w:t>Electronic Privacy Regulations 2011 (SI 336/2011)</w:t>
        </w:r>
      </w:hyperlink>
      <w:r w:rsidR="00DC3F76" w:rsidRPr="00DC3F76">
        <w:rPr>
          <w:rFonts w:ascii="Arial" w:eastAsia="Times New Roman" w:hAnsi="Arial" w:cs="Arial"/>
          <w:color w:val="231F20"/>
          <w:sz w:val="24"/>
          <w:szCs w:val="24"/>
          <w:lang w:eastAsia="en-IE"/>
        </w:rPr>
        <w:t> </w:t>
      </w:r>
    </w:p>
    <w:p w14:paraId="4D7B9E89" w14:textId="77777777" w:rsidR="00371E0F" w:rsidRDefault="00371E0F" w:rsidP="00DC3F76">
      <w:pPr>
        <w:shd w:val="clear" w:color="auto" w:fill="FFFFFF"/>
        <w:spacing w:after="195" w:line="240" w:lineRule="auto"/>
        <w:rPr>
          <w:rFonts w:ascii="Arial" w:eastAsia="Times New Roman" w:hAnsi="Arial" w:cs="Arial"/>
          <w:b/>
          <w:bCs/>
          <w:color w:val="003C69"/>
          <w:sz w:val="36"/>
          <w:szCs w:val="36"/>
          <w:lang w:eastAsia="en-IE"/>
        </w:rPr>
      </w:pPr>
    </w:p>
    <w:p w14:paraId="72748B11" w14:textId="086C9D75" w:rsidR="00371E0F" w:rsidRDefault="00371E0F"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9. D</w:t>
      </w:r>
      <w:r w:rsidR="00871AEE">
        <w:rPr>
          <w:rFonts w:ascii="Arial" w:eastAsia="Times New Roman" w:hAnsi="Arial" w:cs="Arial"/>
          <w:b/>
          <w:bCs/>
          <w:color w:val="003C69"/>
          <w:sz w:val="36"/>
          <w:szCs w:val="36"/>
          <w:lang w:eastAsia="en-IE"/>
        </w:rPr>
        <w:t>EFINITIONS</w:t>
      </w:r>
    </w:p>
    <w:p w14:paraId="21E797A7" w14:textId="225DD53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w:t>
      </w:r>
      <w:r w:rsidR="0065298D">
        <w:rPr>
          <w:rFonts w:ascii="Arial" w:eastAsia="Times New Roman" w:hAnsi="Arial" w:cs="Arial"/>
          <w:color w:val="231F20"/>
          <w:sz w:val="24"/>
          <w:szCs w:val="24"/>
          <w:lang w:eastAsia="en-IE"/>
        </w:rPr>
        <w:t xml:space="preserve">GDPR and </w:t>
      </w:r>
      <w:r w:rsidRPr="00DC3F76">
        <w:rPr>
          <w:rFonts w:ascii="Arial" w:eastAsia="Times New Roman" w:hAnsi="Arial" w:cs="Arial"/>
          <w:color w:val="231F20"/>
          <w:sz w:val="24"/>
          <w:szCs w:val="24"/>
          <w:lang w:eastAsia="en-IE"/>
        </w:rPr>
        <w:t xml:space="preserve">Data Protection Acts govern the processing of personal data. As with any legislation, these and other terms used in the </w:t>
      </w:r>
      <w:r w:rsidR="0065298D">
        <w:rPr>
          <w:rFonts w:ascii="Arial" w:eastAsia="Times New Roman" w:hAnsi="Arial" w:cs="Arial"/>
          <w:color w:val="231F20"/>
          <w:sz w:val="24"/>
          <w:szCs w:val="24"/>
          <w:lang w:eastAsia="en-IE"/>
        </w:rPr>
        <w:t xml:space="preserve">GDPR and </w:t>
      </w:r>
      <w:r w:rsidRPr="00DC3F76">
        <w:rPr>
          <w:rFonts w:ascii="Arial" w:eastAsia="Times New Roman" w:hAnsi="Arial" w:cs="Arial"/>
          <w:color w:val="231F20"/>
          <w:sz w:val="24"/>
          <w:szCs w:val="24"/>
          <w:lang w:eastAsia="en-IE"/>
        </w:rPr>
        <w:t xml:space="preserve">Data Protection Acts have a specific meaning. The following are some important definitions used in this policy, taken from the </w:t>
      </w:r>
      <w:r w:rsidR="0065298D">
        <w:rPr>
          <w:rFonts w:ascii="Arial" w:eastAsia="Times New Roman" w:hAnsi="Arial" w:cs="Arial"/>
          <w:color w:val="231F20"/>
          <w:sz w:val="24"/>
          <w:szCs w:val="24"/>
          <w:lang w:eastAsia="en-IE"/>
        </w:rPr>
        <w:t>legislation</w:t>
      </w:r>
      <w:r w:rsidRPr="00DC3F76">
        <w:rPr>
          <w:rFonts w:ascii="Arial" w:eastAsia="Times New Roman" w:hAnsi="Arial" w:cs="Arial"/>
          <w:color w:val="231F20"/>
          <w:sz w:val="24"/>
          <w:szCs w:val="24"/>
          <w:lang w:eastAsia="en-IE"/>
        </w:rPr>
        <w:t>, with additional comments provided where appropriate:</w:t>
      </w:r>
    </w:p>
    <w:p w14:paraId="4CB1A075"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Personal data</w:t>
      </w:r>
    </w:p>
    <w:p w14:paraId="55658A96"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Personal data </w:t>
      </w:r>
      <w:r w:rsidRPr="00DC3F76">
        <w:rPr>
          <w:rFonts w:ascii="Arial" w:eastAsia="Times New Roman" w:hAnsi="Arial" w:cs="Arial"/>
          <w:color w:val="231F20"/>
          <w:sz w:val="24"/>
          <w:szCs w:val="24"/>
          <w:lang w:eastAsia="en-IE"/>
        </w:rPr>
        <w:t>means information relating to-</w:t>
      </w:r>
    </w:p>
    <w:p w14:paraId="33826D6A"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 an identified living individual </w:t>
      </w:r>
    </w:p>
    <w:p w14:paraId="2DAC5BF1"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 a living individual who can be identified from the data, directly or indirectly, in particular by reference to</w:t>
      </w:r>
    </w:p>
    <w:p w14:paraId="484FFD9F" w14:textId="77777777" w:rsidR="00DC3F76" w:rsidRPr="00DC3F76" w:rsidRDefault="00DC3F76" w:rsidP="00DC3F76">
      <w:pPr>
        <w:numPr>
          <w:ilvl w:val="0"/>
          <w:numId w:val="3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an identifier such as a name, an identification number, location data or online identifier, or</w:t>
      </w:r>
    </w:p>
    <w:p w14:paraId="3FC1AB22" w14:textId="77777777" w:rsidR="00DC3F76" w:rsidRPr="00DC3F76" w:rsidRDefault="00DC3F76" w:rsidP="00DC3F76">
      <w:pPr>
        <w:numPr>
          <w:ilvl w:val="0"/>
          <w:numId w:val="36"/>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one or more factors specific to the physical, physiological, genetic, mental, economic, cultural or social identity of the individual  </w:t>
      </w:r>
    </w:p>
    <w:p w14:paraId="03CF0030"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This can be a very wide definition depending on the circumstances.</w:t>
      </w:r>
    </w:p>
    <w:p w14:paraId="3746D3D5"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lastRenderedPageBreak/>
        <w:t>Special categories of personal data</w:t>
      </w:r>
    </w:p>
    <w:p w14:paraId="3339542B"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Special categories of personal data</w:t>
      </w:r>
      <w:r w:rsidRPr="00DC3F76">
        <w:rPr>
          <w:rFonts w:ascii="Arial" w:eastAsia="Times New Roman" w:hAnsi="Arial" w:cs="Arial"/>
          <w:color w:val="231F20"/>
          <w:sz w:val="24"/>
          <w:szCs w:val="24"/>
          <w:lang w:eastAsia="en-IE"/>
        </w:rPr>
        <w:t> (formerly known as “sensitive personal data”) receive greater protection under the Data Protection Acts and refer to the following:</w:t>
      </w:r>
    </w:p>
    <w:p w14:paraId="395EBB88" w14:textId="77777777" w:rsidR="00DC3F76" w:rsidRPr="00DC3F76" w:rsidRDefault="00DC3F76" w:rsidP="00DC3F76">
      <w:pPr>
        <w:numPr>
          <w:ilvl w:val="0"/>
          <w:numId w:val="3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racial or ethnic origin;</w:t>
      </w:r>
    </w:p>
    <w:p w14:paraId="024D15F2" w14:textId="77777777" w:rsidR="00DC3F76" w:rsidRPr="00DC3F76" w:rsidRDefault="00DC3F76" w:rsidP="00DC3F76">
      <w:pPr>
        <w:numPr>
          <w:ilvl w:val="0"/>
          <w:numId w:val="3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political opinions;</w:t>
      </w:r>
    </w:p>
    <w:p w14:paraId="624F879B" w14:textId="77777777" w:rsidR="00DC3F76" w:rsidRPr="00DC3F76" w:rsidRDefault="00DC3F76" w:rsidP="00DC3F76">
      <w:pPr>
        <w:numPr>
          <w:ilvl w:val="0"/>
          <w:numId w:val="3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religious or philosophical beliefs;</w:t>
      </w:r>
    </w:p>
    <w:p w14:paraId="201222F9" w14:textId="77777777" w:rsidR="00DC3F76" w:rsidRPr="00DC3F76" w:rsidRDefault="00DC3F76" w:rsidP="00DC3F76">
      <w:pPr>
        <w:numPr>
          <w:ilvl w:val="0"/>
          <w:numId w:val="3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trade union membership;</w:t>
      </w:r>
    </w:p>
    <w:p w14:paraId="72D476E2" w14:textId="77777777" w:rsidR="00DC3F76" w:rsidRPr="00DC3F76" w:rsidRDefault="00DC3F76" w:rsidP="00DC3F76">
      <w:pPr>
        <w:numPr>
          <w:ilvl w:val="0"/>
          <w:numId w:val="3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genetic data or biometric data for the purpose of uniquely identifying a person;</w:t>
      </w:r>
    </w:p>
    <w:p w14:paraId="5BE1A06E" w14:textId="77777777" w:rsidR="00DC3F76" w:rsidRPr="00DC3F76" w:rsidRDefault="00DC3F76" w:rsidP="00DC3F76">
      <w:pPr>
        <w:numPr>
          <w:ilvl w:val="0"/>
          <w:numId w:val="3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concerning health;</w:t>
      </w:r>
    </w:p>
    <w:p w14:paraId="79D47E30" w14:textId="13A04761" w:rsidR="00DC3F76" w:rsidRDefault="00DC3F76" w:rsidP="00DC3F76">
      <w:pPr>
        <w:numPr>
          <w:ilvl w:val="0"/>
          <w:numId w:val="37"/>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concerning a person’s sex life or sexual orientation</w:t>
      </w:r>
      <w:r w:rsidR="00FE7C2A">
        <w:rPr>
          <w:rFonts w:ascii="Arial" w:eastAsia="Times New Roman" w:hAnsi="Arial" w:cs="Arial"/>
          <w:color w:val="231F20"/>
          <w:sz w:val="24"/>
          <w:szCs w:val="24"/>
          <w:lang w:eastAsia="en-IE"/>
        </w:rPr>
        <w:t>.</w:t>
      </w:r>
    </w:p>
    <w:p w14:paraId="7A7B320E" w14:textId="77777777" w:rsidR="006F5451" w:rsidRPr="00DC3F76" w:rsidRDefault="006F5451" w:rsidP="005A5B71">
      <w:pPr>
        <w:shd w:val="clear" w:color="auto" w:fill="FFFFFF"/>
        <w:spacing w:before="75" w:after="75" w:line="240" w:lineRule="auto"/>
        <w:ind w:left="1020"/>
        <w:rPr>
          <w:rFonts w:ascii="Arial" w:eastAsia="Times New Roman" w:hAnsi="Arial" w:cs="Arial"/>
          <w:color w:val="231F20"/>
          <w:sz w:val="24"/>
          <w:szCs w:val="24"/>
          <w:lang w:eastAsia="en-IE"/>
        </w:rPr>
      </w:pPr>
    </w:p>
    <w:p w14:paraId="67F9FCA8" w14:textId="2BE75159"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Data subjects have additional </w:t>
      </w:r>
      <w:r w:rsidR="00FE7C2A">
        <w:rPr>
          <w:rFonts w:ascii="Arial" w:eastAsia="Times New Roman" w:hAnsi="Arial" w:cs="Arial"/>
          <w:color w:val="231F20"/>
          <w:sz w:val="24"/>
          <w:szCs w:val="24"/>
          <w:lang w:eastAsia="en-IE"/>
        </w:rPr>
        <w:t>protections</w:t>
      </w:r>
      <w:r w:rsidR="00FE7C2A"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under Article 9 of the GDPR in relation to the processing of any such data.</w:t>
      </w:r>
    </w:p>
    <w:p w14:paraId="7C5EB7BB" w14:textId="4F7D43D6"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Whilst criminal convictions and offences are not classed as special categories of personal data, the Data Protection Acts also provide additional</w:t>
      </w:r>
      <w:r w:rsidR="00FE7C2A">
        <w:rPr>
          <w:rFonts w:ascii="Arial" w:eastAsia="Times New Roman" w:hAnsi="Arial" w:cs="Arial"/>
          <w:color w:val="231F20"/>
          <w:sz w:val="24"/>
          <w:szCs w:val="24"/>
          <w:lang w:eastAsia="en-IE"/>
        </w:rPr>
        <w:t xml:space="preserve"> protections</w:t>
      </w:r>
      <w:r w:rsidRPr="00DC3F76">
        <w:rPr>
          <w:rFonts w:ascii="Arial" w:eastAsia="Times New Roman" w:hAnsi="Arial" w:cs="Arial"/>
          <w:color w:val="231F20"/>
          <w:sz w:val="24"/>
          <w:szCs w:val="24"/>
          <w:lang w:eastAsia="en-IE"/>
        </w:rPr>
        <w:t xml:space="preserve"> to data subjects in this regard.</w:t>
      </w:r>
    </w:p>
    <w:p w14:paraId="58BB870E"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Data concerning health</w:t>
      </w:r>
    </w:p>
    <w:p w14:paraId="2D390352"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Data concerning health</w:t>
      </w:r>
      <w:r w:rsidRPr="00DC3F76">
        <w:rPr>
          <w:rFonts w:ascii="Arial" w:eastAsia="Times New Roman" w:hAnsi="Arial" w:cs="Arial"/>
          <w:color w:val="231F20"/>
          <w:sz w:val="24"/>
          <w:szCs w:val="24"/>
          <w:lang w:eastAsia="en-IE"/>
        </w:rPr>
        <w:t> means personal data relating to the physical or mental health of an individual, including the provision of health care services to the individual, that reveal information about the status of his or her health.</w:t>
      </w:r>
    </w:p>
    <w:p w14:paraId="7F413574"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Data subject</w:t>
      </w:r>
    </w:p>
    <w:p w14:paraId="03ACAD16"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Data subject </w:t>
      </w:r>
      <w:r w:rsidRPr="00DC3F76">
        <w:rPr>
          <w:rFonts w:ascii="Arial" w:eastAsia="Times New Roman" w:hAnsi="Arial" w:cs="Arial"/>
          <w:color w:val="231F20"/>
          <w:sz w:val="24"/>
          <w:szCs w:val="24"/>
          <w:lang w:eastAsia="en-IE"/>
        </w:rPr>
        <w:t>is a living person who is the subject of personal data.</w:t>
      </w:r>
    </w:p>
    <w:p w14:paraId="1278E7E8"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Data controller</w:t>
      </w:r>
    </w:p>
    <w:p w14:paraId="43656AA0" w14:textId="5B99292E"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Data controller</w:t>
      </w:r>
      <w:r w:rsidRPr="00DC3F76">
        <w:rPr>
          <w:rFonts w:ascii="Arial" w:eastAsia="Times New Roman" w:hAnsi="Arial" w:cs="Arial"/>
          <w:color w:val="231F20"/>
          <w:sz w:val="24"/>
          <w:szCs w:val="24"/>
          <w:lang w:eastAsia="en-IE"/>
        </w:rPr>
        <w:t xml:space="preserve"> means the natural or legal person, public authority, agency or other body which, alone or jointly with others, determines the purposes and means of the processing of personal data. </w:t>
      </w:r>
      <w:r w:rsidR="00167E50">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 for example, is a data controller in relation to personal data relating to its own staff and students.</w:t>
      </w:r>
    </w:p>
    <w:p w14:paraId="24B85092"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Data owner</w:t>
      </w:r>
    </w:p>
    <w:p w14:paraId="4DF7BFB7"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Data owner </w:t>
      </w:r>
      <w:r w:rsidRPr="00DC3F76">
        <w:rPr>
          <w:rFonts w:ascii="Arial" w:eastAsia="Times New Roman" w:hAnsi="Arial" w:cs="Arial"/>
          <w:color w:val="231F20"/>
          <w:sz w:val="24"/>
          <w:szCs w:val="24"/>
          <w:lang w:eastAsia="en-IE"/>
        </w:rPr>
        <w:t xml:space="preserve">means the most senior person in the department/school/college/administrative unit/research unit within which the data is created. An exception can be made if this role has been explicitly and formally </w:t>
      </w:r>
      <w:r w:rsidRPr="00DC3F76">
        <w:rPr>
          <w:rFonts w:ascii="Arial" w:eastAsia="Times New Roman" w:hAnsi="Arial" w:cs="Arial"/>
          <w:color w:val="231F20"/>
          <w:sz w:val="24"/>
          <w:szCs w:val="24"/>
          <w:lang w:eastAsia="en-IE"/>
        </w:rPr>
        <w:lastRenderedPageBreak/>
        <w:t>delegated to someone else by the most senior person in the aforementioned areas. Data owners have overall responsibility for the quality and integrity of the data held in their area.</w:t>
      </w:r>
    </w:p>
    <w:p w14:paraId="34829EAE"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Data processor</w:t>
      </w:r>
    </w:p>
    <w:p w14:paraId="120E52D4" w14:textId="7BD82419"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Data processor</w:t>
      </w:r>
      <w:r w:rsidRPr="00DC3F76">
        <w:rPr>
          <w:rFonts w:ascii="Arial" w:eastAsia="Times New Roman" w:hAnsi="Arial" w:cs="Arial"/>
          <w:color w:val="231F20"/>
          <w:sz w:val="24"/>
          <w:szCs w:val="24"/>
          <w:lang w:eastAsia="en-IE"/>
        </w:rPr>
        <w:t> means a natural or legal person, public authority, agency</w:t>
      </w:r>
      <w:r w:rsidR="002A688B">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or other body that processes personal data on behalf of a controller</w:t>
      </w:r>
      <w:r w:rsidR="0088410E">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Note: the term ‘Data Processor’ does not include an employee of a data controller who processes such data in the course of their employment</w:t>
      </w:r>
      <w:r w:rsidR="0088410E">
        <w:rPr>
          <w:rFonts w:ascii="Arial" w:eastAsia="Times New Roman" w:hAnsi="Arial" w:cs="Arial"/>
          <w:color w:val="231F20"/>
          <w:sz w:val="24"/>
          <w:szCs w:val="24"/>
          <w:lang w:eastAsia="en-IE"/>
        </w:rPr>
        <w:t xml:space="preserve">. Such processing is considered to be performed by the Controller. </w:t>
      </w:r>
      <w:r w:rsidRPr="00DC3F76">
        <w:rPr>
          <w:rFonts w:ascii="Arial" w:eastAsia="Times New Roman" w:hAnsi="Arial" w:cs="Arial"/>
          <w:color w:val="231F20"/>
          <w:sz w:val="24"/>
          <w:szCs w:val="24"/>
          <w:lang w:eastAsia="en-IE"/>
        </w:rPr>
        <w:t>Examples of data processors include payroll companies, accountants</w:t>
      </w:r>
      <w:r w:rsidR="002A688B">
        <w:rPr>
          <w:rFonts w:ascii="Arial" w:eastAsia="Times New Roman" w:hAnsi="Arial" w:cs="Arial"/>
          <w:color w:val="231F20"/>
          <w:sz w:val="24"/>
          <w:szCs w:val="24"/>
          <w:lang w:eastAsia="en-IE"/>
        </w:rPr>
        <w:t>,</w:t>
      </w:r>
      <w:r w:rsidRPr="00DC3F76">
        <w:rPr>
          <w:rFonts w:ascii="Arial" w:eastAsia="Times New Roman" w:hAnsi="Arial" w:cs="Arial"/>
          <w:color w:val="231F20"/>
          <w:sz w:val="24"/>
          <w:szCs w:val="24"/>
          <w:lang w:eastAsia="en-IE"/>
        </w:rPr>
        <w:t xml:space="preserve"> and market research companies, all of which could hold or process personal information on behalf of someone else.</w:t>
      </w:r>
    </w:p>
    <w:p w14:paraId="4A8C4BC8"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Direct marketing</w:t>
      </w:r>
    </w:p>
    <w:p w14:paraId="03441D6A"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Direct marketing</w:t>
      </w:r>
      <w:r w:rsidRPr="00DC3F76">
        <w:rPr>
          <w:rFonts w:ascii="Arial" w:eastAsia="Times New Roman" w:hAnsi="Arial" w:cs="Arial"/>
          <w:color w:val="231F20"/>
          <w:sz w:val="24"/>
          <w:szCs w:val="24"/>
          <w:lang w:eastAsia="en-IE"/>
        </w:rPr>
        <w:t> is defined as:</w:t>
      </w:r>
    </w:p>
    <w:p w14:paraId="6729123E" w14:textId="09F82D24"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communication (by whatever means) of any advertising </w:t>
      </w:r>
      <w:r w:rsidRPr="00DA3F35">
        <w:rPr>
          <w:rFonts w:ascii="Arial" w:eastAsia="Times New Roman" w:hAnsi="Arial" w:cs="Arial"/>
          <w:color w:val="231F20"/>
          <w:sz w:val="24"/>
          <w:szCs w:val="24"/>
          <w:lang w:eastAsia="en-IE"/>
        </w:rPr>
        <w:t xml:space="preserve">or marketing material </w:t>
      </w:r>
      <w:r w:rsidRPr="00DC3F76">
        <w:rPr>
          <w:rFonts w:ascii="Arial" w:eastAsia="Times New Roman" w:hAnsi="Arial" w:cs="Arial"/>
          <w:color w:val="231F20"/>
          <w:sz w:val="24"/>
          <w:szCs w:val="24"/>
          <w:lang w:eastAsia="en-IE"/>
        </w:rPr>
        <w:t>which is directed to particular individuals”.</w:t>
      </w:r>
    </w:p>
    <w:p w14:paraId="2DADD135"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This covers all advertising or promotional material, including that promoting the aims or ideals of not-for-profit organisations – for example, it covers a charity or political party campaigning for support or funds.</w:t>
      </w:r>
    </w:p>
    <w:p w14:paraId="003FB254"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marketing must be directed to particular individuals. In practice, all relevant electronic messages (e.g. calls, faxes, texts and emails) are directed to someone, so they fall within this definition.</w:t>
      </w:r>
    </w:p>
    <w:p w14:paraId="26A8EC5A"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Genuine market research does not count as direct marketing. However, if a survey includes any promotional material or collects details to use in future marketing campaigns, the survey is for direct marketing purposes and the rules apply.</w:t>
      </w:r>
    </w:p>
    <w:p w14:paraId="397FF624"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An unsolicited message is any message that has not been specifically requested. So even if the customer has ‘opted in’ to receiving marketing from you, it still counts as unsolicited marketing. An opt-in means the customer agrees to future messages (and is likely to mean that the marketing complies with the Electronic Privacy Regulations) but this is not the same as someone specifically contacting you to ask for particular information.</w:t>
      </w:r>
    </w:p>
    <w:p w14:paraId="7D1282D7" w14:textId="000E8D72"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Members</w:t>
      </w:r>
    </w:p>
    <w:p w14:paraId="4A32620C"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 this Policy, ‘</w:t>
      </w:r>
      <w:r w:rsidRPr="00DC3F76">
        <w:rPr>
          <w:rFonts w:ascii="Arial" w:eastAsia="Times New Roman" w:hAnsi="Arial" w:cs="Arial"/>
          <w:b/>
          <w:bCs/>
          <w:color w:val="231F20"/>
          <w:sz w:val="24"/>
          <w:szCs w:val="24"/>
          <w:lang w:eastAsia="en-IE"/>
        </w:rPr>
        <w:t>Members’</w:t>
      </w:r>
      <w:r w:rsidRPr="00DC3F76">
        <w:rPr>
          <w:rFonts w:ascii="Arial" w:eastAsia="Times New Roman" w:hAnsi="Arial" w:cs="Arial"/>
          <w:color w:val="231F20"/>
          <w:sz w:val="24"/>
          <w:szCs w:val="24"/>
          <w:lang w:eastAsia="en-IE"/>
        </w:rPr>
        <w:t> is used to refer to:</w:t>
      </w:r>
    </w:p>
    <w:p w14:paraId="09E84E97" w14:textId="77777777" w:rsidR="00DC3F76" w:rsidRPr="00DC3F76" w:rsidRDefault="00DC3F76" w:rsidP="00DC3F76">
      <w:pPr>
        <w:numPr>
          <w:ilvl w:val="0"/>
          <w:numId w:val="38"/>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any person who is employed or engaged by the University who processes personal data in the course of their employment or engagement;</w:t>
      </w:r>
    </w:p>
    <w:p w14:paraId="301B9D5F" w14:textId="2EEAF992" w:rsidR="00DC3F76" w:rsidRPr="00434C9D" w:rsidRDefault="00DC3F76" w:rsidP="00DC3F76">
      <w:pPr>
        <w:numPr>
          <w:ilvl w:val="0"/>
          <w:numId w:val="38"/>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any student of the University who processes personal data in the course of their studies</w:t>
      </w:r>
      <w:r w:rsidR="00DA3F35">
        <w:rPr>
          <w:rFonts w:ascii="Arial" w:eastAsia="Times New Roman" w:hAnsi="Arial" w:cs="Arial"/>
          <w:color w:val="231F20"/>
          <w:sz w:val="24"/>
          <w:szCs w:val="24"/>
          <w:lang w:eastAsia="en-IE"/>
        </w:rPr>
        <w:t xml:space="preserve"> </w:t>
      </w:r>
      <w:r w:rsidR="00DA3F35" w:rsidRPr="00434C9D">
        <w:rPr>
          <w:rFonts w:ascii="Arial" w:eastAsia="Times New Roman" w:hAnsi="Arial" w:cs="Arial"/>
          <w:color w:val="231F20"/>
          <w:sz w:val="24"/>
          <w:szCs w:val="24"/>
          <w:lang w:eastAsia="en-IE"/>
        </w:rPr>
        <w:t>or work carried out on behalf of the University</w:t>
      </w:r>
      <w:r w:rsidRPr="00434C9D">
        <w:rPr>
          <w:rFonts w:ascii="Arial" w:eastAsia="Times New Roman" w:hAnsi="Arial" w:cs="Arial"/>
          <w:color w:val="231F20"/>
          <w:sz w:val="24"/>
          <w:szCs w:val="24"/>
          <w:lang w:eastAsia="en-IE"/>
        </w:rPr>
        <w:t>;</w:t>
      </w:r>
    </w:p>
    <w:p w14:paraId="2E7106ED" w14:textId="18F49C14" w:rsidR="00DC3F76" w:rsidRPr="00DC3F76" w:rsidRDefault="00DC3F76" w:rsidP="00DC3F76">
      <w:pPr>
        <w:numPr>
          <w:ilvl w:val="0"/>
          <w:numId w:val="38"/>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 xml:space="preserve">individuals who are not directly employed by </w:t>
      </w:r>
      <w:r w:rsidR="00167E50">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 xml:space="preserve">, but who are employed by contractors (or subcontractors) and who process personal data in the course of their duties for </w:t>
      </w:r>
      <w:r w:rsidR="00167E50">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w:t>
      </w:r>
    </w:p>
    <w:p w14:paraId="41237B87" w14:textId="10FEA1E4"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Processing</w:t>
      </w:r>
    </w:p>
    <w:p w14:paraId="0946C42F"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Processing </w:t>
      </w:r>
      <w:r w:rsidRPr="00DC3F76">
        <w:rPr>
          <w:rFonts w:ascii="Arial" w:eastAsia="Times New Roman" w:hAnsi="Arial" w:cs="Arial"/>
          <w:color w:val="231F20"/>
          <w:sz w:val="24"/>
          <w:szCs w:val="24"/>
          <w:lang w:eastAsia="en-IE"/>
        </w:rPr>
        <w:t>is widely defined under the Data Protection Acts and means performing any operation or set of operations on personal data, whether or not by automated means, including-</w:t>
      </w:r>
    </w:p>
    <w:p w14:paraId="7AE10641" w14:textId="77777777" w:rsidR="00DC3F76" w:rsidRPr="00DC3F76" w:rsidRDefault="00DC3F76" w:rsidP="00DC3F76">
      <w:pPr>
        <w:numPr>
          <w:ilvl w:val="0"/>
          <w:numId w:val="3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collection, recording, organisation, structuring or storing of the data;</w:t>
      </w:r>
    </w:p>
    <w:p w14:paraId="25B9DAE2" w14:textId="77777777" w:rsidR="00DC3F76" w:rsidRPr="00DC3F76" w:rsidRDefault="00DC3F76" w:rsidP="00DC3F76">
      <w:pPr>
        <w:numPr>
          <w:ilvl w:val="0"/>
          <w:numId w:val="3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adaptation or alteration of the data;</w:t>
      </w:r>
    </w:p>
    <w:p w14:paraId="660EDFE6" w14:textId="77777777" w:rsidR="00DC3F76" w:rsidRPr="00DC3F76" w:rsidRDefault="00DC3F76" w:rsidP="00DC3F76">
      <w:pPr>
        <w:numPr>
          <w:ilvl w:val="0"/>
          <w:numId w:val="3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retrieval, consultation or use of the data;</w:t>
      </w:r>
    </w:p>
    <w:p w14:paraId="63B0658D" w14:textId="77777777" w:rsidR="00DC3F76" w:rsidRPr="00DC3F76" w:rsidRDefault="00DC3F76" w:rsidP="00DC3F76">
      <w:pPr>
        <w:numPr>
          <w:ilvl w:val="0"/>
          <w:numId w:val="3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disclosure of the data by their transmission, dissemination or otherwise making the data available;</w:t>
      </w:r>
    </w:p>
    <w:p w14:paraId="0134BAC0" w14:textId="77777777" w:rsidR="00DC3F76" w:rsidRPr="00DC3F76" w:rsidRDefault="00DC3F76" w:rsidP="00DC3F76">
      <w:pPr>
        <w:numPr>
          <w:ilvl w:val="0"/>
          <w:numId w:val="3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alignment or combination of the data; or</w:t>
      </w:r>
    </w:p>
    <w:p w14:paraId="5EED1A23" w14:textId="77777777" w:rsidR="00DC3F76" w:rsidRPr="00DC3F76" w:rsidRDefault="00DC3F76" w:rsidP="00DC3F76">
      <w:pPr>
        <w:numPr>
          <w:ilvl w:val="0"/>
          <w:numId w:val="39"/>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restriction, erasure or destruction of the data.</w:t>
      </w:r>
    </w:p>
    <w:p w14:paraId="49108802" w14:textId="77777777" w:rsidR="00DC3F76" w:rsidRPr="00DC3F76" w:rsidRDefault="00DC3F76" w:rsidP="00DC3F76">
      <w:pPr>
        <w:shd w:val="clear" w:color="auto" w:fill="FFFFFF"/>
        <w:spacing w:before="450" w:after="300" w:line="240" w:lineRule="auto"/>
        <w:outlineLvl w:val="2"/>
        <w:rPr>
          <w:rFonts w:ascii="Arial" w:eastAsia="Times New Roman" w:hAnsi="Arial" w:cs="Arial"/>
          <w:b/>
          <w:bCs/>
          <w:color w:val="231F20"/>
          <w:sz w:val="36"/>
          <w:szCs w:val="36"/>
          <w:lang w:eastAsia="en-IE"/>
        </w:rPr>
      </w:pPr>
      <w:r w:rsidRPr="00DC3F76">
        <w:rPr>
          <w:rFonts w:ascii="Arial" w:eastAsia="Times New Roman" w:hAnsi="Arial" w:cs="Arial"/>
          <w:b/>
          <w:bCs/>
          <w:color w:val="231F20"/>
          <w:sz w:val="36"/>
          <w:szCs w:val="36"/>
          <w:lang w:eastAsia="en-IE"/>
        </w:rPr>
        <w:t>Pseudonymisation</w:t>
      </w:r>
    </w:p>
    <w:p w14:paraId="1A3E8B1F"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Pseudonymisation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 The Data Protection Acts still apply to personal data which has been pseudonymised.</w:t>
      </w:r>
      <w:r w:rsidRPr="00DC3F76">
        <w:rPr>
          <w:rFonts w:ascii="Arial" w:eastAsia="Times New Roman" w:hAnsi="Arial" w:cs="Arial"/>
          <w:b/>
          <w:bCs/>
          <w:color w:val="231F20"/>
          <w:sz w:val="24"/>
          <w:szCs w:val="24"/>
          <w:lang w:eastAsia="en-IE"/>
        </w:rPr>
        <w:t> </w:t>
      </w:r>
    </w:p>
    <w:p w14:paraId="7A2C764C" w14:textId="77777777" w:rsidR="00DA3F35" w:rsidRDefault="00DA3F35" w:rsidP="00DC3F76">
      <w:pPr>
        <w:shd w:val="clear" w:color="auto" w:fill="FFFFFF"/>
        <w:spacing w:after="195" w:line="240" w:lineRule="auto"/>
        <w:rPr>
          <w:rFonts w:ascii="Arial" w:eastAsia="Times New Roman" w:hAnsi="Arial" w:cs="Arial"/>
          <w:color w:val="231F20"/>
          <w:sz w:val="24"/>
          <w:szCs w:val="24"/>
          <w:lang w:eastAsia="en-IE"/>
        </w:rPr>
      </w:pPr>
    </w:p>
    <w:p w14:paraId="1C72C983" w14:textId="0C22B1FC" w:rsidR="00DA3F35" w:rsidRDefault="00DA3F35"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 xml:space="preserve">10. </w:t>
      </w:r>
      <w:r>
        <w:rPr>
          <w:rFonts w:ascii="Arial" w:eastAsia="Times New Roman" w:hAnsi="Arial" w:cs="Arial"/>
          <w:b/>
          <w:bCs/>
          <w:color w:val="003C69"/>
          <w:sz w:val="36"/>
          <w:szCs w:val="36"/>
          <w:lang w:eastAsia="en-IE"/>
        </w:rPr>
        <w:t>P</w:t>
      </w:r>
      <w:r w:rsidR="00F1570A">
        <w:rPr>
          <w:rFonts w:ascii="Arial" w:eastAsia="Times New Roman" w:hAnsi="Arial" w:cs="Arial"/>
          <w:b/>
          <w:bCs/>
          <w:color w:val="003C69"/>
          <w:sz w:val="36"/>
          <w:szCs w:val="36"/>
          <w:lang w:eastAsia="en-IE"/>
        </w:rPr>
        <w:t>OLICY REVIEW AND APPROVAL</w:t>
      </w:r>
    </w:p>
    <w:p w14:paraId="6E93E32D" w14:textId="16C33DB2"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This policy has been approved by the University </w:t>
      </w:r>
      <w:r w:rsidR="001210C1">
        <w:rPr>
          <w:rFonts w:ascii="Arial" w:eastAsia="Times New Roman" w:hAnsi="Arial" w:cs="Arial"/>
          <w:color w:val="231F20"/>
          <w:sz w:val="24"/>
          <w:szCs w:val="24"/>
          <w:lang w:eastAsia="en-IE"/>
        </w:rPr>
        <w:t>Leadership</w:t>
      </w:r>
      <w:r w:rsidRPr="00DC3F76">
        <w:rPr>
          <w:rFonts w:ascii="Arial" w:eastAsia="Times New Roman" w:hAnsi="Arial" w:cs="Arial"/>
          <w:color w:val="231F20"/>
          <w:sz w:val="24"/>
          <w:szCs w:val="24"/>
          <w:lang w:eastAsia="en-IE"/>
        </w:rPr>
        <w:t xml:space="preserve"> Team (U</w:t>
      </w:r>
      <w:r w:rsidR="001210C1">
        <w:rPr>
          <w:rFonts w:ascii="Arial" w:eastAsia="Times New Roman" w:hAnsi="Arial" w:cs="Arial"/>
          <w:color w:val="231F20"/>
          <w:sz w:val="24"/>
          <w:szCs w:val="24"/>
          <w:lang w:eastAsia="en-IE"/>
        </w:rPr>
        <w:t>LT</w:t>
      </w:r>
      <w:r w:rsidRPr="00DC3F76">
        <w:rPr>
          <w:rFonts w:ascii="Arial" w:eastAsia="Times New Roman" w:hAnsi="Arial" w:cs="Arial"/>
          <w:color w:val="231F20"/>
          <w:sz w:val="24"/>
          <w:szCs w:val="24"/>
          <w:lang w:eastAsia="en-IE"/>
        </w:rPr>
        <w:t>). Any additions or amendments to this or related policies will be submitted by the Corporate Secretary to the U</w:t>
      </w:r>
      <w:r w:rsidR="001210C1">
        <w:rPr>
          <w:rFonts w:ascii="Arial" w:eastAsia="Times New Roman" w:hAnsi="Arial" w:cs="Arial"/>
          <w:color w:val="231F20"/>
          <w:sz w:val="24"/>
          <w:szCs w:val="24"/>
          <w:lang w:eastAsia="en-IE"/>
        </w:rPr>
        <w:t>LT</w:t>
      </w:r>
      <w:r w:rsidRPr="00DC3F76">
        <w:rPr>
          <w:rFonts w:ascii="Arial" w:eastAsia="Times New Roman" w:hAnsi="Arial" w:cs="Arial"/>
          <w:color w:val="231F20"/>
          <w:sz w:val="24"/>
          <w:szCs w:val="24"/>
          <w:lang w:eastAsia="en-IE"/>
        </w:rPr>
        <w:t xml:space="preserve"> for approval or to whatever authority the </w:t>
      </w:r>
      <w:r w:rsidR="001210C1">
        <w:rPr>
          <w:rFonts w:ascii="Arial" w:eastAsia="Times New Roman" w:hAnsi="Arial" w:cs="Arial"/>
          <w:color w:val="231F20"/>
          <w:sz w:val="24"/>
          <w:szCs w:val="24"/>
          <w:lang w:eastAsia="en-IE"/>
        </w:rPr>
        <w:t>ULT</w:t>
      </w:r>
      <w:r w:rsidRPr="00DC3F76">
        <w:rPr>
          <w:rFonts w:ascii="Arial" w:eastAsia="Times New Roman" w:hAnsi="Arial" w:cs="Arial"/>
          <w:color w:val="231F20"/>
          <w:sz w:val="24"/>
          <w:szCs w:val="24"/>
          <w:lang w:eastAsia="en-IE"/>
        </w:rPr>
        <w:t xml:space="preserve"> may delegate this role.</w:t>
      </w:r>
    </w:p>
    <w:p w14:paraId="3A7F36FA" w14:textId="44D2C7C2" w:rsid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policy will be reviewed periodically by the Information Compliance Manager and Corporate Secretary in light of any legislative or other relevant developments.</w:t>
      </w:r>
    </w:p>
    <w:p w14:paraId="5BECA419" w14:textId="56AE781B" w:rsidR="00B827EB" w:rsidRDefault="004E6EFB" w:rsidP="00DC3F76">
      <w:pPr>
        <w:shd w:val="clear" w:color="auto" w:fill="FFFFFF"/>
        <w:spacing w:after="195" w:line="240" w:lineRule="auto"/>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This policy will be reviewed</w:t>
      </w:r>
      <w:r w:rsidR="004A7FAC">
        <w:rPr>
          <w:rFonts w:ascii="Arial" w:eastAsia="Times New Roman" w:hAnsi="Arial" w:cs="Arial"/>
          <w:color w:val="231F20"/>
          <w:sz w:val="24"/>
          <w:szCs w:val="24"/>
          <w:lang w:eastAsia="en-IE"/>
        </w:rPr>
        <w:t xml:space="preserve"> every two years </w:t>
      </w:r>
      <w:r>
        <w:rPr>
          <w:rFonts w:ascii="Arial" w:eastAsia="Times New Roman" w:hAnsi="Arial" w:cs="Arial"/>
          <w:color w:val="231F20"/>
          <w:sz w:val="24"/>
          <w:szCs w:val="24"/>
          <w:lang w:eastAsia="en-IE"/>
        </w:rPr>
        <w:t>b</w:t>
      </w:r>
      <w:r w:rsidR="00431AE8">
        <w:rPr>
          <w:rFonts w:ascii="Arial" w:eastAsia="Times New Roman" w:hAnsi="Arial" w:cs="Arial"/>
          <w:color w:val="231F20"/>
          <w:sz w:val="24"/>
          <w:szCs w:val="24"/>
          <w:lang w:eastAsia="en-IE"/>
        </w:rPr>
        <w:t>y</w:t>
      </w:r>
      <w:r>
        <w:rPr>
          <w:rFonts w:ascii="Arial" w:eastAsia="Times New Roman" w:hAnsi="Arial" w:cs="Arial"/>
          <w:color w:val="231F20"/>
          <w:sz w:val="24"/>
          <w:szCs w:val="24"/>
          <w:lang w:eastAsia="en-IE"/>
        </w:rPr>
        <w:t xml:space="preserve"> the Information Compliance Manager and Corporate Secretary</w:t>
      </w:r>
      <w:r w:rsidR="002152F6">
        <w:rPr>
          <w:rFonts w:ascii="Arial" w:eastAsia="Times New Roman" w:hAnsi="Arial" w:cs="Arial"/>
          <w:color w:val="231F20"/>
          <w:sz w:val="24"/>
          <w:szCs w:val="24"/>
          <w:lang w:eastAsia="en-IE"/>
        </w:rPr>
        <w:t>. Changes will be made</w:t>
      </w:r>
      <w:r>
        <w:rPr>
          <w:rFonts w:ascii="Arial" w:eastAsia="Times New Roman" w:hAnsi="Arial" w:cs="Arial"/>
          <w:color w:val="231F20"/>
          <w:sz w:val="24"/>
          <w:szCs w:val="24"/>
          <w:lang w:eastAsia="en-IE"/>
        </w:rPr>
        <w:t xml:space="preserve"> in li</w:t>
      </w:r>
      <w:r w:rsidR="002152F6">
        <w:rPr>
          <w:rFonts w:ascii="Arial" w:eastAsia="Times New Roman" w:hAnsi="Arial" w:cs="Arial"/>
          <w:color w:val="231F20"/>
          <w:sz w:val="24"/>
          <w:szCs w:val="24"/>
          <w:lang w:eastAsia="en-IE"/>
        </w:rPr>
        <w:t>ne with</w:t>
      </w:r>
      <w:r>
        <w:rPr>
          <w:rFonts w:ascii="Arial" w:eastAsia="Times New Roman" w:hAnsi="Arial" w:cs="Arial"/>
          <w:color w:val="231F20"/>
          <w:sz w:val="24"/>
          <w:szCs w:val="24"/>
          <w:lang w:eastAsia="en-IE"/>
        </w:rPr>
        <w:t xml:space="preserve"> any legislative or other relevant developments.</w:t>
      </w:r>
    </w:p>
    <w:p w14:paraId="7E427CD2" w14:textId="77777777" w:rsidR="00D7331F" w:rsidRDefault="00D7331F" w:rsidP="00DC3F76">
      <w:pPr>
        <w:shd w:val="clear" w:color="auto" w:fill="FFFFFF"/>
        <w:spacing w:after="195" w:line="240" w:lineRule="auto"/>
        <w:rPr>
          <w:rFonts w:ascii="Arial" w:eastAsia="Times New Roman" w:hAnsi="Arial" w:cs="Arial"/>
          <w:color w:val="231F20"/>
          <w:sz w:val="24"/>
          <w:szCs w:val="24"/>
          <w:lang w:eastAsia="en-IE"/>
        </w:rPr>
      </w:pPr>
    </w:p>
    <w:p w14:paraId="26FE1082" w14:textId="7BCC176D" w:rsidR="00B827EB" w:rsidRPr="00DC3F76" w:rsidRDefault="00B827EB"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11. FURTHER INFORMATION</w:t>
      </w:r>
    </w:p>
    <w:p w14:paraId="0717C989"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If you have any queries in relation to this policy, please contact:</w:t>
      </w:r>
    </w:p>
    <w:p w14:paraId="6A871A15" w14:textId="38416F7E"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Catriona O’Sullivan</w:t>
      </w:r>
      <w:r w:rsidR="008C52C3">
        <w:rPr>
          <w:rFonts w:ascii="Arial" w:eastAsia="Times New Roman" w:hAnsi="Arial" w:cs="Arial"/>
          <w:color w:val="231F20"/>
          <w:sz w:val="24"/>
          <w:szCs w:val="24"/>
          <w:lang w:eastAsia="en-IE"/>
        </w:rPr>
        <w:br/>
      </w:r>
      <w:r w:rsidRPr="00DC3F76">
        <w:rPr>
          <w:rFonts w:ascii="Arial" w:eastAsia="Times New Roman" w:hAnsi="Arial" w:cs="Arial"/>
          <w:color w:val="231F20"/>
          <w:sz w:val="24"/>
          <w:szCs w:val="24"/>
          <w:lang w:eastAsia="en-IE"/>
        </w:rPr>
        <w:t>Information Compliance Manager</w:t>
      </w:r>
      <w:r w:rsidR="008C52C3">
        <w:rPr>
          <w:rFonts w:ascii="Arial" w:eastAsia="Times New Roman" w:hAnsi="Arial" w:cs="Arial"/>
          <w:color w:val="231F20"/>
          <w:sz w:val="24"/>
          <w:szCs w:val="24"/>
          <w:lang w:eastAsia="en-IE"/>
        </w:rPr>
        <w:br/>
      </w:r>
      <w:r w:rsidRPr="00DC3F76">
        <w:rPr>
          <w:rFonts w:ascii="Arial" w:eastAsia="Times New Roman" w:hAnsi="Arial" w:cs="Arial"/>
          <w:color w:val="231F20"/>
          <w:sz w:val="24"/>
          <w:szCs w:val="24"/>
          <w:lang w:eastAsia="en-IE"/>
        </w:rPr>
        <w:t>Office of Corporate &amp; Legal Affairs</w:t>
      </w:r>
      <w:r w:rsidR="008C52C3">
        <w:rPr>
          <w:rFonts w:ascii="Arial" w:eastAsia="Times New Roman" w:hAnsi="Arial" w:cs="Arial"/>
          <w:color w:val="231F20"/>
          <w:sz w:val="24"/>
          <w:szCs w:val="24"/>
          <w:lang w:eastAsia="en-IE"/>
        </w:rPr>
        <w:br/>
      </w:r>
      <w:r w:rsidRPr="00DC3F76">
        <w:rPr>
          <w:rFonts w:ascii="Arial" w:eastAsia="Times New Roman" w:hAnsi="Arial" w:cs="Arial"/>
          <w:color w:val="231F20"/>
          <w:sz w:val="24"/>
          <w:szCs w:val="24"/>
          <w:lang w:eastAsia="en-IE"/>
        </w:rPr>
        <w:t>University College Cork</w:t>
      </w:r>
    </w:p>
    <w:p w14:paraId="5C008493"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Tel: 021 4903949</w:t>
      </w:r>
    </w:p>
    <w:p w14:paraId="1AEAD94A" w14:textId="06DF178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Email: </w:t>
      </w:r>
      <w:hyperlink r:id="rId93" w:history="1">
        <w:r w:rsidR="0088410E">
          <w:rPr>
            <w:rFonts w:ascii="Arial" w:eastAsia="Times New Roman" w:hAnsi="Arial" w:cs="Arial"/>
            <w:color w:val="337AB7"/>
            <w:sz w:val="24"/>
            <w:szCs w:val="24"/>
            <w:u w:val="single"/>
            <w:lang w:eastAsia="en-IE"/>
          </w:rPr>
          <w:t>gdpr@ucc.ie</w:t>
        </w:r>
      </w:hyperlink>
      <w:r w:rsidR="0088410E">
        <w:rPr>
          <w:rFonts w:ascii="Arial" w:eastAsia="Times New Roman" w:hAnsi="Arial" w:cs="Arial"/>
          <w:color w:val="337AB7"/>
          <w:sz w:val="24"/>
          <w:szCs w:val="24"/>
          <w:u w:val="single"/>
          <w:lang w:eastAsia="en-IE"/>
        </w:rPr>
        <w:t xml:space="preserve"> </w:t>
      </w:r>
    </w:p>
    <w:p w14:paraId="2B3DBCBD" w14:textId="7A7E55CE" w:rsidR="0094744E" w:rsidRDefault="0094744E" w:rsidP="00DC3F76">
      <w:pPr>
        <w:shd w:val="clear" w:color="auto" w:fill="FFFFFF"/>
        <w:spacing w:after="195" w:line="240" w:lineRule="auto"/>
        <w:rPr>
          <w:rFonts w:ascii="Arial" w:eastAsia="Times New Roman" w:hAnsi="Arial" w:cs="Arial"/>
          <w:color w:val="231F20"/>
          <w:sz w:val="24"/>
          <w:szCs w:val="24"/>
          <w:lang w:eastAsia="en-IE"/>
        </w:rPr>
      </w:pPr>
    </w:p>
    <w:p w14:paraId="5BAEB40C" w14:textId="74E1D6AD" w:rsidR="0094744E" w:rsidRDefault="0094744E"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 xml:space="preserve">12. </w:t>
      </w:r>
      <w:r w:rsidR="00E152B2">
        <w:rPr>
          <w:rFonts w:ascii="Arial" w:eastAsia="Times New Roman" w:hAnsi="Arial" w:cs="Arial"/>
          <w:b/>
          <w:bCs/>
          <w:color w:val="003C69"/>
          <w:sz w:val="36"/>
          <w:szCs w:val="36"/>
          <w:lang w:eastAsia="en-IE"/>
        </w:rPr>
        <w:t>MISCELLANEOUS</w:t>
      </w:r>
    </w:p>
    <w:p w14:paraId="44FD0468" w14:textId="6CF456C0" w:rsidR="00E152B2" w:rsidRPr="00E152B2" w:rsidRDefault="00DC3F76" w:rsidP="00E152B2">
      <w:pPr>
        <w:spacing w:after="240" w:line="240" w:lineRule="auto"/>
        <w:ind w:right="-46"/>
        <w:rPr>
          <w:rFonts w:ascii="Arial" w:hAnsi="Arial" w:cs="Arial"/>
          <w:sz w:val="24"/>
          <w:szCs w:val="24"/>
        </w:rPr>
      </w:pPr>
      <w:r w:rsidRPr="00DC3F76">
        <w:rPr>
          <w:rFonts w:ascii="Arial" w:eastAsia="Times New Roman" w:hAnsi="Arial" w:cs="Arial"/>
          <w:color w:val="231F20"/>
          <w:sz w:val="24"/>
          <w:szCs w:val="24"/>
          <w:lang w:eastAsia="en-IE"/>
        </w:rPr>
        <w:t>The University reserves the right to amend or revoke this policy at any time without notice and in any manner in which the University sees fit at the absolute discretion of the University or the President of the University.</w:t>
      </w:r>
      <w:r w:rsidR="00E152B2">
        <w:rPr>
          <w:rFonts w:ascii="Arial" w:eastAsia="Times New Roman" w:hAnsi="Arial" w:cs="Arial"/>
          <w:color w:val="231F20"/>
          <w:sz w:val="24"/>
          <w:szCs w:val="24"/>
          <w:lang w:eastAsia="en-IE"/>
        </w:rPr>
        <w:br/>
      </w:r>
      <w:r w:rsidR="00E152B2">
        <w:rPr>
          <w:rFonts w:ascii="Arial" w:eastAsia="Times New Roman" w:hAnsi="Arial" w:cs="Arial"/>
          <w:color w:val="231F20"/>
          <w:sz w:val="24"/>
          <w:szCs w:val="24"/>
          <w:lang w:eastAsia="en-IE"/>
        </w:rPr>
        <w:br/>
      </w:r>
      <w:r w:rsidR="00E152B2" w:rsidRPr="00E152B2">
        <w:rPr>
          <w:rFonts w:ascii="Arial" w:hAnsi="Arial" w:cs="Arial"/>
          <w:sz w:val="24"/>
          <w:szCs w:val="24"/>
        </w:rPr>
        <w:t xml:space="preserve">This policy will be reviewed every two years by the Information Compliance Manager and </w:t>
      </w:r>
      <w:r w:rsidR="000456D5">
        <w:rPr>
          <w:rFonts w:ascii="Arial" w:hAnsi="Arial" w:cs="Arial"/>
          <w:sz w:val="24"/>
          <w:szCs w:val="24"/>
        </w:rPr>
        <w:t xml:space="preserve">the </w:t>
      </w:r>
      <w:r w:rsidR="00E152B2" w:rsidRPr="00E152B2">
        <w:rPr>
          <w:rFonts w:ascii="Arial" w:hAnsi="Arial" w:cs="Arial"/>
          <w:sz w:val="24"/>
          <w:szCs w:val="24"/>
        </w:rPr>
        <w:t>Director of Legal &amp; Information Compliance in light of any legislative or other relevant developments</w:t>
      </w:r>
      <w:r w:rsidR="00E152B2">
        <w:rPr>
          <w:rFonts w:ascii="Arial" w:hAnsi="Arial" w:cs="Arial"/>
          <w:sz w:val="24"/>
          <w:szCs w:val="24"/>
        </w:rPr>
        <w:t>.</w:t>
      </w:r>
    </w:p>
    <w:p w14:paraId="2F8EC0C3" w14:textId="7B8FDF32"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bookmarkStart w:id="0" w:name="_GoBack"/>
      <w:bookmarkEnd w:id="0"/>
    </w:p>
    <w:p w14:paraId="274DB86F" w14:textId="65839E44" w:rsidR="0094744E" w:rsidRPr="00E4303D" w:rsidRDefault="0094744E" w:rsidP="00DC3F76">
      <w:pPr>
        <w:shd w:val="clear" w:color="auto" w:fill="FFFFFF"/>
        <w:spacing w:after="195" w:line="240" w:lineRule="auto"/>
        <w:rPr>
          <w:rFonts w:ascii="Arial" w:eastAsia="Times New Roman" w:hAnsi="Arial" w:cs="Arial"/>
          <w:b/>
          <w:color w:val="002060"/>
          <w:sz w:val="36"/>
          <w:szCs w:val="36"/>
          <w:lang w:eastAsia="en-IE"/>
        </w:rPr>
      </w:pPr>
      <w:r w:rsidRPr="00E4303D">
        <w:rPr>
          <w:rFonts w:ascii="Arial" w:eastAsia="Times New Roman" w:hAnsi="Arial" w:cs="Arial"/>
          <w:b/>
          <w:color w:val="002060"/>
          <w:sz w:val="36"/>
          <w:szCs w:val="36"/>
          <w:lang w:eastAsia="en-IE"/>
        </w:rPr>
        <w:t>APPENDIX A: LAWFUL BASES FOR PROCESSING</w:t>
      </w:r>
    </w:p>
    <w:p w14:paraId="419AC3A4" w14:textId="6563234A"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It is necessary under </w:t>
      </w:r>
      <w:hyperlink r:id="rId94" w:history="1">
        <w:r w:rsidRPr="00DC3F76">
          <w:rPr>
            <w:rFonts w:ascii="Arial" w:eastAsia="Times New Roman" w:hAnsi="Arial" w:cs="Arial"/>
            <w:color w:val="337AB7"/>
            <w:sz w:val="24"/>
            <w:szCs w:val="24"/>
            <w:u w:val="single"/>
            <w:lang w:eastAsia="en-IE"/>
          </w:rPr>
          <w:t>Article 6 of the GDPR</w:t>
        </w:r>
      </w:hyperlink>
      <w:r w:rsidRPr="00DC3F76">
        <w:rPr>
          <w:rFonts w:ascii="Arial" w:eastAsia="Times New Roman" w:hAnsi="Arial" w:cs="Arial"/>
          <w:color w:val="231F20"/>
          <w:sz w:val="24"/>
          <w:szCs w:val="24"/>
          <w:lang w:eastAsia="en-IE"/>
        </w:rPr>
        <w:t> to have a legal basis for processing ALL personal data. There are six legal bases set out in the legislation:</w:t>
      </w:r>
    </w:p>
    <w:p w14:paraId="69504756"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Consent from the individual</w:t>
      </w:r>
    </w:p>
    <w:p w14:paraId="47CDA980"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individual must give consent at the outset. Inferred consent is not enough. Their consent must be freely given and the withdrawal of their consent should not have any adverse consequences for the individual.</w:t>
      </w:r>
    </w:p>
    <w:p w14:paraId="37EC659F"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Necessary for the performance of a contract</w:t>
      </w:r>
    </w:p>
    <w:p w14:paraId="0303619A"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contract must be between the controller and the data subject and the data must be necessary for the performance of that contract or necessary in order to take steps to enter a contract with the data subject. For example, processing data relating to an individual’s qualifications and work history when considering entering into an employment contract.</w:t>
      </w:r>
    </w:p>
    <w:p w14:paraId="33C40672"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Necessary for compliance with a legal obligation</w:t>
      </w:r>
    </w:p>
    <w:p w14:paraId="0238116C" w14:textId="1C35FD7D" w:rsidR="00DC3F76" w:rsidRPr="00DC3F76" w:rsidRDefault="00167E50" w:rsidP="00DC3F76">
      <w:pPr>
        <w:shd w:val="clear" w:color="auto" w:fill="FFFFFF"/>
        <w:spacing w:after="195" w:line="240" w:lineRule="auto"/>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t>The University</w:t>
      </w:r>
      <w:r w:rsidR="00DC3F76" w:rsidRPr="00DC3F76">
        <w:rPr>
          <w:rFonts w:ascii="Arial" w:eastAsia="Times New Roman" w:hAnsi="Arial" w:cs="Arial"/>
          <w:color w:val="231F20"/>
          <w:sz w:val="24"/>
          <w:szCs w:val="24"/>
          <w:lang w:eastAsia="en-IE"/>
        </w:rPr>
        <w:t xml:space="preserve"> is required by statute to retain certain records, for example employment records, health &amp; safety records, student dat</w:t>
      </w:r>
      <w:r w:rsidR="00FB0238">
        <w:rPr>
          <w:rFonts w:ascii="Arial" w:eastAsia="Times New Roman" w:hAnsi="Arial" w:cs="Arial"/>
          <w:color w:val="231F20"/>
          <w:sz w:val="24"/>
          <w:szCs w:val="24"/>
          <w:lang w:eastAsia="en-IE"/>
        </w:rPr>
        <w:t>a</w:t>
      </w:r>
      <w:r w:rsidR="00DC3F76" w:rsidRPr="00DC3F76">
        <w:rPr>
          <w:rFonts w:ascii="Arial" w:eastAsia="Times New Roman" w:hAnsi="Arial" w:cs="Arial"/>
          <w:color w:val="231F20"/>
          <w:sz w:val="24"/>
          <w:szCs w:val="24"/>
          <w:lang w:eastAsia="en-IE"/>
        </w:rPr>
        <w:t>. This lawful basis will cover a lot of the University’s data processing.</w:t>
      </w:r>
    </w:p>
    <w:p w14:paraId="3C0103B9"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Necessary to protect the vital interests of the individual or another natural person</w:t>
      </w:r>
    </w:p>
    <w:p w14:paraId="0DF89F7D"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This ground is applied in essentially “life and death” situations, for example where it is necessary to provide personal data to the emergency services in the case of an emergency situation.</w:t>
      </w:r>
    </w:p>
    <w:p w14:paraId="160B2946"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lastRenderedPageBreak/>
        <w:t>Necessary for the performance of a task carried out in the public interest</w:t>
      </w:r>
    </w:p>
    <w:p w14:paraId="453B1202" w14:textId="4233D421"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This may occur where </w:t>
      </w:r>
      <w:r w:rsidR="00167E50">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 xml:space="preserve"> carries out a task in the public interest or in an exercise where official authority has been invested in </w:t>
      </w:r>
      <w:r w:rsidR="00167E50">
        <w:rPr>
          <w:rFonts w:ascii="Arial" w:eastAsia="Times New Roman" w:hAnsi="Arial" w:cs="Arial"/>
          <w:color w:val="231F20"/>
          <w:sz w:val="24"/>
          <w:szCs w:val="24"/>
          <w:lang w:eastAsia="en-IE"/>
        </w:rPr>
        <w:t>the University</w:t>
      </w:r>
      <w:r w:rsidR="00167E50" w:rsidRPr="00DC3F76">
        <w:rPr>
          <w:rFonts w:ascii="Arial" w:eastAsia="Times New Roman" w:hAnsi="Arial" w:cs="Arial"/>
          <w:color w:val="231F20"/>
          <w:sz w:val="24"/>
          <w:szCs w:val="24"/>
          <w:lang w:eastAsia="en-IE"/>
        </w:rPr>
        <w:t xml:space="preserve"> </w:t>
      </w:r>
      <w:r w:rsidRPr="00DC3F76">
        <w:rPr>
          <w:rFonts w:ascii="Arial" w:eastAsia="Times New Roman" w:hAnsi="Arial" w:cs="Arial"/>
          <w:color w:val="231F20"/>
          <w:sz w:val="24"/>
          <w:szCs w:val="24"/>
          <w:lang w:eastAsia="en-IE"/>
        </w:rPr>
        <w:t>as a data controller. However, a data subject can object to this lawful basis and challenge whether</w:t>
      </w:r>
      <w:r w:rsidR="005A5B71" w:rsidRPr="005A5B71">
        <w:rPr>
          <w:rFonts w:cstheme="minorHAnsi"/>
          <w:i/>
        </w:rPr>
        <w:t xml:space="preserve"> </w:t>
      </w:r>
      <w:r w:rsidR="005A5B71" w:rsidRPr="005A5B71">
        <w:rPr>
          <w:rFonts w:ascii="Arial" w:hAnsi="Arial" w:cs="Arial"/>
          <w:color w:val="333333"/>
          <w:sz w:val="24"/>
          <w:szCs w:val="24"/>
          <w:shd w:val="clear" w:color="auto" w:fill="FFFFFF"/>
        </w:rPr>
        <w:t>the grounds for the processing override their interests, rights and freedoms</w:t>
      </w:r>
      <w:r w:rsidRPr="00DC3F76">
        <w:rPr>
          <w:rFonts w:ascii="Arial" w:eastAsia="Times New Roman" w:hAnsi="Arial" w:cs="Arial"/>
          <w:color w:val="231F20"/>
          <w:sz w:val="24"/>
          <w:szCs w:val="24"/>
          <w:lang w:eastAsia="en-IE"/>
        </w:rPr>
        <w:t>.</w:t>
      </w:r>
    </w:p>
    <w:p w14:paraId="062EBDAF" w14:textId="10CF8F5B"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Necessary for the legitimate interests of the controller or a third party</w:t>
      </w:r>
    </w:p>
    <w:p w14:paraId="3D92A820" w14:textId="13CCABB6"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processing is necessary for </w:t>
      </w:r>
      <w:r w:rsidR="00167E50">
        <w:rPr>
          <w:rFonts w:ascii="Arial" w:eastAsia="Times New Roman" w:hAnsi="Arial" w:cs="Arial"/>
          <w:color w:val="231F20"/>
          <w:sz w:val="24"/>
          <w:szCs w:val="24"/>
          <w:lang w:eastAsia="en-IE"/>
        </w:rPr>
        <w:t>the University</w:t>
      </w:r>
      <w:r w:rsidRPr="00DC3F76">
        <w:rPr>
          <w:rFonts w:ascii="Arial" w:eastAsia="Times New Roman" w:hAnsi="Arial" w:cs="Arial"/>
          <w:color w:val="231F20"/>
          <w:sz w:val="24"/>
          <w:szCs w:val="24"/>
          <w:lang w:eastAsia="en-IE"/>
        </w:rPr>
        <w:t>’s legitimate interests or the legitimate interests of a third party unless there is a good reason to protect the individual’s personal data which overrides those legitimate interests </w:t>
      </w:r>
      <w:r w:rsidR="005A5B71" w:rsidRPr="00DC3F76" w:rsidDel="005A5B71">
        <w:rPr>
          <w:rFonts w:ascii="Arial" w:eastAsia="Times New Roman" w:hAnsi="Arial" w:cs="Arial"/>
          <w:b/>
          <w:bCs/>
          <w:color w:val="231F20"/>
          <w:sz w:val="24"/>
          <w:szCs w:val="24"/>
          <w:lang w:eastAsia="en-IE"/>
        </w:rPr>
        <w:t xml:space="preserve"> </w:t>
      </w:r>
      <w:r w:rsidRPr="00DC3F76">
        <w:rPr>
          <w:rFonts w:ascii="Arial" w:eastAsia="Times New Roman" w:hAnsi="Arial" w:cs="Arial"/>
          <w:color w:val="231F20"/>
          <w:sz w:val="24"/>
          <w:szCs w:val="24"/>
          <w:lang w:eastAsia="en-IE"/>
        </w:rPr>
        <w:t> </w:t>
      </w:r>
    </w:p>
    <w:p w14:paraId="3E48BAE0"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 the case of personal data relating to criminal convictions and offences, it must be covered by a lawful basis set out in the DPA.</w:t>
      </w:r>
    </w:p>
    <w:p w14:paraId="073608C2" w14:textId="76BB4D46" w:rsid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If you have any questions in relation to the application of a lawful basis, please contact University’s Information Compliance Manager.</w:t>
      </w:r>
    </w:p>
    <w:p w14:paraId="0A908000" w14:textId="77777777" w:rsidR="008F02CE" w:rsidRPr="00DC3F76" w:rsidRDefault="008F02CE" w:rsidP="00DC3F76">
      <w:pPr>
        <w:shd w:val="clear" w:color="auto" w:fill="FFFFFF"/>
        <w:spacing w:after="195" w:line="240" w:lineRule="auto"/>
        <w:rPr>
          <w:rFonts w:ascii="Arial" w:eastAsia="Times New Roman" w:hAnsi="Arial" w:cs="Arial"/>
          <w:color w:val="231F20"/>
          <w:sz w:val="24"/>
          <w:szCs w:val="24"/>
          <w:lang w:eastAsia="en-IE"/>
        </w:rPr>
      </w:pPr>
    </w:p>
    <w:p w14:paraId="6CED0F92" w14:textId="77777777" w:rsidR="008F02CE" w:rsidRDefault="008F02CE" w:rsidP="00DC3F76">
      <w:pPr>
        <w:shd w:val="clear" w:color="auto" w:fill="FFFFFF"/>
        <w:spacing w:after="195" w:line="240" w:lineRule="auto"/>
        <w:rPr>
          <w:rFonts w:ascii="Arial" w:eastAsia="Times New Roman" w:hAnsi="Arial" w:cs="Arial"/>
          <w:b/>
          <w:bCs/>
          <w:color w:val="003C69"/>
          <w:sz w:val="36"/>
          <w:szCs w:val="36"/>
          <w:lang w:eastAsia="en-IE"/>
        </w:rPr>
      </w:pPr>
      <w:r w:rsidRPr="00DC3F76">
        <w:rPr>
          <w:rFonts w:ascii="Arial" w:eastAsia="Times New Roman" w:hAnsi="Arial" w:cs="Arial"/>
          <w:b/>
          <w:bCs/>
          <w:color w:val="003C69"/>
          <w:sz w:val="36"/>
          <w:szCs w:val="36"/>
          <w:lang w:eastAsia="en-IE"/>
        </w:rPr>
        <w:t>APPENDIX B: CONDITIONS FOR PROCESSING SPECIAL CATEGORIES OF PERSONAL DATA (Article 9)</w:t>
      </w:r>
    </w:p>
    <w:p w14:paraId="6C4B64E6" w14:textId="75377E16"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GDPR sets out conditions for processing Special Categories of personal data. The University </w:t>
      </w:r>
      <w:r w:rsidR="00830F94">
        <w:rPr>
          <w:rFonts w:ascii="Arial" w:eastAsia="Times New Roman" w:hAnsi="Arial" w:cs="Arial"/>
          <w:color w:val="231F20"/>
          <w:sz w:val="24"/>
          <w:szCs w:val="24"/>
          <w:lang w:eastAsia="en-IE"/>
        </w:rPr>
        <w:t xml:space="preserve">requires a lawful basis for </w:t>
      </w:r>
      <w:r w:rsidRPr="00DC3F76">
        <w:rPr>
          <w:rFonts w:ascii="Arial" w:eastAsia="Times New Roman" w:hAnsi="Arial" w:cs="Arial"/>
          <w:color w:val="231F20"/>
          <w:sz w:val="24"/>
          <w:szCs w:val="24"/>
          <w:lang w:eastAsia="en-IE"/>
        </w:rPr>
        <w:t>processing personal data under Article 6 of the GDPR as well as </w:t>
      </w:r>
      <w:r w:rsidR="00830F94">
        <w:rPr>
          <w:rFonts w:ascii="Arial" w:eastAsia="Times New Roman" w:hAnsi="Arial" w:cs="Arial"/>
          <w:color w:val="231F20"/>
          <w:sz w:val="24"/>
          <w:szCs w:val="24"/>
          <w:lang w:eastAsia="en-IE"/>
        </w:rPr>
        <w:t xml:space="preserve">one of the bases in </w:t>
      </w:r>
      <w:hyperlink r:id="rId95" w:history="1">
        <w:r w:rsidRPr="00DC3F76">
          <w:rPr>
            <w:rFonts w:ascii="Arial" w:eastAsia="Times New Roman" w:hAnsi="Arial" w:cs="Arial"/>
            <w:color w:val="337AB7"/>
            <w:sz w:val="24"/>
            <w:szCs w:val="24"/>
            <w:u w:val="single"/>
            <w:lang w:eastAsia="en-IE"/>
          </w:rPr>
          <w:t>Article 9</w:t>
        </w:r>
      </w:hyperlink>
      <w:r w:rsidRPr="00DC3F76">
        <w:rPr>
          <w:rFonts w:ascii="Arial" w:eastAsia="Times New Roman" w:hAnsi="Arial" w:cs="Arial"/>
          <w:color w:val="231F20"/>
          <w:sz w:val="24"/>
          <w:szCs w:val="24"/>
          <w:lang w:eastAsia="en-IE"/>
        </w:rPr>
        <w:t> </w:t>
      </w:r>
      <w:r w:rsidR="00830F94">
        <w:rPr>
          <w:rFonts w:ascii="Arial" w:eastAsia="Times New Roman" w:hAnsi="Arial" w:cs="Arial"/>
          <w:color w:val="231F20"/>
          <w:sz w:val="24"/>
          <w:szCs w:val="24"/>
          <w:lang w:eastAsia="en-IE"/>
        </w:rPr>
        <w:t xml:space="preserve">in order </w:t>
      </w:r>
      <w:r w:rsidRPr="00DC3F76">
        <w:rPr>
          <w:rFonts w:ascii="Arial" w:eastAsia="Times New Roman" w:hAnsi="Arial" w:cs="Arial"/>
          <w:color w:val="231F20"/>
          <w:sz w:val="24"/>
          <w:szCs w:val="24"/>
          <w:lang w:eastAsia="en-IE"/>
        </w:rPr>
        <w:t>to process these categories of data.</w:t>
      </w:r>
    </w:p>
    <w:p w14:paraId="236AB86D" w14:textId="1FA5C3A1" w:rsidR="00DC3F76" w:rsidRPr="00DC3F76" w:rsidRDefault="00DC3F76" w:rsidP="00DC3F76">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data subject has given explicit consent to the processing of those personal data for one or more specified purposes, except where Union or Member State law provide that the data subject</w:t>
      </w:r>
      <w:r w:rsidR="00394466">
        <w:rPr>
          <w:rFonts w:ascii="Arial" w:eastAsia="Times New Roman" w:hAnsi="Arial" w:cs="Arial"/>
          <w:color w:val="231F20"/>
          <w:sz w:val="24"/>
          <w:szCs w:val="24"/>
          <w:lang w:eastAsia="en-IE"/>
        </w:rPr>
        <w:t xml:space="preserve"> cannot consent to the processing</w:t>
      </w:r>
      <w:r w:rsidRPr="00DC3F76">
        <w:rPr>
          <w:rFonts w:ascii="Arial" w:eastAsia="Times New Roman" w:hAnsi="Arial" w:cs="Arial"/>
          <w:color w:val="231F20"/>
          <w:sz w:val="24"/>
          <w:szCs w:val="24"/>
          <w:lang w:eastAsia="en-IE"/>
        </w:rPr>
        <w:t>;</w:t>
      </w:r>
    </w:p>
    <w:p w14:paraId="50320497" w14:textId="77777777" w:rsidR="00DC3F76" w:rsidRPr="00DC3F76" w:rsidRDefault="00DC3F76" w:rsidP="00DC3F76">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29E6EA47" w14:textId="77777777" w:rsidR="00DC3F76" w:rsidRPr="00DC3F76" w:rsidRDefault="00DC3F76" w:rsidP="00DC3F76">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processing is necessary to protect the vital interests of the data subject or of another natural person where the data subject is physically or legally incapable of giving consent;</w:t>
      </w:r>
    </w:p>
    <w:p w14:paraId="1AB65BF8" w14:textId="77777777" w:rsidR="00DC3F76" w:rsidRPr="00DC3F76" w:rsidRDefault="00DC3F76" w:rsidP="00DC3F76">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60F2F915" w14:textId="77777777" w:rsidR="00DC3F76" w:rsidRPr="00DC3F76" w:rsidRDefault="00DC3F76" w:rsidP="00DC3F76">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processing relates to personal data which are manifestly made public by the data subject;</w:t>
      </w:r>
    </w:p>
    <w:p w14:paraId="644A791D" w14:textId="77777777" w:rsidR="00DC3F76" w:rsidRPr="00DC3F76" w:rsidRDefault="00DC3F76" w:rsidP="00DC3F76">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processing is necessary for the establishment, exercise or defence of legal claims or whenever courts are acting in their judicial capacity;</w:t>
      </w:r>
    </w:p>
    <w:p w14:paraId="18152940" w14:textId="77777777" w:rsidR="00DC3F76" w:rsidRPr="00DC3F76" w:rsidRDefault="00DC3F76" w:rsidP="00DC3F76">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7EDC3C4F" w14:textId="634E36E0" w:rsidR="00DC3F76" w:rsidRPr="006C50CA" w:rsidRDefault="00DC3F76" w:rsidP="006C50CA">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w:t>
      </w:r>
      <w:r w:rsidR="006C50CA">
        <w:rPr>
          <w:rFonts w:ascii="Arial" w:eastAsia="Times New Roman" w:hAnsi="Arial" w:cs="Arial"/>
          <w:color w:val="231F20"/>
          <w:sz w:val="24"/>
          <w:szCs w:val="24"/>
          <w:lang w:eastAsia="en-IE"/>
        </w:rPr>
        <w:t xml:space="preserve"> provided</w:t>
      </w:r>
      <w:r w:rsidR="006C50CA" w:rsidRPr="005A5B71">
        <w:rPr>
          <w:rFonts w:ascii="Arial" w:eastAsia="Times New Roman" w:hAnsi="Arial" w:cs="Arial"/>
          <w:color w:val="231F20"/>
          <w:sz w:val="24"/>
          <w:szCs w:val="24"/>
          <w:lang w:eastAsia="en-IE"/>
        </w:rPr>
        <w:t xml:space="preserve">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r w:rsidRPr="006C50CA">
        <w:rPr>
          <w:rFonts w:ascii="Arial" w:eastAsia="Times New Roman" w:hAnsi="Arial" w:cs="Arial"/>
          <w:color w:val="231F20"/>
          <w:sz w:val="24"/>
          <w:szCs w:val="24"/>
          <w:lang w:eastAsia="en-IE"/>
        </w:rPr>
        <w:t>;</w:t>
      </w:r>
    </w:p>
    <w:p w14:paraId="6202AE83" w14:textId="77777777" w:rsidR="00DC3F76" w:rsidRPr="00DC3F76" w:rsidRDefault="00DC3F76" w:rsidP="00DC3F76">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1BEDD5B2" w14:textId="3570B1C5" w:rsidR="00DC3F76" w:rsidRPr="00DC3F76" w:rsidRDefault="00DC3F76" w:rsidP="00DC3F76">
      <w:pPr>
        <w:numPr>
          <w:ilvl w:val="0"/>
          <w:numId w:val="41"/>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processing is necessary for archiving purposes in the public interest, scientific or historical research purposes or statistical purposes in accordance with </w:t>
      </w:r>
      <w:hyperlink r:id="rId96" w:history="1">
        <w:r w:rsidRPr="00DC3F76">
          <w:rPr>
            <w:rFonts w:ascii="Arial" w:eastAsia="Times New Roman" w:hAnsi="Arial" w:cs="Arial"/>
            <w:color w:val="337AB7"/>
            <w:sz w:val="24"/>
            <w:szCs w:val="24"/>
            <w:u w:val="single"/>
            <w:lang w:eastAsia="en-IE"/>
          </w:rPr>
          <w:t>Article 89</w:t>
        </w:r>
      </w:hyperlink>
      <w:r w:rsidRPr="00DC3F76">
        <w:rPr>
          <w:rFonts w:ascii="Arial" w:eastAsia="Times New Roman" w:hAnsi="Arial" w:cs="Arial"/>
          <w:color w:val="231F20"/>
          <w:sz w:val="24"/>
          <w:szCs w:val="24"/>
          <w:lang w:eastAsia="en-IE"/>
        </w:rPr>
        <w:t>(1)</w:t>
      </w:r>
      <w:r w:rsidR="00394466">
        <w:rPr>
          <w:rFonts w:ascii="Arial" w:eastAsia="Times New Roman" w:hAnsi="Arial" w:cs="Arial"/>
          <w:color w:val="231F20"/>
          <w:sz w:val="24"/>
          <w:szCs w:val="24"/>
          <w:lang w:eastAsia="en-IE"/>
        </w:rPr>
        <w:t>/GDPR</w:t>
      </w:r>
      <w:r w:rsidRPr="00DC3F76">
        <w:rPr>
          <w:rFonts w:ascii="Arial" w:eastAsia="Times New Roman" w:hAnsi="Arial" w:cs="Arial"/>
          <w:color w:val="231F20"/>
          <w:sz w:val="24"/>
          <w:szCs w:val="24"/>
          <w:lang w:eastAsia="en-IE"/>
        </w:rPr>
        <w:t xml:space="preserve"> based on Union or Member State law which shall be proportionate to the aim pursued, respect the essence of the right to data protection and provide for suitable and specific measures to safeguard the fundamental rights and the interests of the data subject.</w:t>
      </w:r>
    </w:p>
    <w:p w14:paraId="43A54552" w14:textId="718EAEF5" w:rsidR="00DC3F76" w:rsidRPr="00DC3F76" w:rsidRDefault="00F5741F" w:rsidP="00DC3F76">
      <w:pPr>
        <w:shd w:val="clear" w:color="auto" w:fill="FFFFFF"/>
        <w:spacing w:after="195" w:line="240" w:lineRule="auto"/>
        <w:rPr>
          <w:rFonts w:ascii="Arial" w:eastAsia="Times New Roman" w:hAnsi="Arial" w:cs="Arial"/>
          <w:color w:val="231F20"/>
          <w:sz w:val="24"/>
          <w:szCs w:val="24"/>
          <w:lang w:eastAsia="en-IE"/>
        </w:rPr>
      </w:pPr>
      <w:r>
        <w:rPr>
          <w:rFonts w:ascii="Arial" w:eastAsia="Times New Roman" w:hAnsi="Arial" w:cs="Arial"/>
          <w:color w:val="231F20"/>
          <w:sz w:val="24"/>
          <w:szCs w:val="24"/>
          <w:lang w:eastAsia="en-IE"/>
        </w:rPr>
        <w:br/>
      </w:r>
      <w:r w:rsidR="00DC3F76" w:rsidRPr="0073440A">
        <w:rPr>
          <w:rFonts w:ascii="Arial" w:eastAsia="Times New Roman" w:hAnsi="Arial" w:cs="Arial"/>
          <w:color w:val="231F20"/>
          <w:sz w:val="24"/>
          <w:szCs w:val="24"/>
          <w:lang w:eastAsia="en-IE"/>
        </w:rPr>
        <w:t xml:space="preserve">Note: </w:t>
      </w:r>
      <w:r w:rsidR="0073440A">
        <w:rPr>
          <w:rFonts w:ascii="Arial" w:eastAsia="Times New Roman" w:hAnsi="Arial" w:cs="Arial"/>
          <w:color w:val="231F20"/>
          <w:sz w:val="24"/>
          <w:szCs w:val="24"/>
          <w:lang w:eastAsia="en-IE"/>
        </w:rPr>
        <w:t xml:space="preserve">Part 3, Chapter 2 of the Data Protection </w:t>
      </w:r>
      <w:r w:rsidR="00FE7C2A">
        <w:rPr>
          <w:rFonts w:ascii="Arial" w:eastAsia="Times New Roman" w:hAnsi="Arial" w:cs="Arial"/>
          <w:color w:val="231F20"/>
          <w:sz w:val="24"/>
          <w:szCs w:val="24"/>
          <w:lang w:eastAsia="en-IE"/>
        </w:rPr>
        <w:t xml:space="preserve">Act </w:t>
      </w:r>
      <w:r w:rsidR="0073440A">
        <w:rPr>
          <w:rFonts w:ascii="Arial" w:eastAsia="Times New Roman" w:hAnsi="Arial" w:cs="Arial"/>
          <w:color w:val="231F20"/>
          <w:sz w:val="24"/>
          <w:szCs w:val="24"/>
          <w:lang w:eastAsia="en-IE"/>
        </w:rPr>
        <w:t>2018 set out some</w:t>
      </w:r>
      <w:r w:rsidR="00FE7C2A">
        <w:rPr>
          <w:rFonts w:ascii="Arial" w:eastAsia="Times New Roman" w:hAnsi="Arial" w:cs="Arial"/>
          <w:color w:val="231F20"/>
          <w:sz w:val="24"/>
          <w:szCs w:val="24"/>
          <w:lang w:eastAsia="en-IE"/>
        </w:rPr>
        <w:t xml:space="preserve"> </w:t>
      </w:r>
      <w:r w:rsidR="00DC3F76" w:rsidRPr="0073440A">
        <w:rPr>
          <w:rFonts w:ascii="Arial" w:eastAsia="Times New Roman" w:hAnsi="Arial" w:cs="Arial"/>
          <w:color w:val="231F20"/>
          <w:sz w:val="24"/>
          <w:szCs w:val="24"/>
          <w:lang w:eastAsia="en-IE"/>
        </w:rPr>
        <w:t>additional grounds for processing ‘special categories of personal data’ (such as health data) under Irish law, in addition to those contained in Article 9 of the GDPR</w:t>
      </w:r>
      <w:r w:rsidR="00FE7C2A">
        <w:rPr>
          <w:rFonts w:ascii="Arial" w:eastAsia="Times New Roman" w:hAnsi="Arial" w:cs="Arial"/>
          <w:color w:val="231F20"/>
          <w:sz w:val="24"/>
          <w:szCs w:val="24"/>
          <w:lang w:eastAsia="en-IE"/>
        </w:rPr>
        <w:t xml:space="preserve">. </w:t>
      </w:r>
      <w:r w:rsidR="00DC3F76" w:rsidRPr="0073440A">
        <w:rPr>
          <w:rFonts w:ascii="Arial" w:eastAsia="Times New Roman" w:hAnsi="Arial" w:cs="Arial"/>
          <w:color w:val="231F20"/>
          <w:sz w:val="24"/>
          <w:szCs w:val="24"/>
          <w:lang w:eastAsia="en-IE"/>
        </w:rPr>
        <w:t>Notably, these include a legal basis to process health data for insurance, pension or mortgage purposes.</w:t>
      </w:r>
    </w:p>
    <w:p w14:paraId="4BBFAC2C" w14:textId="77777777" w:rsidR="008F02CE" w:rsidRDefault="008F02CE" w:rsidP="00DC3F76">
      <w:pPr>
        <w:shd w:val="clear" w:color="auto" w:fill="FFFFFF"/>
        <w:spacing w:after="195" w:line="240" w:lineRule="auto"/>
        <w:rPr>
          <w:rFonts w:ascii="Arial" w:eastAsia="Times New Roman" w:hAnsi="Arial" w:cs="Arial"/>
          <w:color w:val="231F20"/>
          <w:sz w:val="24"/>
          <w:szCs w:val="24"/>
          <w:lang w:eastAsia="en-IE"/>
        </w:rPr>
      </w:pPr>
    </w:p>
    <w:p w14:paraId="217457BD" w14:textId="22900075" w:rsidR="008F02CE" w:rsidRDefault="008F02CE" w:rsidP="00DC3F76">
      <w:pPr>
        <w:shd w:val="clear" w:color="auto" w:fill="FFFFFF"/>
        <w:spacing w:after="195" w:line="240" w:lineRule="auto"/>
        <w:rPr>
          <w:rFonts w:ascii="Arial" w:eastAsia="Times New Roman" w:hAnsi="Arial" w:cs="Arial"/>
          <w:b/>
          <w:bCs/>
          <w:color w:val="003C69"/>
          <w:sz w:val="36"/>
          <w:szCs w:val="36"/>
          <w:lang w:eastAsia="en-IE"/>
        </w:rPr>
      </w:pPr>
      <w:r w:rsidRPr="00DC3F76">
        <w:rPr>
          <w:rFonts w:ascii="Arial" w:eastAsia="Times New Roman" w:hAnsi="Arial" w:cs="Arial"/>
          <w:b/>
          <w:bCs/>
          <w:color w:val="003C69"/>
          <w:sz w:val="36"/>
          <w:szCs w:val="36"/>
          <w:lang w:eastAsia="en-IE"/>
        </w:rPr>
        <w:t>APPENDIX C: CONDITIONS FOR PROCESSING PERSONAL DATA ABOUT CRIMINAL CONVICTIONS OR OFFENCES (Article 10)</w:t>
      </w:r>
    </w:p>
    <w:p w14:paraId="2ED07E8F" w14:textId="133CE044"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GDPR rules for sensitive (special category) data do not apply to information about criminal allegations, proceedings or convictions. Instead, there are separate </w:t>
      </w:r>
      <w:r w:rsidRPr="00DC3F76">
        <w:rPr>
          <w:rFonts w:ascii="Arial" w:eastAsia="Times New Roman" w:hAnsi="Arial" w:cs="Arial"/>
          <w:color w:val="231F20"/>
          <w:sz w:val="24"/>
          <w:szCs w:val="24"/>
          <w:lang w:eastAsia="en-IE"/>
        </w:rPr>
        <w:lastRenderedPageBreak/>
        <w:t>safeguards for personal data relating to criminal convictions and offences, or related security measures, set out in </w:t>
      </w:r>
      <w:hyperlink r:id="rId97" w:history="1">
        <w:r w:rsidRPr="00DC3F76">
          <w:rPr>
            <w:rFonts w:ascii="Arial" w:eastAsia="Times New Roman" w:hAnsi="Arial" w:cs="Arial"/>
            <w:color w:val="337AB7"/>
            <w:sz w:val="24"/>
            <w:szCs w:val="24"/>
            <w:u w:val="single"/>
            <w:lang w:eastAsia="en-IE"/>
          </w:rPr>
          <w:t>Article 10</w:t>
        </w:r>
      </w:hyperlink>
      <w:r w:rsidRPr="00DC3F76">
        <w:rPr>
          <w:rFonts w:ascii="Arial" w:eastAsia="Times New Roman" w:hAnsi="Arial" w:cs="Arial"/>
          <w:color w:val="231F20"/>
          <w:sz w:val="24"/>
          <w:szCs w:val="24"/>
          <w:lang w:eastAsia="en-IE"/>
        </w:rPr>
        <w:t>.</w:t>
      </w:r>
    </w:p>
    <w:p w14:paraId="0F9406C0" w14:textId="7777777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To process personal data about criminal convictions or offences, you must have both a lawful basis under Article 6 and either legal authority or official authority for the processing under Article 10. You must determine your condition for lawful processing of offence data (or identify your official authority for the processing) before you begin the processing, and you should document this.</w:t>
      </w:r>
    </w:p>
    <w:p w14:paraId="3CD39C36" w14:textId="40346EEF"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The Data Protection </w:t>
      </w:r>
      <w:r w:rsidR="00D1076A">
        <w:rPr>
          <w:rFonts w:ascii="Arial" w:eastAsia="Times New Roman" w:hAnsi="Arial" w:cs="Arial"/>
          <w:color w:val="231F20"/>
          <w:sz w:val="24"/>
          <w:szCs w:val="24"/>
          <w:lang w:eastAsia="en-IE"/>
        </w:rPr>
        <w:t>Act 2018 (section 55)</w:t>
      </w:r>
      <w:r w:rsidRPr="00DC3F76">
        <w:rPr>
          <w:rFonts w:ascii="Arial" w:eastAsia="Times New Roman" w:hAnsi="Arial" w:cs="Arial"/>
          <w:color w:val="231F20"/>
          <w:sz w:val="24"/>
          <w:szCs w:val="24"/>
          <w:lang w:eastAsia="en-IE"/>
        </w:rPr>
        <w:t xml:space="preserve"> deals with this type of data in a similar way to special category data, and sets out specific conditions providing lawful authority for processing it.</w:t>
      </w:r>
    </w:p>
    <w:p w14:paraId="1D1CA0C1" w14:textId="4DB44BBC" w:rsid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Article 10 also specifies that you can only keep a comprehensive register of criminal convictions if you are doing so under the control of official authority.</w:t>
      </w:r>
    </w:p>
    <w:p w14:paraId="18CA5639" w14:textId="77777777" w:rsidR="008F02CE" w:rsidRPr="00DC3F76" w:rsidRDefault="008F02CE" w:rsidP="00DC3F76">
      <w:pPr>
        <w:shd w:val="clear" w:color="auto" w:fill="FFFFFF"/>
        <w:spacing w:after="195" w:line="240" w:lineRule="auto"/>
        <w:rPr>
          <w:rFonts w:ascii="Arial" w:eastAsia="Times New Roman" w:hAnsi="Arial" w:cs="Arial"/>
          <w:color w:val="231F20"/>
          <w:sz w:val="24"/>
          <w:szCs w:val="24"/>
          <w:lang w:eastAsia="en-IE"/>
        </w:rPr>
      </w:pPr>
    </w:p>
    <w:p w14:paraId="562BF8AA" w14:textId="2B0DDBC1" w:rsidR="008F02CE" w:rsidRDefault="008F02CE"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APPENDIX D: CONDITIONS FOR CONSENT</w:t>
      </w:r>
    </w:p>
    <w:p w14:paraId="174C7FE2" w14:textId="0D8919E7"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Article 7 of the GDPR outlines the conditions for consent:</w:t>
      </w:r>
    </w:p>
    <w:p w14:paraId="6CD2D252" w14:textId="77777777" w:rsidR="00DC3F76" w:rsidRPr="00DC3F76" w:rsidRDefault="00DC3F76" w:rsidP="00DC3F76">
      <w:pPr>
        <w:numPr>
          <w:ilvl w:val="0"/>
          <w:numId w:val="42"/>
        </w:num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Where processing is based on consent, the University must be able to </w:t>
      </w:r>
      <w:r w:rsidRPr="009D629B">
        <w:rPr>
          <w:rFonts w:ascii="Arial" w:eastAsia="Times New Roman" w:hAnsi="Arial" w:cs="Arial"/>
          <w:color w:val="231F20"/>
          <w:sz w:val="24"/>
          <w:szCs w:val="24"/>
          <w:u w:val="single"/>
          <w:lang w:eastAsia="en-IE"/>
        </w:rPr>
        <w:t>demonstrate</w:t>
      </w:r>
      <w:r w:rsidRPr="00DC3F76">
        <w:rPr>
          <w:rFonts w:ascii="Arial" w:eastAsia="Times New Roman" w:hAnsi="Arial" w:cs="Arial"/>
          <w:color w:val="231F20"/>
          <w:sz w:val="24"/>
          <w:szCs w:val="24"/>
          <w:lang w:eastAsia="en-IE"/>
        </w:rPr>
        <w:t xml:space="preserve"> that the data subject has consented to processing of his or her personal data.</w:t>
      </w:r>
    </w:p>
    <w:p w14:paraId="6EDB9018" w14:textId="77777777" w:rsidR="00DC3F76" w:rsidRPr="00DC3F76" w:rsidRDefault="00DC3F76" w:rsidP="00DC3F76">
      <w:pPr>
        <w:numPr>
          <w:ilvl w:val="0"/>
          <w:numId w:val="42"/>
        </w:num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If the data subject’s consent is given in the context of a written declaration which also concerns other matters, the request for consent must be presented in a manner which is clearly distinguishable from the other matters, in an intelligible and easily accessible form, using clear and plain language. Any part of such a declaration which constitutes an infringement of this Regulation shall not be binding.</w:t>
      </w:r>
    </w:p>
    <w:p w14:paraId="7833CFBE" w14:textId="77777777" w:rsidR="00DC3F76" w:rsidRPr="00DC3F76" w:rsidRDefault="00DC3F76" w:rsidP="00DC3F76">
      <w:pPr>
        <w:numPr>
          <w:ilvl w:val="0"/>
          <w:numId w:val="42"/>
        </w:num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6B5A2EE" w14:textId="2E3C9E7D" w:rsidR="00DC3F76" w:rsidRDefault="00DC3F76" w:rsidP="00DC3F76">
      <w:pPr>
        <w:numPr>
          <w:ilvl w:val="0"/>
          <w:numId w:val="42"/>
        </w:num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When assessing whether consent is freely given, utmost account shall be taken of whether, </w:t>
      </w:r>
      <w:r w:rsidRPr="00DC3F76">
        <w:rPr>
          <w:rFonts w:ascii="Arial" w:eastAsia="Times New Roman" w:hAnsi="Arial" w:cs="Arial"/>
          <w:i/>
          <w:iCs/>
          <w:color w:val="231F20"/>
          <w:sz w:val="24"/>
          <w:szCs w:val="24"/>
          <w:lang w:eastAsia="en-IE"/>
        </w:rPr>
        <w:t>inter alia</w:t>
      </w:r>
      <w:r w:rsidRPr="00DC3F76">
        <w:rPr>
          <w:rFonts w:ascii="Arial" w:eastAsia="Times New Roman" w:hAnsi="Arial" w:cs="Arial"/>
          <w:color w:val="231F20"/>
          <w:sz w:val="24"/>
          <w:szCs w:val="24"/>
          <w:lang w:eastAsia="en-IE"/>
        </w:rPr>
        <w:t>, the performance of a contract, including the provision of a service, is conditional on consent to the processing of personal data that is not necessary for the performance of that contract. </w:t>
      </w:r>
    </w:p>
    <w:p w14:paraId="6698F853" w14:textId="7093EBF1" w:rsidR="00271710" w:rsidRDefault="00271710" w:rsidP="00271710">
      <w:pPr>
        <w:shd w:val="clear" w:color="auto" w:fill="FFFFFF"/>
        <w:spacing w:before="75" w:after="75" w:line="240" w:lineRule="auto"/>
        <w:rPr>
          <w:rFonts w:ascii="Arial" w:eastAsia="Times New Roman" w:hAnsi="Arial" w:cs="Arial"/>
          <w:color w:val="231F20"/>
          <w:sz w:val="24"/>
          <w:szCs w:val="24"/>
          <w:lang w:eastAsia="en-IE"/>
        </w:rPr>
      </w:pPr>
    </w:p>
    <w:p w14:paraId="75CF5E8E" w14:textId="2F6B5DE8" w:rsidR="00271710" w:rsidRDefault="00271710" w:rsidP="00271710">
      <w:pPr>
        <w:shd w:val="clear" w:color="auto" w:fill="FFFFFF"/>
        <w:spacing w:before="75" w:after="7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APPENDIX E: GUIDELINES ON PROCESSING PERSONAL DATA RELATING TO CHILDREN</w:t>
      </w:r>
    </w:p>
    <w:p w14:paraId="3D75F063" w14:textId="77777777" w:rsidR="00271710" w:rsidRPr="00DC3F76" w:rsidRDefault="00271710" w:rsidP="00271710">
      <w:pPr>
        <w:shd w:val="clear" w:color="auto" w:fill="FFFFFF"/>
        <w:spacing w:before="75" w:after="75" w:line="240" w:lineRule="auto"/>
        <w:rPr>
          <w:rFonts w:ascii="Arial" w:eastAsia="Times New Roman" w:hAnsi="Arial" w:cs="Arial"/>
          <w:color w:val="231F20"/>
          <w:sz w:val="24"/>
          <w:szCs w:val="24"/>
          <w:lang w:eastAsia="en-IE"/>
        </w:rPr>
      </w:pPr>
    </w:p>
    <w:p w14:paraId="1767595B" w14:textId="3F8D9AF4" w:rsidR="00DC3F76" w:rsidRPr="00DC3F76" w:rsidRDefault="00DC3F76" w:rsidP="00A069B3">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Children need particular protection when you are collecting and processing their personal data because they may be less aware of the risks involved.</w:t>
      </w:r>
    </w:p>
    <w:p w14:paraId="72DBA862" w14:textId="5415833E" w:rsidR="00DC3F76" w:rsidRPr="00DC3F76" w:rsidRDefault="00DC3F76" w:rsidP="001F6360">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If you process children’s personal data then you should think about the need to protect them from the outset, and design your systems and processes with this in mind.</w:t>
      </w:r>
    </w:p>
    <w:p w14:paraId="6FD7BDDF" w14:textId="7FD5C645" w:rsidR="00DC3F76" w:rsidRPr="00DC3F76" w:rsidRDefault="00DC3F76" w:rsidP="001F6360">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Compliance with the data protection principles and in particular fairness should be central to all </w:t>
      </w:r>
      <w:r w:rsidR="00FA7421">
        <w:rPr>
          <w:rFonts w:ascii="Arial" w:eastAsia="Times New Roman" w:hAnsi="Arial" w:cs="Arial"/>
          <w:color w:val="231F20"/>
          <w:sz w:val="24"/>
          <w:szCs w:val="24"/>
          <w:lang w:eastAsia="en-IE"/>
        </w:rPr>
        <w:t xml:space="preserve">of </w:t>
      </w:r>
      <w:r w:rsidRPr="00DC3F76">
        <w:rPr>
          <w:rFonts w:ascii="Arial" w:eastAsia="Times New Roman" w:hAnsi="Arial" w:cs="Arial"/>
          <w:color w:val="231F20"/>
          <w:sz w:val="24"/>
          <w:szCs w:val="24"/>
          <w:lang w:eastAsia="en-IE"/>
        </w:rPr>
        <w:t>your processing of children’s personal data.</w:t>
      </w:r>
    </w:p>
    <w:p w14:paraId="429C0108" w14:textId="01DA9D75" w:rsidR="00DC3F76" w:rsidRPr="00DC3F76" w:rsidRDefault="00DC3F76" w:rsidP="001F6360">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You need to have a lawful basis for processing a child’s personal data. Consent is one possible lawful basis for processing, but it is not the only option. Sometimes using an alternative basis is more appropriate and provides better protection for the child.</w:t>
      </w:r>
    </w:p>
    <w:p w14:paraId="75E074D5" w14:textId="18F0678B" w:rsidR="00DC3F76" w:rsidRPr="00DC3F76" w:rsidRDefault="00DC3F76" w:rsidP="001F6360">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xml:space="preserve">If you are relying on consent as your lawful basis for processing personal data, when offering an online service directly to a child, only children aged </w:t>
      </w:r>
      <w:r w:rsidR="00556541">
        <w:rPr>
          <w:rFonts w:ascii="Arial" w:eastAsia="Times New Roman" w:hAnsi="Arial" w:cs="Arial"/>
          <w:color w:val="231F20"/>
          <w:sz w:val="24"/>
          <w:szCs w:val="24"/>
          <w:lang w:eastAsia="en-IE"/>
        </w:rPr>
        <w:t xml:space="preserve">16 </w:t>
      </w:r>
      <w:r w:rsidRPr="00DC3F76">
        <w:rPr>
          <w:rFonts w:ascii="Arial" w:eastAsia="Times New Roman" w:hAnsi="Arial" w:cs="Arial"/>
          <w:color w:val="231F20"/>
          <w:sz w:val="24"/>
          <w:szCs w:val="24"/>
          <w:lang w:eastAsia="en-IE"/>
        </w:rPr>
        <w:t>or over are able provide their own consent.</w:t>
      </w:r>
    </w:p>
    <w:p w14:paraId="3EEF02EB" w14:textId="1BEA2C32" w:rsidR="00DC3F76" w:rsidRPr="00DC3F76" w:rsidRDefault="00DC3F76" w:rsidP="001F6360">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For children under this age you need to get consent from whoever holds parental responsibility for the child - unless the online service you offer is a preventive or counselling service.</w:t>
      </w:r>
    </w:p>
    <w:p w14:paraId="724FCECE" w14:textId="01AE3D27" w:rsidR="00DC3F76" w:rsidRPr="00DC3F76" w:rsidRDefault="00DC3F76" w:rsidP="00AC712C">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Children merit specific protection when you use their personal data for marketing purposes or creating personality or user profiles.</w:t>
      </w:r>
    </w:p>
    <w:p w14:paraId="7ABDA214" w14:textId="2B941603" w:rsidR="00DC3F76" w:rsidRPr="00DC3F76" w:rsidRDefault="00DC3F76" w:rsidP="00AC712C">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You should not usually make decisions based solely on automated processing about children if this will have a legal or similarly significant effect on them.</w:t>
      </w:r>
    </w:p>
    <w:p w14:paraId="57FFD32C" w14:textId="59E52B44" w:rsidR="00DC3F76" w:rsidRPr="00DC3F76" w:rsidRDefault="00DC3F76" w:rsidP="00167E50">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You should write clear privacy notices for children so that they are able to understand what will happen to their personal data, and what rights they have.</w:t>
      </w:r>
    </w:p>
    <w:p w14:paraId="0C552D35" w14:textId="47B9BBF9" w:rsidR="00DC3F76" w:rsidRPr="00DC3F76" w:rsidRDefault="00DC3F76" w:rsidP="00167E50">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Children have the same rights as adults over their personal data. These include the rights to access their personal data; request rectification; object to processing and have their personal data erased.</w:t>
      </w:r>
    </w:p>
    <w:p w14:paraId="3AB40526" w14:textId="491928CF" w:rsidR="00DC3F76" w:rsidRDefault="00DC3F76" w:rsidP="00167E50">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An individual’s right to erasure is particularly relevant if they gave their consent to processing when they were a child.</w:t>
      </w:r>
    </w:p>
    <w:p w14:paraId="3BAB7382" w14:textId="68103BF0" w:rsidR="00D56FAA" w:rsidRPr="00385376" w:rsidRDefault="00D05F72" w:rsidP="00385376">
      <w:pPr>
        <w:numPr>
          <w:ilvl w:val="0"/>
          <w:numId w:val="43"/>
        </w:numPr>
        <w:shd w:val="clear" w:color="auto" w:fill="FFFFFF"/>
        <w:spacing w:before="75" w:after="75" w:line="240" w:lineRule="auto"/>
        <w:ind w:left="1020"/>
        <w:rPr>
          <w:rFonts w:ascii="Arial" w:eastAsia="Times New Roman" w:hAnsi="Arial" w:cs="Arial"/>
          <w:color w:val="231F20"/>
          <w:sz w:val="24"/>
          <w:szCs w:val="24"/>
          <w:lang w:eastAsia="en-IE"/>
        </w:rPr>
      </w:pPr>
      <w:r w:rsidRPr="00385376">
        <w:rPr>
          <w:rFonts w:ascii="Arial" w:eastAsia="Times New Roman" w:hAnsi="Arial" w:cs="Arial"/>
          <w:color w:val="231F20"/>
          <w:sz w:val="24"/>
          <w:szCs w:val="24"/>
          <w:lang w:eastAsia="en-IE"/>
        </w:rPr>
        <w:t>You should refer to t</w:t>
      </w:r>
      <w:r w:rsidR="00434C9D" w:rsidRPr="00385376">
        <w:rPr>
          <w:rFonts w:ascii="Arial" w:eastAsia="Times New Roman" w:hAnsi="Arial" w:cs="Arial"/>
          <w:color w:val="231F20"/>
          <w:sz w:val="24"/>
          <w:szCs w:val="24"/>
          <w:lang w:eastAsia="en-IE"/>
        </w:rPr>
        <w:t xml:space="preserve">he </w:t>
      </w:r>
      <w:r w:rsidRPr="00385376">
        <w:rPr>
          <w:rFonts w:ascii="Arial" w:eastAsia="Times New Roman" w:hAnsi="Arial" w:cs="Arial"/>
          <w:color w:val="231F20"/>
          <w:sz w:val="24"/>
          <w:szCs w:val="24"/>
          <w:lang w:eastAsia="en-IE"/>
        </w:rPr>
        <w:t xml:space="preserve">following </w:t>
      </w:r>
      <w:r w:rsidR="00434C9D" w:rsidRPr="00385376">
        <w:rPr>
          <w:rFonts w:ascii="Arial" w:eastAsia="Times New Roman" w:hAnsi="Arial" w:cs="Arial"/>
          <w:color w:val="231F20"/>
          <w:sz w:val="24"/>
          <w:szCs w:val="24"/>
          <w:lang w:eastAsia="en-IE"/>
        </w:rPr>
        <w:t>Data Protection Commission</w:t>
      </w:r>
      <w:r w:rsidRPr="00385376">
        <w:rPr>
          <w:rFonts w:ascii="Arial" w:eastAsia="Times New Roman" w:hAnsi="Arial" w:cs="Arial"/>
          <w:color w:val="231F20"/>
          <w:sz w:val="24"/>
          <w:szCs w:val="24"/>
          <w:lang w:eastAsia="en-IE"/>
        </w:rPr>
        <w:t xml:space="preserve"> publication </w:t>
      </w:r>
      <w:r w:rsidRPr="00385376">
        <w:rPr>
          <w:rFonts w:ascii="Arial" w:hAnsi="Arial" w:cs="Arial"/>
          <w:color w:val="111111"/>
          <w:sz w:val="24"/>
          <w:szCs w:val="24"/>
          <w:shd w:val="clear" w:color="auto" w:fill="FFFFFF"/>
        </w:rPr>
        <w:t>for further guidance:</w:t>
      </w:r>
      <w:r w:rsidR="00385376">
        <w:rPr>
          <w:rFonts w:ascii="Arial" w:hAnsi="Arial" w:cs="Arial"/>
          <w:color w:val="111111"/>
          <w:sz w:val="24"/>
          <w:szCs w:val="24"/>
          <w:shd w:val="clear" w:color="auto" w:fill="FFFFFF"/>
        </w:rPr>
        <w:t xml:space="preserve"> </w:t>
      </w:r>
      <w:hyperlink r:id="rId98" w:history="1">
        <w:r w:rsidR="00385376" w:rsidRPr="00385376">
          <w:rPr>
            <w:rStyle w:val="Hyperlink"/>
            <w:rFonts w:ascii="Arial" w:hAnsi="Arial" w:cs="Arial"/>
            <w:sz w:val="24"/>
            <w:szCs w:val="24"/>
          </w:rPr>
          <w:t>Fundamentals for a Child-Oriented Approach to Data Processing</w:t>
        </w:r>
      </w:hyperlink>
      <w:r w:rsidRPr="00385376">
        <w:rPr>
          <w:rFonts w:ascii="Arial" w:hAnsi="Arial" w:cs="Arial"/>
          <w:color w:val="111111"/>
          <w:sz w:val="24"/>
          <w:szCs w:val="24"/>
          <w:shd w:val="clear" w:color="auto" w:fill="FFFFFF"/>
        </w:rPr>
        <w:t xml:space="preserve"> </w:t>
      </w:r>
    </w:p>
    <w:p w14:paraId="1E1BC7EC" w14:textId="77777777" w:rsidR="00271710" w:rsidRDefault="00271710" w:rsidP="00DC3F76">
      <w:pPr>
        <w:shd w:val="clear" w:color="auto" w:fill="FFFFFF"/>
        <w:spacing w:after="195" w:line="240" w:lineRule="auto"/>
        <w:rPr>
          <w:rFonts w:ascii="Arial" w:eastAsia="Times New Roman" w:hAnsi="Arial" w:cs="Arial"/>
          <w:color w:val="231F20"/>
          <w:sz w:val="24"/>
          <w:szCs w:val="24"/>
          <w:lang w:eastAsia="en-IE"/>
        </w:rPr>
      </w:pPr>
    </w:p>
    <w:p w14:paraId="3D412FFD" w14:textId="08DAC6CB" w:rsidR="00271710" w:rsidRDefault="00271710"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003C69"/>
          <w:sz w:val="36"/>
          <w:szCs w:val="36"/>
          <w:lang w:eastAsia="en-IE"/>
        </w:rPr>
        <w:t>APPENDIX F: EXAMPLES OF PERSONAL DATA*</w:t>
      </w:r>
    </w:p>
    <w:p w14:paraId="458F4C54" w14:textId="2AD15F49" w:rsidR="00DC3F76" w:rsidRPr="00DC3F76" w:rsidRDefault="00DC3F76" w:rsidP="00DC3F76">
      <w:pPr>
        <w:shd w:val="clear" w:color="auto" w:fill="FFFFFF"/>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The following is a list of the types of data which would be considered to be ‘Personal Data’. Please note: this list is not exhaustive.</w:t>
      </w:r>
    </w:p>
    <w:tbl>
      <w:tblPr>
        <w:tblW w:w="10071"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0"/>
        <w:gridCol w:w="4820"/>
        <w:gridCol w:w="145"/>
        <w:gridCol w:w="4816"/>
        <w:gridCol w:w="140"/>
      </w:tblGrid>
      <w:tr w:rsidR="00DC3F76" w:rsidRPr="00DC3F76" w14:paraId="14BC0ECD"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56FFAE6"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People's names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3F90EDD" w14:textId="77777777" w:rsidR="00DC3F76" w:rsidRPr="00DC3F76" w:rsidRDefault="00DC3F76" w:rsidP="009D629B">
            <w:pPr>
              <w:spacing w:after="195" w:line="240" w:lineRule="auto"/>
              <w:ind w:right="13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Contact Details (incl. Home address, home phone/mobile nos., email addresses)</w:t>
            </w:r>
          </w:p>
        </w:tc>
      </w:tr>
      <w:tr w:rsidR="00DC3F76" w:rsidRPr="00DC3F76" w14:paraId="6AF1540C"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0D909223"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Date of Birth/Age</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E42FD03"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Birthplace/citizenship/nationality</w:t>
            </w:r>
          </w:p>
        </w:tc>
      </w:tr>
      <w:tr w:rsidR="00DC3F76" w:rsidRPr="00DC3F76" w14:paraId="164E7486"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7324938"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Gender</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F2FC2BB"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Marital Status</w:t>
            </w:r>
          </w:p>
        </w:tc>
      </w:tr>
      <w:tr w:rsidR="00DC3F76" w:rsidRPr="00DC3F76" w14:paraId="5B7584DB"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AD9046E"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PPS Numbers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28BE24D"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Student/Staff Nos.</w:t>
            </w:r>
          </w:p>
        </w:tc>
      </w:tr>
      <w:tr w:rsidR="00DC3F76" w:rsidRPr="00DC3F76" w14:paraId="1238A3BA"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6769A14"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National ID Card details/Nos.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F01C6E8"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Next of kin / dependent / family details</w:t>
            </w:r>
          </w:p>
        </w:tc>
      </w:tr>
      <w:tr w:rsidR="00DC3F76" w:rsidRPr="00DC3F76" w14:paraId="5F33E013"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1EDCA33"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Photographs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A72BFC6"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CVs</w:t>
            </w:r>
          </w:p>
        </w:tc>
      </w:tr>
      <w:tr w:rsidR="00DC3F76" w:rsidRPr="00DC3F76" w14:paraId="57D557ED"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4282E3D"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Personal financial data (e.g. Bank account details, credit card Nos.)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482C53B"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Details of gifts/donations made</w:t>
            </w:r>
          </w:p>
        </w:tc>
      </w:tr>
      <w:tr w:rsidR="00DC3F76" w:rsidRPr="00DC3F76" w14:paraId="49F6C191"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E9B03BA"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Income / salary</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0BEACE3D" w14:textId="77777777" w:rsidR="00DC3F76" w:rsidRPr="00DC3F76" w:rsidRDefault="00DC3F76" w:rsidP="009D629B">
            <w:pPr>
              <w:spacing w:after="195" w:line="240" w:lineRule="auto"/>
              <w:ind w:right="13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Blood samples (linked to identifiable individuals)</w:t>
            </w:r>
          </w:p>
        </w:tc>
      </w:tr>
      <w:tr w:rsidR="00DC3F76" w:rsidRPr="00DC3F76" w14:paraId="2E4A4DB9"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A6CB57D"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Fingerprints/biometric data</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77B3FC5"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CCTV images</w:t>
            </w:r>
          </w:p>
        </w:tc>
      </w:tr>
      <w:tr w:rsidR="00DC3F76" w:rsidRPr="00DC3F76" w14:paraId="4F3D1640"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3946DEC"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Video images containing identifiable individuals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049EE06"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Voice recordings</w:t>
            </w:r>
          </w:p>
        </w:tc>
      </w:tr>
      <w:tr w:rsidR="00DC3F76" w:rsidRPr="00DC3F76" w14:paraId="004D5BCE"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58B6652"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Employment History</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FE14628"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Sick leave details/medical certificates</w:t>
            </w:r>
          </w:p>
        </w:tc>
      </w:tr>
      <w:tr w:rsidR="00DC3F76" w:rsidRPr="00DC3F76" w14:paraId="487EE5B9"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2C79746"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Other leave data (excl. sick leave)</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E031D11"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Qualifications/Education Details</w:t>
            </w:r>
          </w:p>
        </w:tc>
      </w:tr>
      <w:tr w:rsidR="00DC3F76" w:rsidRPr="00DC3F76" w14:paraId="02B82D8A"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73FCE29"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Work performance</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5D4E092"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References for staff/students</w:t>
            </w:r>
          </w:p>
        </w:tc>
      </w:tr>
      <w:tr w:rsidR="00DC3F76" w:rsidRPr="00DC3F76" w14:paraId="2172A390"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EB7BB35"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Grievance/Disciplinary Details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995C350"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Examination/assignment results</w:t>
            </w:r>
          </w:p>
        </w:tc>
      </w:tr>
      <w:tr w:rsidR="00DC3F76" w:rsidRPr="00DC3F76" w14:paraId="7788DD21"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5F99A70"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Membership of Professional Associations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3A68D56"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Signatures (incl. Electronic)</w:t>
            </w:r>
          </w:p>
        </w:tc>
      </w:tr>
      <w:tr w:rsidR="00DC3F76" w:rsidRPr="00DC3F76" w14:paraId="3127FE5C"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898205D"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Passwords &amp; PINS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5F1E86D8" w14:textId="77777777" w:rsidR="00DC3F76" w:rsidRPr="00DC3F76" w:rsidRDefault="00DC3F76" w:rsidP="009D629B">
            <w:pPr>
              <w:spacing w:after="195" w:line="240" w:lineRule="auto"/>
              <w:ind w:right="271"/>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Continuous Professional Development (CPD) records</w:t>
            </w:r>
          </w:p>
        </w:tc>
      </w:tr>
      <w:tr w:rsidR="00DC3F76" w:rsidRPr="00DC3F76" w14:paraId="21B0043C"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655ECDB"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Car registration details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096C7ACF" w14:textId="77777777" w:rsidR="00DC3F76" w:rsidRPr="00DC3F76" w:rsidRDefault="00DC3F76" w:rsidP="009D629B">
            <w:pPr>
              <w:spacing w:after="195" w:line="240" w:lineRule="auto"/>
              <w:ind w:right="-12"/>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Clinical files relating to research participants</w:t>
            </w:r>
          </w:p>
        </w:tc>
      </w:tr>
      <w:tr w:rsidR="00DC3F76" w:rsidRPr="00DC3F76" w14:paraId="53E8A79D"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89F2BA3"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lastRenderedPageBreak/>
              <w:t>Online identifiers (e.g. IP address)</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0D5A151D"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Location data</w:t>
            </w:r>
          </w:p>
        </w:tc>
      </w:tr>
      <w:tr w:rsidR="00DC3F76" w:rsidRPr="00DC3F76" w14:paraId="10E56610" w14:textId="77777777" w:rsidTr="009D629B">
        <w:trPr>
          <w:gridAfter w:val="1"/>
          <w:wAfter w:w="140" w:type="dxa"/>
        </w:trPr>
        <w:tc>
          <w:tcPr>
            <w:tcW w:w="4970"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F732713"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relating to children</w:t>
            </w:r>
          </w:p>
        </w:tc>
        <w:tc>
          <w:tcPr>
            <w:tcW w:w="4961"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FAED31B"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Research subject consent forms</w:t>
            </w:r>
          </w:p>
        </w:tc>
      </w:tr>
      <w:tr w:rsidR="00DC3F76" w:rsidRPr="00DC3F76" w14:paraId="12D7526C" w14:textId="77777777" w:rsidTr="009D629B">
        <w:trPr>
          <w:gridBefore w:val="1"/>
          <w:wBefore w:w="150" w:type="dxa"/>
        </w:trPr>
        <w:tc>
          <w:tcPr>
            <w:tcW w:w="4965"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6CBBF3B" w14:textId="77777777" w:rsidR="00271710" w:rsidRDefault="00271710" w:rsidP="00DC3F76">
            <w:pPr>
              <w:spacing w:after="195" w:line="240" w:lineRule="auto"/>
              <w:rPr>
                <w:rFonts w:ascii="Arial" w:eastAsia="Times New Roman" w:hAnsi="Arial" w:cs="Arial"/>
                <w:b/>
                <w:bCs/>
                <w:color w:val="231F20"/>
                <w:sz w:val="24"/>
                <w:szCs w:val="24"/>
                <w:lang w:eastAsia="en-IE"/>
              </w:rPr>
            </w:pPr>
          </w:p>
          <w:p w14:paraId="1DBECD28" w14:textId="77777777" w:rsidR="00271710" w:rsidRDefault="00271710" w:rsidP="00DC3F76">
            <w:pPr>
              <w:spacing w:after="195" w:line="240" w:lineRule="auto"/>
              <w:rPr>
                <w:rFonts w:ascii="Arial" w:eastAsia="Times New Roman" w:hAnsi="Arial" w:cs="Arial"/>
                <w:b/>
                <w:bCs/>
                <w:color w:val="231F20"/>
                <w:sz w:val="24"/>
                <w:szCs w:val="24"/>
                <w:lang w:eastAsia="en-IE"/>
              </w:rPr>
            </w:pPr>
          </w:p>
          <w:p w14:paraId="4B893094" w14:textId="417417B8" w:rsidR="00DC3F76" w:rsidRPr="00DC3F76" w:rsidRDefault="00DC3F76" w:rsidP="009D629B">
            <w:pPr>
              <w:tabs>
                <w:tab w:val="left" w:pos="4664"/>
              </w:tabs>
              <w:spacing w:after="195" w:line="240" w:lineRule="auto"/>
              <w:rPr>
                <w:rFonts w:ascii="Arial" w:eastAsia="Times New Roman" w:hAnsi="Arial" w:cs="Arial"/>
                <w:color w:val="231F20"/>
                <w:sz w:val="24"/>
                <w:szCs w:val="24"/>
                <w:lang w:eastAsia="en-IE"/>
              </w:rPr>
            </w:pPr>
            <w:r w:rsidRPr="00DC3F76">
              <w:rPr>
                <w:rFonts w:ascii="Arial" w:eastAsia="Times New Roman" w:hAnsi="Arial" w:cs="Arial"/>
                <w:b/>
                <w:bCs/>
                <w:color w:val="231F20"/>
                <w:sz w:val="24"/>
                <w:szCs w:val="24"/>
                <w:lang w:eastAsia="en-IE"/>
              </w:rPr>
              <w:t>SPECIAL CATEGORIES OF PERSONAL DATA:</w:t>
            </w:r>
          </w:p>
        </w:tc>
        <w:tc>
          <w:tcPr>
            <w:tcW w:w="4956"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9198384" w14:textId="77777777" w:rsidR="00DC3F76" w:rsidRPr="00DC3F76" w:rsidRDefault="00DC3F76" w:rsidP="00271710">
            <w:pPr>
              <w:spacing w:after="195" w:line="240" w:lineRule="auto"/>
              <w:ind w:right="109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 </w:t>
            </w:r>
          </w:p>
        </w:tc>
      </w:tr>
      <w:tr w:rsidR="00DC3F76" w:rsidRPr="00DC3F76" w14:paraId="140414EA" w14:textId="77777777" w:rsidTr="009D629B">
        <w:trPr>
          <w:gridBefore w:val="1"/>
          <w:wBefore w:w="150" w:type="dxa"/>
        </w:trPr>
        <w:tc>
          <w:tcPr>
            <w:tcW w:w="4965"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6981A930"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Racial or Ethnic origin</w:t>
            </w:r>
          </w:p>
        </w:tc>
        <w:tc>
          <w:tcPr>
            <w:tcW w:w="4956"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2E4479DE" w14:textId="77777777" w:rsidR="00DC3F76" w:rsidRPr="00DC3F76" w:rsidRDefault="00DC3F76" w:rsidP="009D629B">
            <w:pPr>
              <w:spacing w:after="195" w:line="240" w:lineRule="auto"/>
              <w:ind w:right="13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Biometric data for the purpose of uniquely identifying a natural person</w:t>
            </w:r>
          </w:p>
        </w:tc>
      </w:tr>
      <w:tr w:rsidR="00DC3F76" w:rsidRPr="00DC3F76" w14:paraId="142C38E6" w14:textId="77777777" w:rsidTr="009D629B">
        <w:trPr>
          <w:gridBefore w:val="1"/>
          <w:wBefore w:w="150" w:type="dxa"/>
        </w:trPr>
        <w:tc>
          <w:tcPr>
            <w:tcW w:w="4965"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BA3119F"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Political opinions</w:t>
            </w:r>
          </w:p>
        </w:tc>
        <w:tc>
          <w:tcPr>
            <w:tcW w:w="4956"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9E7FEF1"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Concerning health</w:t>
            </w:r>
          </w:p>
        </w:tc>
      </w:tr>
      <w:tr w:rsidR="00DC3F76" w:rsidRPr="00DC3F76" w14:paraId="4E89C276" w14:textId="77777777" w:rsidTr="009D629B">
        <w:trPr>
          <w:gridBefore w:val="1"/>
          <w:wBefore w:w="150" w:type="dxa"/>
        </w:trPr>
        <w:tc>
          <w:tcPr>
            <w:tcW w:w="4965"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F8F7EC2"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Religious or philosophical beliefs</w:t>
            </w:r>
          </w:p>
        </w:tc>
        <w:tc>
          <w:tcPr>
            <w:tcW w:w="4956"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3EFEC2F3" w14:textId="77777777" w:rsidR="00DC3F76" w:rsidRPr="00DC3F76" w:rsidRDefault="00DC3F76" w:rsidP="009D629B">
            <w:pPr>
              <w:spacing w:after="195" w:line="240" w:lineRule="auto"/>
              <w:ind w:right="130"/>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concerning a person's sex life or sexual orientation</w:t>
            </w:r>
          </w:p>
        </w:tc>
      </w:tr>
      <w:tr w:rsidR="00DC3F76" w:rsidRPr="00DC3F76" w14:paraId="55698DF2" w14:textId="77777777" w:rsidTr="009D629B">
        <w:trPr>
          <w:gridBefore w:val="1"/>
          <w:wBefore w:w="150" w:type="dxa"/>
        </w:trPr>
        <w:tc>
          <w:tcPr>
            <w:tcW w:w="4965"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5F60F13"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Membership of a trade union</w:t>
            </w:r>
          </w:p>
        </w:tc>
        <w:tc>
          <w:tcPr>
            <w:tcW w:w="4956"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1BACF617"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Genetic data</w:t>
            </w:r>
          </w:p>
        </w:tc>
      </w:tr>
      <w:tr w:rsidR="00DC3F76" w:rsidRPr="00DC3F76" w14:paraId="52088222" w14:textId="77777777" w:rsidTr="009D629B">
        <w:trPr>
          <w:gridBefore w:val="1"/>
          <w:wBefore w:w="150" w:type="dxa"/>
        </w:trPr>
        <w:tc>
          <w:tcPr>
            <w:tcW w:w="4965"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D776297"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**Data relating to the commission or alleged commission of any offence (incl. Garda vetting data)**</w:t>
            </w:r>
          </w:p>
        </w:tc>
        <w:tc>
          <w:tcPr>
            <w:tcW w:w="4956" w:type="dxa"/>
            <w:gridSpan w:val="2"/>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780E2759" w14:textId="77777777" w:rsidR="00DC3F76" w:rsidRPr="00DC3F76" w:rsidRDefault="00DC3F76" w:rsidP="009D629B">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**Any proceedings for an offence committed or alleged to have been committed, the disposal of such proceedings or the sentence of any court in such proceedings**</w:t>
            </w:r>
          </w:p>
        </w:tc>
      </w:tr>
    </w:tbl>
    <w:p w14:paraId="2B75357C" w14:textId="77777777" w:rsidR="00DC3F76" w:rsidRPr="00DC3F76" w:rsidRDefault="00DC3F76" w:rsidP="00DC3F76">
      <w:pPr>
        <w:spacing w:after="0" w:line="240" w:lineRule="auto"/>
        <w:rPr>
          <w:rFonts w:ascii="Times New Roman" w:eastAsia="Times New Roman" w:hAnsi="Times New Roman" w:cs="Times New Roman"/>
          <w:vanish/>
          <w:sz w:val="24"/>
          <w:szCs w:val="24"/>
          <w:lang w:eastAsia="en-IE"/>
        </w:rPr>
      </w:pPr>
    </w:p>
    <w:tbl>
      <w:tblPr>
        <w:tblW w:w="10228" w:type="dxa"/>
        <w:shd w:val="clear" w:color="auto" w:fill="FFFFFF"/>
        <w:tblCellMar>
          <w:top w:w="15" w:type="dxa"/>
          <w:left w:w="15" w:type="dxa"/>
          <w:bottom w:w="15" w:type="dxa"/>
          <w:right w:w="15" w:type="dxa"/>
        </w:tblCellMar>
        <w:tblLook w:val="04A0" w:firstRow="1" w:lastRow="0" w:firstColumn="1" w:lastColumn="0" w:noHBand="0" w:noVBand="1"/>
      </w:tblPr>
      <w:tblGrid>
        <w:gridCol w:w="10228"/>
      </w:tblGrid>
      <w:tr w:rsidR="00DC3F76" w:rsidRPr="00DC3F76" w14:paraId="0B5739B4" w14:textId="77777777" w:rsidTr="00271710">
        <w:trPr>
          <w:trHeight w:val="1648"/>
        </w:trPr>
        <w:tc>
          <w:tcPr>
            <w:tcW w:w="10228" w:type="dxa"/>
            <w:tcBorders>
              <w:top w:val="single" w:sz="6" w:space="0" w:color="DDDDDD"/>
              <w:bottom w:val="single" w:sz="6" w:space="0" w:color="DDDDDD"/>
            </w:tcBorders>
            <w:shd w:val="clear" w:color="auto" w:fill="FFFFFF"/>
            <w:tcMar>
              <w:top w:w="150" w:type="dxa"/>
              <w:left w:w="150" w:type="dxa"/>
              <w:bottom w:w="150" w:type="dxa"/>
              <w:right w:w="150" w:type="dxa"/>
            </w:tcMar>
            <w:vAlign w:val="center"/>
            <w:hideMark/>
          </w:tcPr>
          <w:p w14:paraId="4A919570"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*While the Data Protection legislation only applies to data relating to LIVING individuals, due care and attention should also be given to personal/sensitive data relating to deceased individuals.</w:t>
            </w:r>
          </w:p>
          <w:p w14:paraId="4E1EB6CA" w14:textId="77777777" w:rsidR="00DC3F76" w:rsidRPr="00DC3F76" w:rsidRDefault="00DC3F76" w:rsidP="00DC3F76">
            <w:pPr>
              <w:spacing w:after="195" w:line="240" w:lineRule="auto"/>
              <w:rPr>
                <w:rFonts w:ascii="Arial" w:eastAsia="Times New Roman" w:hAnsi="Arial" w:cs="Arial"/>
                <w:color w:val="231F20"/>
                <w:sz w:val="24"/>
                <w:szCs w:val="24"/>
                <w:lang w:eastAsia="en-IE"/>
              </w:rPr>
            </w:pPr>
            <w:r w:rsidRPr="00DC3F76">
              <w:rPr>
                <w:rFonts w:ascii="Arial" w:eastAsia="Times New Roman" w:hAnsi="Arial" w:cs="Arial"/>
                <w:color w:val="231F20"/>
                <w:sz w:val="24"/>
                <w:szCs w:val="24"/>
                <w:lang w:eastAsia="en-IE"/>
              </w:rPr>
              <w:t>**Whilst criminal offences are no longer included in the definition of Special Categories of Personal Data, the collection and processing of criminal offence data is given special protection in the GDPR.</w:t>
            </w:r>
          </w:p>
        </w:tc>
      </w:tr>
    </w:tbl>
    <w:p w14:paraId="3F764F04" w14:textId="7A8FD94A" w:rsidR="00431E5A" w:rsidRDefault="00431E5A"/>
    <w:sectPr w:rsidR="00431E5A" w:rsidSect="002950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40B7B" w14:textId="77777777" w:rsidR="00850B38" w:rsidRDefault="00850B38" w:rsidP="001513F1">
      <w:pPr>
        <w:spacing w:after="0" w:line="240" w:lineRule="auto"/>
      </w:pPr>
      <w:r>
        <w:separator/>
      </w:r>
    </w:p>
  </w:endnote>
  <w:endnote w:type="continuationSeparator" w:id="0">
    <w:p w14:paraId="33129D95" w14:textId="77777777" w:rsidR="00850B38" w:rsidRDefault="00850B38" w:rsidP="0015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6E5E2" w14:textId="77777777" w:rsidR="00850B38" w:rsidRDefault="00850B38" w:rsidP="001513F1">
      <w:pPr>
        <w:spacing w:after="0" w:line="240" w:lineRule="auto"/>
      </w:pPr>
      <w:r>
        <w:separator/>
      </w:r>
    </w:p>
  </w:footnote>
  <w:footnote w:type="continuationSeparator" w:id="0">
    <w:p w14:paraId="2E9F65E5" w14:textId="77777777" w:rsidR="00850B38" w:rsidRDefault="00850B38" w:rsidP="00151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481"/>
    <w:multiLevelType w:val="multilevel"/>
    <w:tmpl w:val="00EA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77A1"/>
    <w:multiLevelType w:val="multilevel"/>
    <w:tmpl w:val="798A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400D9"/>
    <w:multiLevelType w:val="multilevel"/>
    <w:tmpl w:val="4F1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44B84"/>
    <w:multiLevelType w:val="multilevel"/>
    <w:tmpl w:val="8AB8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15AD6"/>
    <w:multiLevelType w:val="multilevel"/>
    <w:tmpl w:val="F952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D03FCF"/>
    <w:multiLevelType w:val="multilevel"/>
    <w:tmpl w:val="6FF2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B0C05"/>
    <w:multiLevelType w:val="multilevel"/>
    <w:tmpl w:val="9B0A4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3C6280"/>
    <w:multiLevelType w:val="multilevel"/>
    <w:tmpl w:val="383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2F6209"/>
    <w:multiLevelType w:val="multilevel"/>
    <w:tmpl w:val="73AE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A0AC8"/>
    <w:multiLevelType w:val="multilevel"/>
    <w:tmpl w:val="7D78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46C1B"/>
    <w:multiLevelType w:val="multilevel"/>
    <w:tmpl w:val="34F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D36BB"/>
    <w:multiLevelType w:val="multilevel"/>
    <w:tmpl w:val="A292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7787C"/>
    <w:multiLevelType w:val="multilevel"/>
    <w:tmpl w:val="FD729ABE"/>
    <w:lvl w:ilvl="0">
      <w:start w:val="1"/>
      <w:numFmt w:val="bullet"/>
      <w:lvlText w:val=""/>
      <w:lvlJc w:val="left"/>
      <w:pPr>
        <w:tabs>
          <w:tab w:val="num" w:pos="1380"/>
        </w:tabs>
        <w:ind w:left="1380" w:hanging="360"/>
      </w:pPr>
      <w:rPr>
        <w:rFonts w:ascii="Symbol" w:hAnsi="Symbol" w:hint="default"/>
        <w:sz w:val="20"/>
      </w:rPr>
    </w:lvl>
    <w:lvl w:ilvl="1" w:tentative="1">
      <w:start w:val="1"/>
      <w:numFmt w:val="bullet"/>
      <w:lvlText w:val="o"/>
      <w:lvlJc w:val="left"/>
      <w:pPr>
        <w:tabs>
          <w:tab w:val="num" w:pos="2100"/>
        </w:tabs>
        <w:ind w:left="2100" w:hanging="360"/>
      </w:pPr>
      <w:rPr>
        <w:rFonts w:ascii="Courier New" w:hAnsi="Courier New" w:hint="default"/>
        <w:sz w:val="20"/>
      </w:rPr>
    </w:lvl>
    <w:lvl w:ilvl="2" w:tentative="1">
      <w:start w:val="1"/>
      <w:numFmt w:val="bullet"/>
      <w:lvlText w:val=""/>
      <w:lvlJc w:val="left"/>
      <w:pPr>
        <w:tabs>
          <w:tab w:val="num" w:pos="2820"/>
        </w:tabs>
        <w:ind w:left="2820" w:hanging="360"/>
      </w:pPr>
      <w:rPr>
        <w:rFonts w:ascii="Wingdings" w:hAnsi="Wingdings" w:hint="default"/>
        <w:sz w:val="20"/>
      </w:rPr>
    </w:lvl>
    <w:lvl w:ilvl="3" w:tentative="1">
      <w:start w:val="1"/>
      <w:numFmt w:val="bullet"/>
      <w:lvlText w:val=""/>
      <w:lvlJc w:val="left"/>
      <w:pPr>
        <w:tabs>
          <w:tab w:val="num" w:pos="3540"/>
        </w:tabs>
        <w:ind w:left="3540" w:hanging="360"/>
      </w:pPr>
      <w:rPr>
        <w:rFonts w:ascii="Wingdings" w:hAnsi="Wingdings" w:hint="default"/>
        <w:sz w:val="20"/>
      </w:rPr>
    </w:lvl>
    <w:lvl w:ilvl="4" w:tentative="1">
      <w:start w:val="1"/>
      <w:numFmt w:val="bullet"/>
      <w:lvlText w:val=""/>
      <w:lvlJc w:val="left"/>
      <w:pPr>
        <w:tabs>
          <w:tab w:val="num" w:pos="4260"/>
        </w:tabs>
        <w:ind w:left="4260" w:hanging="360"/>
      </w:pPr>
      <w:rPr>
        <w:rFonts w:ascii="Wingdings" w:hAnsi="Wingdings" w:hint="default"/>
        <w:sz w:val="20"/>
      </w:rPr>
    </w:lvl>
    <w:lvl w:ilvl="5" w:tentative="1">
      <w:start w:val="1"/>
      <w:numFmt w:val="bullet"/>
      <w:lvlText w:val=""/>
      <w:lvlJc w:val="left"/>
      <w:pPr>
        <w:tabs>
          <w:tab w:val="num" w:pos="4980"/>
        </w:tabs>
        <w:ind w:left="4980" w:hanging="360"/>
      </w:pPr>
      <w:rPr>
        <w:rFonts w:ascii="Wingdings" w:hAnsi="Wingdings" w:hint="default"/>
        <w:sz w:val="20"/>
      </w:rPr>
    </w:lvl>
    <w:lvl w:ilvl="6" w:tentative="1">
      <w:start w:val="1"/>
      <w:numFmt w:val="bullet"/>
      <w:lvlText w:val=""/>
      <w:lvlJc w:val="left"/>
      <w:pPr>
        <w:tabs>
          <w:tab w:val="num" w:pos="5700"/>
        </w:tabs>
        <w:ind w:left="5700" w:hanging="360"/>
      </w:pPr>
      <w:rPr>
        <w:rFonts w:ascii="Wingdings" w:hAnsi="Wingdings" w:hint="default"/>
        <w:sz w:val="20"/>
      </w:rPr>
    </w:lvl>
    <w:lvl w:ilvl="7" w:tentative="1">
      <w:start w:val="1"/>
      <w:numFmt w:val="bullet"/>
      <w:lvlText w:val=""/>
      <w:lvlJc w:val="left"/>
      <w:pPr>
        <w:tabs>
          <w:tab w:val="num" w:pos="6420"/>
        </w:tabs>
        <w:ind w:left="6420" w:hanging="360"/>
      </w:pPr>
      <w:rPr>
        <w:rFonts w:ascii="Wingdings" w:hAnsi="Wingdings" w:hint="default"/>
        <w:sz w:val="20"/>
      </w:rPr>
    </w:lvl>
    <w:lvl w:ilvl="8" w:tentative="1">
      <w:start w:val="1"/>
      <w:numFmt w:val="bullet"/>
      <w:lvlText w:val=""/>
      <w:lvlJc w:val="left"/>
      <w:pPr>
        <w:tabs>
          <w:tab w:val="num" w:pos="7140"/>
        </w:tabs>
        <w:ind w:left="7140" w:hanging="360"/>
      </w:pPr>
      <w:rPr>
        <w:rFonts w:ascii="Wingdings" w:hAnsi="Wingdings" w:hint="default"/>
        <w:sz w:val="20"/>
      </w:rPr>
    </w:lvl>
  </w:abstractNum>
  <w:abstractNum w:abstractNumId="13" w15:restartNumberingAfterBreak="0">
    <w:nsid w:val="26165A0B"/>
    <w:multiLevelType w:val="multilevel"/>
    <w:tmpl w:val="5CAA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87765"/>
    <w:multiLevelType w:val="multilevel"/>
    <w:tmpl w:val="557CD5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B80F7B"/>
    <w:multiLevelType w:val="multilevel"/>
    <w:tmpl w:val="06A2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23638"/>
    <w:multiLevelType w:val="multilevel"/>
    <w:tmpl w:val="A58A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A0D6E"/>
    <w:multiLevelType w:val="multilevel"/>
    <w:tmpl w:val="B27E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C5935"/>
    <w:multiLevelType w:val="multilevel"/>
    <w:tmpl w:val="FBE8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03246"/>
    <w:multiLevelType w:val="multilevel"/>
    <w:tmpl w:val="C834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E288D"/>
    <w:multiLevelType w:val="multilevel"/>
    <w:tmpl w:val="F82EBA0C"/>
    <w:lvl w:ilvl="0">
      <w:start w:val="1"/>
      <w:numFmt w:val="bullet"/>
      <w:lvlText w:val=""/>
      <w:lvlJc w:val="left"/>
      <w:pPr>
        <w:tabs>
          <w:tab w:val="num" w:pos="764"/>
        </w:tabs>
        <w:ind w:left="764" w:hanging="360"/>
      </w:pPr>
      <w:rPr>
        <w:rFonts w:ascii="Symbol" w:hAnsi="Symbol" w:hint="default"/>
        <w:sz w:val="20"/>
      </w:rPr>
    </w:lvl>
    <w:lvl w:ilvl="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21" w15:restartNumberingAfterBreak="0">
    <w:nsid w:val="3CB95890"/>
    <w:multiLevelType w:val="multilevel"/>
    <w:tmpl w:val="C57A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A7358"/>
    <w:multiLevelType w:val="multilevel"/>
    <w:tmpl w:val="90CC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67C15"/>
    <w:multiLevelType w:val="multilevel"/>
    <w:tmpl w:val="9B0A4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45A6F"/>
    <w:multiLevelType w:val="multilevel"/>
    <w:tmpl w:val="3F2E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417D5"/>
    <w:multiLevelType w:val="multilevel"/>
    <w:tmpl w:val="FE3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F2146"/>
    <w:multiLevelType w:val="multilevel"/>
    <w:tmpl w:val="525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9F3748"/>
    <w:multiLevelType w:val="multilevel"/>
    <w:tmpl w:val="0E42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8600E"/>
    <w:multiLevelType w:val="multilevel"/>
    <w:tmpl w:val="7D22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031AA3"/>
    <w:multiLevelType w:val="multilevel"/>
    <w:tmpl w:val="4FEEB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1654EC"/>
    <w:multiLevelType w:val="multilevel"/>
    <w:tmpl w:val="4942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D408C4"/>
    <w:multiLevelType w:val="multilevel"/>
    <w:tmpl w:val="EED4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195CEA"/>
    <w:multiLevelType w:val="multilevel"/>
    <w:tmpl w:val="80C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40357B"/>
    <w:multiLevelType w:val="multilevel"/>
    <w:tmpl w:val="FE9EA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C506AE"/>
    <w:multiLevelType w:val="multilevel"/>
    <w:tmpl w:val="F3D6FC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45E6A3A"/>
    <w:multiLevelType w:val="multilevel"/>
    <w:tmpl w:val="F276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EB57FC"/>
    <w:multiLevelType w:val="multilevel"/>
    <w:tmpl w:val="5906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6B010C"/>
    <w:multiLevelType w:val="multilevel"/>
    <w:tmpl w:val="9416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B85B2F"/>
    <w:multiLevelType w:val="multilevel"/>
    <w:tmpl w:val="D3C0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634C58"/>
    <w:multiLevelType w:val="multilevel"/>
    <w:tmpl w:val="1780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A62536"/>
    <w:multiLevelType w:val="multilevel"/>
    <w:tmpl w:val="2C9242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D634B8"/>
    <w:multiLevelType w:val="multilevel"/>
    <w:tmpl w:val="53AC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257094"/>
    <w:multiLevelType w:val="multilevel"/>
    <w:tmpl w:val="4756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693066"/>
    <w:multiLevelType w:val="hybridMultilevel"/>
    <w:tmpl w:val="DFB6FAD4"/>
    <w:lvl w:ilvl="0" w:tplc="1EC4C97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47E4E64"/>
    <w:multiLevelType w:val="multilevel"/>
    <w:tmpl w:val="25208270"/>
    <w:lvl w:ilvl="0">
      <w:start w:val="1"/>
      <w:numFmt w:val="bullet"/>
      <w:lvlText w:val="o"/>
      <w:lvlJc w:val="left"/>
      <w:pPr>
        <w:tabs>
          <w:tab w:val="num" w:pos="1380"/>
        </w:tabs>
        <w:ind w:left="1380" w:hanging="360"/>
      </w:pPr>
      <w:rPr>
        <w:rFonts w:ascii="Courier New" w:hAnsi="Courier New" w:cs="Courier New" w:hint="default"/>
        <w:sz w:val="20"/>
      </w:rPr>
    </w:lvl>
    <w:lvl w:ilvl="1" w:tentative="1">
      <w:start w:val="1"/>
      <w:numFmt w:val="bullet"/>
      <w:lvlText w:val="o"/>
      <w:lvlJc w:val="left"/>
      <w:pPr>
        <w:tabs>
          <w:tab w:val="num" w:pos="2100"/>
        </w:tabs>
        <w:ind w:left="2100" w:hanging="360"/>
      </w:pPr>
      <w:rPr>
        <w:rFonts w:ascii="Courier New" w:hAnsi="Courier New" w:hint="default"/>
        <w:sz w:val="20"/>
      </w:rPr>
    </w:lvl>
    <w:lvl w:ilvl="2" w:tentative="1">
      <w:start w:val="1"/>
      <w:numFmt w:val="bullet"/>
      <w:lvlText w:val=""/>
      <w:lvlJc w:val="left"/>
      <w:pPr>
        <w:tabs>
          <w:tab w:val="num" w:pos="2820"/>
        </w:tabs>
        <w:ind w:left="2820" w:hanging="360"/>
      </w:pPr>
      <w:rPr>
        <w:rFonts w:ascii="Wingdings" w:hAnsi="Wingdings" w:hint="default"/>
        <w:sz w:val="20"/>
      </w:rPr>
    </w:lvl>
    <w:lvl w:ilvl="3" w:tentative="1">
      <w:start w:val="1"/>
      <w:numFmt w:val="bullet"/>
      <w:lvlText w:val=""/>
      <w:lvlJc w:val="left"/>
      <w:pPr>
        <w:tabs>
          <w:tab w:val="num" w:pos="3540"/>
        </w:tabs>
        <w:ind w:left="3540" w:hanging="360"/>
      </w:pPr>
      <w:rPr>
        <w:rFonts w:ascii="Wingdings" w:hAnsi="Wingdings" w:hint="default"/>
        <w:sz w:val="20"/>
      </w:rPr>
    </w:lvl>
    <w:lvl w:ilvl="4" w:tentative="1">
      <w:start w:val="1"/>
      <w:numFmt w:val="bullet"/>
      <w:lvlText w:val=""/>
      <w:lvlJc w:val="left"/>
      <w:pPr>
        <w:tabs>
          <w:tab w:val="num" w:pos="4260"/>
        </w:tabs>
        <w:ind w:left="4260" w:hanging="360"/>
      </w:pPr>
      <w:rPr>
        <w:rFonts w:ascii="Wingdings" w:hAnsi="Wingdings" w:hint="default"/>
        <w:sz w:val="20"/>
      </w:rPr>
    </w:lvl>
    <w:lvl w:ilvl="5" w:tentative="1">
      <w:start w:val="1"/>
      <w:numFmt w:val="bullet"/>
      <w:lvlText w:val=""/>
      <w:lvlJc w:val="left"/>
      <w:pPr>
        <w:tabs>
          <w:tab w:val="num" w:pos="4980"/>
        </w:tabs>
        <w:ind w:left="4980" w:hanging="360"/>
      </w:pPr>
      <w:rPr>
        <w:rFonts w:ascii="Wingdings" w:hAnsi="Wingdings" w:hint="default"/>
        <w:sz w:val="20"/>
      </w:rPr>
    </w:lvl>
    <w:lvl w:ilvl="6" w:tentative="1">
      <w:start w:val="1"/>
      <w:numFmt w:val="bullet"/>
      <w:lvlText w:val=""/>
      <w:lvlJc w:val="left"/>
      <w:pPr>
        <w:tabs>
          <w:tab w:val="num" w:pos="5700"/>
        </w:tabs>
        <w:ind w:left="5700" w:hanging="360"/>
      </w:pPr>
      <w:rPr>
        <w:rFonts w:ascii="Wingdings" w:hAnsi="Wingdings" w:hint="default"/>
        <w:sz w:val="20"/>
      </w:rPr>
    </w:lvl>
    <w:lvl w:ilvl="7" w:tentative="1">
      <w:start w:val="1"/>
      <w:numFmt w:val="bullet"/>
      <w:lvlText w:val=""/>
      <w:lvlJc w:val="left"/>
      <w:pPr>
        <w:tabs>
          <w:tab w:val="num" w:pos="6420"/>
        </w:tabs>
        <w:ind w:left="6420" w:hanging="360"/>
      </w:pPr>
      <w:rPr>
        <w:rFonts w:ascii="Wingdings" w:hAnsi="Wingdings" w:hint="default"/>
        <w:sz w:val="20"/>
      </w:rPr>
    </w:lvl>
    <w:lvl w:ilvl="8" w:tentative="1">
      <w:start w:val="1"/>
      <w:numFmt w:val="bullet"/>
      <w:lvlText w:val=""/>
      <w:lvlJc w:val="left"/>
      <w:pPr>
        <w:tabs>
          <w:tab w:val="num" w:pos="7140"/>
        </w:tabs>
        <w:ind w:left="7140" w:hanging="360"/>
      </w:pPr>
      <w:rPr>
        <w:rFonts w:ascii="Wingdings" w:hAnsi="Wingdings" w:hint="default"/>
        <w:sz w:val="20"/>
      </w:rPr>
    </w:lvl>
  </w:abstractNum>
  <w:abstractNum w:abstractNumId="45" w15:restartNumberingAfterBreak="0">
    <w:nsid w:val="7619767A"/>
    <w:multiLevelType w:val="multilevel"/>
    <w:tmpl w:val="EB22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D26F49"/>
    <w:multiLevelType w:val="multilevel"/>
    <w:tmpl w:val="45DC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A63A63"/>
    <w:multiLevelType w:val="multilevel"/>
    <w:tmpl w:val="2B1A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192422"/>
    <w:multiLevelType w:val="multilevel"/>
    <w:tmpl w:val="E9E6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4F011E"/>
    <w:multiLevelType w:val="multilevel"/>
    <w:tmpl w:val="1CE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9B21BD"/>
    <w:multiLevelType w:val="multilevel"/>
    <w:tmpl w:val="0BA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35"/>
  </w:num>
  <w:num w:numId="3">
    <w:abstractNumId w:val="24"/>
  </w:num>
  <w:num w:numId="4">
    <w:abstractNumId w:val="15"/>
  </w:num>
  <w:num w:numId="5">
    <w:abstractNumId w:val="49"/>
  </w:num>
  <w:num w:numId="6">
    <w:abstractNumId w:val="1"/>
  </w:num>
  <w:num w:numId="7">
    <w:abstractNumId w:val="19"/>
  </w:num>
  <w:num w:numId="8">
    <w:abstractNumId w:val="36"/>
  </w:num>
  <w:num w:numId="9">
    <w:abstractNumId w:val="13"/>
  </w:num>
  <w:num w:numId="10">
    <w:abstractNumId w:val="6"/>
  </w:num>
  <w:num w:numId="11">
    <w:abstractNumId w:val="37"/>
  </w:num>
  <w:num w:numId="12">
    <w:abstractNumId w:val="27"/>
  </w:num>
  <w:num w:numId="13">
    <w:abstractNumId w:val="17"/>
  </w:num>
  <w:num w:numId="14">
    <w:abstractNumId w:val="9"/>
  </w:num>
  <w:num w:numId="15">
    <w:abstractNumId w:val="22"/>
  </w:num>
  <w:num w:numId="16">
    <w:abstractNumId w:val="31"/>
  </w:num>
  <w:num w:numId="17">
    <w:abstractNumId w:val="46"/>
  </w:num>
  <w:num w:numId="18">
    <w:abstractNumId w:val="32"/>
  </w:num>
  <w:num w:numId="19">
    <w:abstractNumId w:val="2"/>
  </w:num>
  <w:num w:numId="20">
    <w:abstractNumId w:val="5"/>
  </w:num>
  <w:num w:numId="21">
    <w:abstractNumId w:val="20"/>
  </w:num>
  <w:num w:numId="22">
    <w:abstractNumId w:val="12"/>
  </w:num>
  <w:num w:numId="23">
    <w:abstractNumId w:val="21"/>
  </w:num>
  <w:num w:numId="24">
    <w:abstractNumId w:val="18"/>
  </w:num>
  <w:num w:numId="25">
    <w:abstractNumId w:val="11"/>
  </w:num>
  <w:num w:numId="26">
    <w:abstractNumId w:val="50"/>
  </w:num>
  <w:num w:numId="27">
    <w:abstractNumId w:val="47"/>
  </w:num>
  <w:num w:numId="28">
    <w:abstractNumId w:val="28"/>
  </w:num>
  <w:num w:numId="29">
    <w:abstractNumId w:val="45"/>
  </w:num>
  <w:num w:numId="30">
    <w:abstractNumId w:val="10"/>
  </w:num>
  <w:num w:numId="31">
    <w:abstractNumId w:val="8"/>
  </w:num>
  <w:num w:numId="32">
    <w:abstractNumId w:val="16"/>
  </w:num>
  <w:num w:numId="33">
    <w:abstractNumId w:val="26"/>
  </w:num>
  <w:num w:numId="34">
    <w:abstractNumId w:val="41"/>
  </w:num>
  <w:num w:numId="35">
    <w:abstractNumId w:val="0"/>
  </w:num>
  <w:num w:numId="36">
    <w:abstractNumId w:val="38"/>
  </w:num>
  <w:num w:numId="37">
    <w:abstractNumId w:val="30"/>
  </w:num>
  <w:num w:numId="38">
    <w:abstractNumId w:val="25"/>
  </w:num>
  <w:num w:numId="39">
    <w:abstractNumId w:val="3"/>
  </w:num>
  <w:num w:numId="40">
    <w:abstractNumId w:val="7"/>
  </w:num>
  <w:num w:numId="41">
    <w:abstractNumId w:val="39"/>
  </w:num>
  <w:num w:numId="42">
    <w:abstractNumId w:val="4"/>
  </w:num>
  <w:num w:numId="43">
    <w:abstractNumId w:val="42"/>
  </w:num>
  <w:num w:numId="44">
    <w:abstractNumId w:val="43"/>
  </w:num>
  <w:num w:numId="45">
    <w:abstractNumId w:val="33"/>
  </w:num>
  <w:num w:numId="46">
    <w:abstractNumId w:val="40"/>
  </w:num>
  <w:num w:numId="47">
    <w:abstractNumId w:val="29"/>
  </w:num>
  <w:num w:numId="48">
    <w:abstractNumId w:val="14"/>
  </w:num>
  <w:num w:numId="49">
    <w:abstractNumId w:val="23"/>
  </w:num>
  <w:num w:numId="50">
    <w:abstractNumId w:val="44"/>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76"/>
    <w:rsid w:val="0002228D"/>
    <w:rsid w:val="00024E4B"/>
    <w:rsid w:val="0002798B"/>
    <w:rsid w:val="000456D5"/>
    <w:rsid w:val="00047BE1"/>
    <w:rsid w:val="000557DE"/>
    <w:rsid w:val="00063B5A"/>
    <w:rsid w:val="00075438"/>
    <w:rsid w:val="00093E13"/>
    <w:rsid w:val="000954BF"/>
    <w:rsid w:val="000A1912"/>
    <w:rsid w:val="000B5C15"/>
    <w:rsid w:val="000B6D22"/>
    <w:rsid w:val="000B79EA"/>
    <w:rsid w:val="000C50F3"/>
    <w:rsid w:val="000C711A"/>
    <w:rsid w:val="000E1221"/>
    <w:rsid w:val="000E27AC"/>
    <w:rsid w:val="000F1607"/>
    <w:rsid w:val="00101B76"/>
    <w:rsid w:val="00117921"/>
    <w:rsid w:val="001210C1"/>
    <w:rsid w:val="00136B2A"/>
    <w:rsid w:val="00140E1C"/>
    <w:rsid w:val="001513F1"/>
    <w:rsid w:val="00155105"/>
    <w:rsid w:val="001678A0"/>
    <w:rsid w:val="00167E50"/>
    <w:rsid w:val="001D2C27"/>
    <w:rsid w:val="001D76FB"/>
    <w:rsid w:val="001F436B"/>
    <w:rsid w:val="001F6360"/>
    <w:rsid w:val="002152F6"/>
    <w:rsid w:val="00225230"/>
    <w:rsid w:val="00232B8E"/>
    <w:rsid w:val="00240D40"/>
    <w:rsid w:val="00256EFC"/>
    <w:rsid w:val="00260E5F"/>
    <w:rsid w:val="00271710"/>
    <w:rsid w:val="00295091"/>
    <w:rsid w:val="002A688B"/>
    <w:rsid w:val="003010D9"/>
    <w:rsid w:val="0030429F"/>
    <w:rsid w:val="003100D1"/>
    <w:rsid w:val="003163F0"/>
    <w:rsid w:val="00320034"/>
    <w:rsid w:val="003276FE"/>
    <w:rsid w:val="003363DB"/>
    <w:rsid w:val="00356F7C"/>
    <w:rsid w:val="00366177"/>
    <w:rsid w:val="00371E0F"/>
    <w:rsid w:val="0037248F"/>
    <w:rsid w:val="00372FC6"/>
    <w:rsid w:val="003834FD"/>
    <w:rsid w:val="00385376"/>
    <w:rsid w:val="00394466"/>
    <w:rsid w:val="003A0E17"/>
    <w:rsid w:val="003A6780"/>
    <w:rsid w:val="003B04D3"/>
    <w:rsid w:val="003C69B8"/>
    <w:rsid w:val="003E3254"/>
    <w:rsid w:val="003F62A1"/>
    <w:rsid w:val="003F7241"/>
    <w:rsid w:val="00412B10"/>
    <w:rsid w:val="004231DD"/>
    <w:rsid w:val="00431AE8"/>
    <w:rsid w:val="00431E5A"/>
    <w:rsid w:val="00434C9D"/>
    <w:rsid w:val="004526D5"/>
    <w:rsid w:val="0045612A"/>
    <w:rsid w:val="00494336"/>
    <w:rsid w:val="004A7FAC"/>
    <w:rsid w:val="004C25F5"/>
    <w:rsid w:val="004E2EEC"/>
    <w:rsid w:val="004E6EFB"/>
    <w:rsid w:val="004F55AD"/>
    <w:rsid w:val="005022B4"/>
    <w:rsid w:val="00505D82"/>
    <w:rsid w:val="00507602"/>
    <w:rsid w:val="005139C7"/>
    <w:rsid w:val="00536C1D"/>
    <w:rsid w:val="00540E3C"/>
    <w:rsid w:val="0055106F"/>
    <w:rsid w:val="00556541"/>
    <w:rsid w:val="00587558"/>
    <w:rsid w:val="005A52F1"/>
    <w:rsid w:val="005A5B71"/>
    <w:rsid w:val="005B71D2"/>
    <w:rsid w:val="005D3CAE"/>
    <w:rsid w:val="005D648F"/>
    <w:rsid w:val="005F090A"/>
    <w:rsid w:val="006021DE"/>
    <w:rsid w:val="00605468"/>
    <w:rsid w:val="00615B69"/>
    <w:rsid w:val="00617DDF"/>
    <w:rsid w:val="0062251D"/>
    <w:rsid w:val="00637D6B"/>
    <w:rsid w:val="0065298D"/>
    <w:rsid w:val="006609FF"/>
    <w:rsid w:val="006644C6"/>
    <w:rsid w:val="006737AE"/>
    <w:rsid w:val="006816CE"/>
    <w:rsid w:val="0068488A"/>
    <w:rsid w:val="00693F4C"/>
    <w:rsid w:val="006978D4"/>
    <w:rsid w:val="006A2991"/>
    <w:rsid w:val="006C3710"/>
    <w:rsid w:val="006C4737"/>
    <w:rsid w:val="006C50CA"/>
    <w:rsid w:val="006D4611"/>
    <w:rsid w:val="006D5370"/>
    <w:rsid w:val="006E4C16"/>
    <w:rsid w:val="006F5451"/>
    <w:rsid w:val="007068FB"/>
    <w:rsid w:val="00707D7E"/>
    <w:rsid w:val="00727FEB"/>
    <w:rsid w:val="0073440A"/>
    <w:rsid w:val="00736D71"/>
    <w:rsid w:val="00754FCF"/>
    <w:rsid w:val="00765E01"/>
    <w:rsid w:val="0079266D"/>
    <w:rsid w:val="007A1EA1"/>
    <w:rsid w:val="007B1BBF"/>
    <w:rsid w:val="007D03D2"/>
    <w:rsid w:val="0081768D"/>
    <w:rsid w:val="00821DDC"/>
    <w:rsid w:val="00825076"/>
    <w:rsid w:val="00825766"/>
    <w:rsid w:val="00830F94"/>
    <w:rsid w:val="00843AF8"/>
    <w:rsid w:val="008459C2"/>
    <w:rsid w:val="00850B38"/>
    <w:rsid w:val="008567AD"/>
    <w:rsid w:val="0086005A"/>
    <w:rsid w:val="00871AEE"/>
    <w:rsid w:val="00881C26"/>
    <w:rsid w:val="0088410E"/>
    <w:rsid w:val="00885916"/>
    <w:rsid w:val="008A1BE0"/>
    <w:rsid w:val="008C1D7A"/>
    <w:rsid w:val="008C3E74"/>
    <w:rsid w:val="008C52C3"/>
    <w:rsid w:val="008D741D"/>
    <w:rsid w:val="008E0682"/>
    <w:rsid w:val="008E0894"/>
    <w:rsid w:val="008E78E0"/>
    <w:rsid w:val="008F02CE"/>
    <w:rsid w:val="00903D51"/>
    <w:rsid w:val="009066C4"/>
    <w:rsid w:val="00914151"/>
    <w:rsid w:val="00925892"/>
    <w:rsid w:val="00941722"/>
    <w:rsid w:val="00944B9E"/>
    <w:rsid w:val="00946C9B"/>
    <w:rsid w:val="0094744E"/>
    <w:rsid w:val="00964F22"/>
    <w:rsid w:val="009D629B"/>
    <w:rsid w:val="009E186E"/>
    <w:rsid w:val="00A01339"/>
    <w:rsid w:val="00A01FA5"/>
    <w:rsid w:val="00A024E8"/>
    <w:rsid w:val="00A069B3"/>
    <w:rsid w:val="00A107C9"/>
    <w:rsid w:val="00A11E8D"/>
    <w:rsid w:val="00A958EE"/>
    <w:rsid w:val="00AA64F6"/>
    <w:rsid w:val="00AC712C"/>
    <w:rsid w:val="00AD153A"/>
    <w:rsid w:val="00AE0A75"/>
    <w:rsid w:val="00B003E2"/>
    <w:rsid w:val="00B028E0"/>
    <w:rsid w:val="00B17F87"/>
    <w:rsid w:val="00B26B25"/>
    <w:rsid w:val="00B53869"/>
    <w:rsid w:val="00B620ED"/>
    <w:rsid w:val="00B62E3C"/>
    <w:rsid w:val="00B65CF7"/>
    <w:rsid w:val="00B827EB"/>
    <w:rsid w:val="00BA0DA0"/>
    <w:rsid w:val="00BB1E7F"/>
    <w:rsid w:val="00BC6A11"/>
    <w:rsid w:val="00BD388F"/>
    <w:rsid w:val="00BE06BF"/>
    <w:rsid w:val="00BF43E5"/>
    <w:rsid w:val="00C0163D"/>
    <w:rsid w:val="00C03377"/>
    <w:rsid w:val="00C0583F"/>
    <w:rsid w:val="00C1017E"/>
    <w:rsid w:val="00C22B23"/>
    <w:rsid w:val="00C2630F"/>
    <w:rsid w:val="00C41814"/>
    <w:rsid w:val="00C66EBC"/>
    <w:rsid w:val="00C91DD3"/>
    <w:rsid w:val="00C93CBF"/>
    <w:rsid w:val="00C96736"/>
    <w:rsid w:val="00CA2520"/>
    <w:rsid w:val="00CE10D5"/>
    <w:rsid w:val="00D05F72"/>
    <w:rsid w:val="00D1076A"/>
    <w:rsid w:val="00D15B86"/>
    <w:rsid w:val="00D27572"/>
    <w:rsid w:val="00D34604"/>
    <w:rsid w:val="00D40A37"/>
    <w:rsid w:val="00D41C14"/>
    <w:rsid w:val="00D56FAA"/>
    <w:rsid w:val="00D60A54"/>
    <w:rsid w:val="00D62DF3"/>
    <w:rsid w:val="00D6623D"/>
    <w:rsid w:val="00D7331F"/>
    <w:rsid w:val="00D85E4A"/>
    <w:rsid w:val="00DA0315"/>
    <w:rsid w:val="00DA38BC"/>
    <w:rsid w:val="00DA3F35"/>
    <w:rsid w:val="00DA48DF"/>
    <w:rsid w:val="00DC3F76"/>
    <w:rsid w:val="00DC465C"/>
    <w:rsid w:val="00DC50EF"/>
    <w:rsid w:val="00DC550F"/>
    <w:rsid w:val="00DC569D"/>
    <w:rsid w:val="00DD3D19"/>
    <w:rsid w:val="00DD5B88"/>
    <w:rsid w:val="00DD6074"/>
    <w:rsid w:val="00DE1E85"/>
    <w:rsid w:val="00E005F4"/>
    <w:rsid w:val="00E055E1"/>
    <w:rsid w:val="00E06C93"/>
    <w:rsid w:val="00E111AC"/>
    <w:rsid w:val="00E152B2"/>
    <w:rsid w:val="00E16561"/>
    <w:rsid w:val="00E17A31"/>
    <w:rsid w:val="00E324CE"/>
    <w:rsid w:val="00E4303D"/>
    <w:rsid w:val="00E60CE5"/>
    <w:rsid w:val="00E77992"/>
    <w:rsid w:val="00E82DFD"/>
    <w:rsid w:val="00E83DCA"/>
    <w:rsid w:val="00E960D6"/>
    <w:rsid w:val="00EB21A7"/>
    <w:rsid w:val="00EC44F6"/>
    <w:rsid w:val="00ED4319"/>
    <w:rsid w:val="00ED5B17"/>
    <w:rsid w:val="00EF3188"/>
    <w:rsid w:val="00EF5D58"/>
    <w:rsid w:val="00F156B5"/>
    <w:rsid w:val="00F1570A"/>
    <w:rsid w:val="00F54FCF"/>
    <w:rsid w:val="00F5741F"/>
    <w:rsid w:val="00F64E42"/>
    <w:rsid w:val="00F6538C"/>
    <w:rsid w:val="00FA3287"/>
    <w:rsid w:val="00FA7421"/>
    <w:rsid w:val="00FB0238"/>
    <w:rsid w:val="00FB0A5C"/>
    <w:rsid w:val="00FB6B61"/>
    <w:rsid w:val="00FD7E22"/>
    <w:rsid w:val="00FE25D3"/>
    <w:rsid w:val="00FE7C2A"/>
    <w:rsid w:val="00FF11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630D07"/>
  <w15:chartTrackingRefBased/>
  <w15:docId w15:val="{09EC7E9F-24D7-41E5-9BD3-678CC3E8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C3F76"/>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DC3F76"/>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link w:val="Heading4Char"/>
    <w:uiPriority w:val="9"/>
    <w:qFormat/>
    <w:rsid w:val="00DC3F76"/>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3F76"/>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DC3F76"/>
    <w:rPr>
      <w:rFonts w:ascii="Times New Roman" w:eastAsia="Times New Roman" w:hAnsi="Times New Roman" w:cs="Times New Roman"/>
      <w:b/>
      <w:bCs/>
      <w:sz w:val="27"/>
      <w:szCs w:val="27"/>
      <w:lang w:eastAsia="en-IE"/>
    </w:rPr>
  </w:style>
  <w:style w:type="character" w:customStyle="1" w:styleId="Heading4Char">
    <w:name w:val="Heading 4 Char"/>
    <w:basedOn w:val="DefaultParagraphFont"/>
    <w:link w:val="Heading4"/>
    <w:uiPriority w:val="9"/>
    <w:rsid w:val="00DC3F76"/>
    <w:rPr>
      <w:rFonts w:ascii="Times New Roman" w:eastAsia="Times New Roman" w:hAnsi="Times New Roman" w:cs="Times New Roman"/>
      <w:b/>
      <w:bCs/>
      <w:sz w:val="24"/>
      <w:szCs w:val="24"/>
      <w:lang w:eastAsia="en-IE"/>
    </w:rPr>
  </w:style>
  <w:style w:type="paragraph" w:customStyle="1" w:styleId="msonormal0">
    <w:name w:val="msonormal"/>
    <w:basedOn w:val="Normal"/>
    <w:rsid w:val="00DC3F7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DC3F7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DC3F76"/>
    <w:rPr>
      <w:b/>
      <w:bCs/>
    </w:rPr>
  </w:style>
  <w:style w:type="character" w:styleId="Hyperlink">
    <w:name w:val="Hyperlink"/>
    <w:basedOn w:val="DefaultParagraphFont"/>
    <w:uiPriority w:val="99"/>
    <w:unhideWhenUsed/>
    <w:rsid w:val="00DC3F76"/>
    <w:rPr>
      <w:color w:val="0000FF"/>
      <w:u w:val="single"/>
    </w:rPr>
  </w:style>
  <w:style w:type="character" w:styleId="FollowedHyperlink">
    <w:name w:val="FollowedHyperlink"/>
    <w:basedOn w:val="DefaultParagraphFont"/>
    <w:uiPriority w:val="99"/>
    <w:semiHidden/>
    <w:unhideWhenUsed/>
    <w:rsid w:val="00DC3F76"/>
    <w:rPr>
      <w:color w:val="800080"/>
      <w:u w:val="single"/>
    </w:rPr>
  </w:style>
  <w:style w:type="character" w:styleId="Emphasis">
    <w:name w:val="Emphasis"/>
    <w:basedOn w:val="DefaultParagraphFont"/>
    <w:uiPriority w:val="20"/>
    <w:qFormat/>
    <w:rsid w:val="00DC3F76"/>
    <w:rPr>
      <w:i/>
      <w:iCs/>
    </w:rPr>
  </w:style>
  <w:style w:type="character" w:styleId="CommentReference">
    <w:name w:val="annotation reference"/>
    <w:basedOn w:val="DefaultParagraphFont"/>
    <w:uiPriority w:val="99"/>
    <w:semiHidden/>
    <w:unhideWhenUsed/>
    <w:rsid w:val="00DC3F76"/>
    <w:rPr>
      <w:sz w:val="16"/>
      <w:szCs w:val="16"/>
    </w:rPr>
  </w:style>
  <w:style w:type="paragraph" w:styleId="CommentText">
    <w:name w:val="annotation text"/>
    <w:basedOn w:val="Normal"/>
    <w:link w:val="CommentTextChar"/>
    <w:uiPriority w:val="99"/>
    <w:unhideWhenUsed/>
    <w:rsid w:val="00DC3F76"/>
    <w:pPr>
      <w:spacing w:line="240" w:lineRule="auto"/>
    </w:pPr>
    <w:rPr>
      <w:sz w:val="20"/>
      <w:szCs w:val="20"/>
    </w:rPr>
  </w:style>
  <w:style w:type="character" w:customStyle="1" w:styleId="CommentTextChar">
    <w:name w:val="Comment Text Char"/>
    <w:basedOn w:val="DefaultParagraphFont"/>
    <w:link w:val="CommentText"/>
    <w:uiPriority w:val="99"/>
    <w:rsid w:val="00DC3F76"/>
    <w:rPr>
      <w:sz w:val="20"/>
      <w:szCs w:val="20"/>
    </w:rPr>
  </w:style>
  <w:style w:type="paragraph" w:styleId="CommentSubject">
    <w:name w:val="annotation subject"/>
    <w:basedOn w:val="CommentText"/>
    <w:next w:val="CommentText"/>
    <w:link w:val="CommentSubjectChar"/>
    <w:uiPriority w:val="99"/>
    <w:semiHidden/>
    <w:unhideWhenUsed/>
    <w:rsid w:val="00DC3F76"/>
    <w:rPr>
      <w:b/>
      <w:bCs/>
    </w:rPr>
  </w:style>
  <w:style w:type="character" w:customStyle="1" w:styleId="CommentSubjectChar">
    <w:name w:val="Comment Subject Char"/>
    <w:basedOn w:val="CommentTextChar"/>
    <w:link w:val="CommentSubject"/>
    <w:uiPriority w:val="99"/>
    <w:semiHidden/>
    <w:rsid w:val="00DC3F76"/>
    <w:rPr>
      <w:b/>
      <w:bCs/>
      <w:sz w:val="20"/>
      <w:szCs w:val="20"/>
    </w:rPr>
  </w:style>
  <w:style w:type="paragraph" w:styleId="Revision">
    <w:name w:val="Revision"/>
    <w:hidden/>
    <w:uiPriority w:val="99"/>
    <w:semiHidden/>
    <w:rsid w:val="00A024E8"/>
    <w:pPr>
      <w:spacing w:after="0" w:line="240" w:lineRule="auto"/>
    </w:pPr>
  </w:style>
  <w:style w:type="paragraph" w:styleId="BalloonText">
    <w:name w:val="Balloon Text"/>
    <w:basedOn w:val="Normal"/>
    <w:link w:val="BalloonTextChar"/>
    <w:uiPriority w:val="99"/>
    <w:semiHidden/>
    <w:unhideWhenUsed/>
    <w:rsid w:val="00A0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339"/>
    <w:rPr>
      <w:rFonts w:ascii="Segoe UI" w:hAnsi="Segoe UI" w:cs="Segoe UI"/>
      <w:sz w:val="18"/>
      <w:szCs w:val="18"/>
    </w:rPr>
  </w:style>
  <w:style w:type="paragraph" w:styleId="ListParagraph">
    <w:name w:val="List Paragraph"/>
    <w:basedOn w:val="Normal"/>
    <w:uiPriority w:val="34"/>
    <w:qFormat/>
    <w:rsid w:val="00D56FAA"/>
    <w:pPr>
      <w:ind w:left="720"/>
      <w:contextualSpacing/>
    </w:pPr>
  </w:style>
  <w:style w:type="paragraph" w:customStyle="1" w:styleId="TableText">
    <w:name w:val="Table Text"/>
    <w:basedOn w:val="BodyText"/>
    <w:rsid w:val="00431E5A"/>
  </w:style>
  <w:style w:type="table" w:styleId="TableGrid">
    <w:name w:val="Table Grid"/>
    <w:basedOn w:val="TableNormal"/>
    <w:uiPriority w:val="59"/>
    <w:rsid w:val="00431E5A"/>
    <w:pPr>
      <w:spacing w:before="100" w:after="0" w:line="240" w:lineRule="auto"/>
    </w:pPr>
    <w:rPr>
      <w:rFonts w:eastAsiaTheme="minorEastAsia"/>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31E5A"/>
    <w:pPr>
      <w:spacing w:after="120"/>
    </w:pPr>
  </w:style>
  <w:style w:type="character" w:customStyle="1" w:styleId="BodyTextChar">
    <w:name w:val="Body Text Char"/>
    <w:basedOn w:val="DefaultParagraphFont"/>
    <w:link w:val="BodyText"/>
    <w:uiPriority w:val="99"/>
    <w:semiHidden/>
    <w:rsid w:val="00431E5A"/>
  </w:style>
  <w:style w:type="character" w:customStyle="1" w:styleId="msosmartlink">
    <w:name w:val="msosmartlink"/>
    <w:basedOn w:val="DefaultParagraphFont"/>
    <w:uiPriority w:val="99"/>
    <w:rsid w:val="00DC50EF"/>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8263">
      <w:bodyDiv w:val="1"/>
      <w:marLeft w:val="0"/>
      <w:marRight w:val="0"/>
      <w:marTop w:val="0"/>
      <w:marBottom w:val="0"/>
      <w:divBdr>
        <w:top w:val="none" w:sz="0" w:space="0" w:color="auto"/>
        <w:left w:val="none" w:sz="0" w:space="0" w:color="auto"/>
        <w:bottom w:val="none" w:sz="0" w:space="0" w:color="auto"/>
        <w:right w:val="none" w:sz="0" w:space="0" w:color="auto"/>
      </w:divBdr>
    </w:div>
    <w:div w:id="709762376">
      <w:bodyDiv w:val="1"/>
      <w:marLeft w:val="0"/>
      <w:marRight w:val="0"/>
      <w:marTop w:val="0"/>
      <w:marBottom w:val="0"/>
      <w:divBdr>
        <w:top w:val="none" w:sz="0" w:space="0" w:color="auto"/>
        <w:left w:val="none" w:sz="0" w:space="0" w:color="auto"/>
        <w:bottom w:val="none" w:sz="0" w:space="0" w:color="auto"/>
        <w:right w:val="none" w:sz="0" w:space="0" w:color="auto"/>
      </w:divBdr>
    </w:div>
    <w:div w:id="1070932224">
      <w:bodyDiv w:val="1"/>
      <w:marLeft w:val="0"/>
      <w:marRight w:val="0"/>
      <w:marTop w:val="0"/>
      <w:marBottom w:val="0"/>
      <w:divBdr>
        <w:top w:val="none" w:sz="0" w:space="0" w:color="auto"/>
        <w:left w:val="none" w:sz="0" w:space="0" w:color="auto"/>
        <w:bottom w:val="none" w:sz="0" w:space="0" w:color="auto"/>
        <w:right w:val="none" w:sz="0" w:space="0" w:color="auto"/>
      </w:divBdr>
    </w:div>
    <w:div w:id="15647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cc.ie/en/ocla/comp/data/dataprotection/" TargetMode="External"/><Relationship Id="rId21" Type="http://schemas.openxmlformats.org/officeDocument/2006/relationships/hyperlink" Target="https://www.ucc.ie/en/ocla/comp/data/dataprotection/" TargetMode="External"/><Relationship Id="rId34" Type="http://schemas.openxmlformats.org/officeDocument/2006/relationships/hyperlink" Target="https://www.ucc.ie/en/ocla/comp/data/dataprotection/" TargetMode="External"/><Relationship Id="rId42" Type="http://schemas.openxmlformats.org/officeDocument/2006/relationships/hyperlink" Target="https://www.ucc.ie/en/ocla/comp/data/dataprotection/" TargetMode="External"/><Relationship Id="rId47" Type="http://schemas.openxmlformats.org/officeDocument/2006/relationships/hyperlink" Target="https://www.ucc.ie/en/ocla/comp/data/dataprotection/" TargetMode="External"/><Relationship Id="rId50" Type="http://schemas.openxmlformats.org/officeDocument/2006/relationships/hyperlink" Target="https://www.ucc.ie/en/ocla/comp/data/dataprotection/" TargetMode="External"/><Relationship Id="rId55" Type="http://schemas.openxmlformats.org/officeDocument/2006/relationships/hyperlink" Target="https://uccireland.sharepoint.com/sites/UCCITPolicies/_layouts/15/BrowserSupport.aspx?Source=https%3A%2F%2Fuccireland%2Esharepoint%2Ecom%2Fsites%2FUCCITPolicies%2FSitePages%2FIT%2DSecurity%2DPolicy%2Easpx%3Fcsf%3D1%26web%3D1%26e%3Do7SNEj%26cid%3D93a00751%2D768a%2D43ad%2Da415%2D145d7c536661" TargetMode="External"/><Relationship Id="rId63" Type="http://schemas.openxmlformats.org/officeDocument/2006/relationships/hyperlink" Target="file:///C:\Users\local_DCummins\INetCache\Content.Outlook\G4LNDKWA\%20See%20here" TargetMode="External"/><Relationship Id="rId68" Type="http://schemas.openxmlformats.org/officeDocument/2006/relationships/hyperlink" Target="mailto:gdpr@ucc.ie" TargetMode="External"/><Relationship Id="rId76" Type="http://schemas.openxmlformats.org/officeDocument/2006/relationships/hyperlink" Target="https://www.ucc.ie/en/ocla/comp/data/dataprotection/" TargetMode="External"/><Relationship Id="rId84" Type="http://schemas.openxmlformats.org/officeDocument/2006/relationships/hyperlink" Target="https://uccireland.sharepoint.com/sites/UCCITPolicies/_layouts/15/BrowserSupport.aspx?Source=https%3A%2F%2Fuccireland%2Esharepoint%2Ecom%2Fsites%2FUCCITPolicies%2FSitePages%2FIT%2DSecurity%2DPolicy%2Easpx%3Fcsf%3D1%26web%3D1%26e%3Do7SNEj%26cid%3D93a00751%2D768a%2D43ad%2Da415%2D145d7c536661" TargetMode="External"/><Relationship Id="rId89" Type="http://schemas.openxmlformats.org/officeDocument/2006/relationships/hyperlink" Target="https://www.ucc.ie/en/media/support/ocla/compliance/gdpr/PersonalDataSecurityBreachManagementProceduresv2.0.pdf" TargetMode="External"/><Relationship Id="rId97" Type="http://schemas.openxmlformats.org/officeDocument/2006/relationships/hyperlink" Target="https://gdpr-info.eu/art-10-gdpr/" TargetMode="External"/><Relationship Id="rId7" Type="http://schemas.openxmlformats.org/officeDocument/2006/relationships/endnotes" Target="endnotes.xml"/><Relationship Id="rId71" Type="http://schemas.openxmlformats.org/officeDocument/2006/relationships/hyperlink" Target="https://www.ucc.ie/en/ocla/comp/data/dataprotection/" TargetMode="External"/><Relationship Id="rId92" Type="http://schemas.openxmlformats.org/officeDocument/2006/relationships/hyperlink" Target="https://www.irishstatutebook.ie/eli/2011/si/336/made/en/print" TargetMode="External"/><Relationship Id="rId2" Type="http://schemas.openxmlformats.org/officeDocument/2006/relationships/numbering" Target="numbering.xml"/><Relationship Id="rId16" Type="http://schemas.openxmlformats.org/officeDocument/2006/relationships/hyperlink" Target="https://www.ucc.ie/en/ocla/comp/data/dataprotection/" TargetMode="External"/><Relationship Id="rId29" Type="http://schemas.openxmlformats.org/officeDocument/2006/relationships/hyperlink" Target="https://gdpr-info.eu/" TargetMode="External"/><Relationship Id="rId11" Type="http://schemas.openxmlformats.org/officeDocument/2006/relationships/hyperlink" Target="https://www.ucc.ie/en/ocla/comp/data/dataprotection/" TargetMode="External"/><Relationship Id="rId24" Type="http://schemas.openxmlformats.org/officeDocument/2006/relationships/hyperlink" Target="https://www.ucc.ie/en/ocla/comp/data/dataprotection/" TargetMode="External"/><Relationship Id="rId32" Type="http://schemas.openxmlformats.org/officeDocument/2006/relationships/hyperlink" Target="https://www.ucc.ie/en/ocla/comp/data/dataprotection/" TargetMode="External"/><Relationship Id="rId37" Type="http://schemas.openxmlformats.org/officeDocument/2006/relationships/hyperlink" Target="https://www.ucc.ie/en/ocla/comp/data/dataprotection/" TargetMode="External"/><Relationship Id="rId40" Type="http://schemas.openxmlformats.org/officeDocument/2006/relationships/hyperlink" Target="https://www.ucc.ie/en/ocla/comp/data/dataprotection/" TargetMode="External"/><Relationship Id="rId45" Type="http://schemas.openxmlformats.org/officeDocument/2006/relationships/hyperlink" Target="https://gdpr-info.eu/art-6-gdpr/" TargetMode="External"/><Relationship Id="rId53" Type="http://schemas.openxmlformats.org/officeDocument/2006/relationships/hyperlink" Target="https://www.ucc.ie/en/ocla/comp/data/dataprotection/" TargetMode="External"/><Relationship Id="rId58" Type="http://schemas.openxmlformats.org/officeDocument/2006/relationships/hyperlink" Target="https://www.ucc.ie/en/ocla/comp/data/dataprotection/" TargetMode="External"/><Relationship Id="rId66" Type="http://schemas.openxmlformats.org/officeDocument/2006/relationships/hyperlink" Target="https://www.ucc.ie/en/media/support/ocla/compliance/gdpr/PersonalDataSecurityBreachManagementProceduresv2.0.pdf" TargetMode="External"/><Relationship Id="rId74" Type="http://schemas.openxmlformats.org/officeDocument/2006/relationships/hyperlink" Target="https://www.ucc.ie/en/ocla/comp/data/dataprotection/" TargetMode="External"/><Relationship Id="rId79" Type="http://schemas.openxmlformats.org/officeDocument/2006/relationships/hyperlink" Target="https://www.ucc.ie/en/hr/policies/relations/disciplinary/" TargetMode="External"/><Relationship Id="rId87" Type="http://schemas.openxmlformats.org/officeDocument/2006/relationships/hyperlink" Target="http://www.ucc.ie/en/media/support/itpolicies/guidelines/SmartphoneGuidelines.pdf" TargetMode="External"/><Relationship Id="rId5" Type="http://schemas.openxmlformats.org/officeDocument/2006/relationships/webSettings" Target="webSettings.xml"/><Relationship Id="rId61" Type="http://schemas.openxmlformats.org/officeDocument/2006/relationships/hyperlink" Target="https://www.ucc.ie/en/ocla/comp/data/dataprotection/" TargetMode="External"/><Relationship Id="rId82" Type="http://schemas.openxmlformats.org/officeDocument/2006/relationships/hyperlink" Target="https://www.ucc.ie/en/gdpr/policyandprocedures/dataprotectionnoticeprocedure/" TargetMode="External"/><Relationship Id="rId90" Type="http://schemas.openxmlformats.org/officeDocument/2006/relationships/hyperlink" Target="https://www.ucc.ie/en/it-policies/policies/sm-policy/" TargetMode="External"/><Relationship Id="rId95" Type="http://schemas.openxmlformats.org/officeDocument/2006/relationships/hyperlink" Target="https://gdpr-info.eu/art-9-gdpr/" TargetMode="External"/><Relationship Id="rId19" Type="http://schemas.openxmlformats.org/officeDocument/2006/relationships/hyperlink" Target="https://www.ucc.ie/en/ocla/comp/data/dataprotection/" TargetMode="External"/><Relationship Id="rId14" Type="http://schemas.openxmlformats.org/officeDocument/2006/relationships/hyperlink" Target="https://www.ucc.ie/en/ocla/comp/data/dataprotection/" TargetMode="External"/><Relationship Id="rId22" Type="http://schemas.openxmlformats.org/officeDocument/2006/relationships/hyperlink" Target="https://www.ucc.ie/en/ocla/comp/data/dataprotection/" TargetMode="External"/><Relationship Id="rId27" Type="http://schemas.openxmlformats.org/officeDocument/2006/relationships/hyperlink" Target="https://www.ucc.ie/en/ocla/comp/data/dataprotection/" TargetMode="External"/><Relationship Id="rId30" Type="http://schemas.openxmlformats.org/officeDocument/2006/relationships/hyperlink" Target="https://www.ucc.ie/en/ocla/comp/data/dataprotection/" TargetMode="External"/><Relationship Id="rId35" Type="http://schemas.openxmlformats.org/officeDocument/2006/relationships/hyperlink" Target="https://www.ucc.ie/en/ocla/comp/data/dataprotection/" TargetMode="External"/><Relationship Id="rId43" Type="http://schemas.openxmlformats.org/officeDocument/2006/relationships/hyperlink" Target="https://www.ucc.ie/en/ocla/comp/data/dataprotection/" TargetMode="External"/><Relationship Id="rId48" Type="http://schemas.openxmlformats.org/officeDocument/2006/relationships/hyperlink" Target="https://www.ucc.ie/en/ocla/comp/data/dataprotection/" TargetMode="External"/><Relationship Id="rId56" Type="http://schemas.openxmlformats.org/officeDocument/2006/relationships/hyperlink" Target="https://www.ucc.ie/en/it-policies/policies/au-pol/" TargetMode="External"/><Relationship Id="rId64" Type="http://schemas.openxmlformats.org/officeDocument/2006/relationships/hyperlink" Target="https://www.ucc.ie/en/gdpr/datasecuritybreaches/" TargetMode="External"/><Relationship Id="rId69" Type="http://schemas.openxmlformats.org/officeDocument/2006/relationships/hyperlink" Target="https://www.ucc.ie/en/media/support/ocla/compliance/DataSubjectRightsProcedurev5.0.pdf" TargetMode="External"/><Relationship Id="rId77" Type="http://schemas.openxmlformats.org/officeDocument/2006/relationships/hyperlink" Target="https://www.dataprotection.ie/sites/default/files/uploads/2019-10/CCTV%20Guidance%20Data%20Controllers_October19_For%20Publication_0.pdf" TargetMode="External"/><Relationship Id="rId100" Type="http://schemas.openxmlformats.org/officeDocument/2006/relationships/theme" Target="theme/theme1.xml"/><Relationship Id="rId8" Type="http://schemas.openxmlformats.org/officeDocument/2006/relationships/hyperlink" Target="https://www.ucc.ie/en/ocla/comp/data/dataprotection/" TargetMode="External"/><Relationship Id="rId51" Type="http://schemas.openxmlformats.org/officeDocument/2006/relationships/hyperlink" Target="https://www.ucc.ie/en/ocla/comp/data/dataprotection/" TargetMode="External"/><Relationship Id="rId72" Type="http://schemas.openxmlformats.org/officeDocument/2006/relationships/hyperlink" Target="https://www.dataprotection.ie/en/organisations/rules-electronic-and-direct-marketing" TargetMode="External"/><Relationship Id="rId80" Type="http://schemas.openxmlformats.org/officeDocument/2006/relationships/hyperlink" Target="https://www.ucc.ie/en/buslaw/currentstudents/rules/" TargetMode="External"/><Relationship Id="rId85" Type="http://schemas.openxmlformats.org/officeDocument/2006/relationships/hyperlink" Target="https://www.ucc.ie/en/it-policies/policies/au-pol/" TargetMode="External"/><Relationship Id="rId93" Type="http://schemas.openxmlformats.org/officeDocument/2006/relationships/hyperlink" Target="mailto:foi@ucc.ie" TargetMode="External"/><Relationship Id="rId98" Type="http://schemas.openxmlformats.org/officeDocument/2006/relationships/hyperlink" Target="https://www.dataprotection.ie/en/dpc-guidance/fundamentals-child-oriented-approach-data-processing" TargetMode="External"/><Relationship Id="rId3" Type="http://schemas.openxmlformats.org/officeDocument/2006/relationships/styles" Target="styles.xml"/><Relationship Id="rId12" Type="http://schemas.openxmlformats.org/officeDocument/2006/relationships/hyperlink" Target="https://www.ucc.ie/en/ocla/comp/data/dataprotection/" TargetMode="External"/><Relationship Id="rId17" Type="http://schemas.openxmlformats.org/officeDocument/2006/relationships/hyperlink" Target="https://www.ucc.ie/en/ocla/comp/data/dataprotection/" TargetMode="External"/><Relationship Id="rId25" Type="http://schemas.openxmlformats.org/officeDocument/2006/relationships/hyperlink" Target="https://www.ucc.ie/en/ocla/comp/data/dataprotection/" TargetMode="External"/><Relationship Id="rId33" Type="http://schemas.openxmlformats.org/officeDocument/2006/relationships/hyperlink" Target="https://www.ucc.ie/en/ocla/comp/data/dataprotection/" TargetMode="External"/><Relationship Id="rId38" Type="http://schemas.openxmlformats.org/officeDocument/2006/relationships/hyperlink" Target="https://www.ucc.ie/en/ocla/comp/data/dataprotection/" TargetMode="External"/><Relationship Id="rId46" Type="http://schemas.openxmlformats.org/officeDocument/2006/relationships/hyperlink" Target="https://www.ucc.ie/en/ocla/comp/data/dataprotection/" TargetMode="External"/><Relationship Id="rId59" Type="http://schemas.openxmlformats.org/officeDocument/2006/relationships/hyperlink" Target="https://www.ucc.ie/en/ocla/comp/data/dataprotection/" TargetMode="External"/><Relationship Id="rId67" Type="http://schemas.openxmlformats.org/officeDocument/2006/relationships/hyperlink" Target="https://www.ucc.ie/en/ocla/comp/data/dataprotection/" TargetMode="External"/><Relationship Id="rId20" Type="http://schemas.openxmlformats.org/officeDocument/2006/relationships/hyperlink" Target="https://www.ucc.ie/en/ocla/comp/data/dataprotection/" TargetMode="External"/><Relationship Id="rId41" Type="http://schemas.openxmlformats.org/officeDocument/2006/relationships/hyperlink" Target="https://www.ucc.ie/en/ocla/comp/data/dataprotection/" TargetMode="External"/><Relationship Id="rId54" Type="http://schemas.openxmlformats.org/officeDocument/2006/relationships/hyperlink" Target="https://www.dataprotection.ie/en/organisations/know-your-obligations/data-security-guidance" TargetMode="External"/><Relationship Id="rId62" Type="http://schemas.openxmlformats.org/officeDocument/2006/relationships/hyperlink" Target="https://uccireland.sharepoint.com/sites/InformationCompliance" TargetMode="External"/><Relationship Id="rId70" Type="http://schemas.openxmlformats.org/officeDocument/2006/relationships/hyperlink" Target="mailto:gdpr@ucc.ie" TargetMode="External"/><Relationship Id="rId75" Type="http://schemas.openxmlformats.org/officeDocument/2006/relationships/hyperlink" Target="https://www.ucc.ie/en/hr/gardavetting/" TargetMode="External"/><Relationship Id="rId83" Type="http://schemas.openxmlformats.org/officeDocument/2006/relationships/hyperlink" Target="https://www.ucc.ie/en/media/support/ocla/universityarchives/documents/RecordsManagmentPolicyDocument.pdf" TargetMode="External"/><Relationship Id="rId88" Type="http://schemas.openxmlformats.org/officeDocument/2006/relationships/hyperlink" Target="http://www.ucc.ie/en/media/support/itpolicies/guidelines/DisposalOfDevicesGuidelines.pdf" TargetMode="External"/><Relationship Id="rId91" Type="http://schemas.openxmlformats.org/officeDocument/2006/relationships/hyperlink" Target="https://www.ucc.ie/en/research/support/integrity/" TargetMode="External"/><Relationship Id="rId96" Type="http://schemas.openxmlformats.org/officeDocument/2006/relationships/hyperlink" Target="https://gdpr-info.eu/art-89-gdp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cc.ie/en/ocla/comp/data/dataprotection/" TargetMode="External"/><Relationship Id="rId23" Type="http://schemas.openxmlformats.org/officeDocument/2006/relationships/hyperlink" Target="https://www.ucc.ie/en/ocla/comp/data/dataprotection/" TargetMode="External"/><Relationship Id="rId28" Type="http://schemas.openxmlformats.org/officeDocument/2006/relationships/hyperlink" Target="https://www.ucc.ie/en/ocla/comp/data/dataprotection/" TargetMode="External"/><Relationship Id="rId36" Type="http://schemas.openxmlformats.org/officeDocument/2006/relationships/hyperlink" Target="https://www.ucc.ie/en/ocla/comp/data/dataprotection/" TargetMode="External"/><Relationship Id="rId49" Type="http://schemas.openxmlformats.org/officeDocument/2006/relationships/hyperlink" Target="https://www.ucc.ie/en/ocla/comp/data/dataprotection/" TargetMode="External"/><Relationship Id="rId57" Type="http://schemas.openxmlformats.org/officeDocument/2006/relationships/hyperlink" Target="https://www.ucc.ie/en/ocla/comp/data/dataprotection/" TargetMode="External"/><Relationship Id="rId10" Type="http://schemas.openxmlformats.org/officeDocument/2006/relationships/hyperlink" Target="https://www.ucc.ie/en/ocla/comp/data/dataprotection/" TargetMode="External"/><Relationship Id="rId31" Type="http://schemas.openxmlformats.org/officeDocument/2006/relationships/hyperlink" Target="https://www.ucc.ie/en/ocla/comp/data/dataprotection/" TargetMode="External"/><Relationship Id="rId44" Type="http://schemas.openxmlformats.org/officeDocument/2006/relationships/hyperlink" Target="https://www.ucc.ie/en/gdpr/policyandprocedures/dataprotectionnoticeprocedure/" TargetMode="External"/><Relationship Id="rId52" Type="http://schemas.openxmlformats.org/officeDocument/2006/relationships/hyperlink" Target="https://www.ucc.ie/en/media/support/ocla/universityarchives/documents/RecordsManagmentPolicyDocument.pdf" TargetMode="External"/><Relationship Id="rId60" Type="http://schemas.openxmlformats.org/officeDocument/2006/relationships/hyperlink" Target="https://www.ucc.ie/en/ocla/comp/data/dataprotection/" TargetMode="External"/><Relationship Id="rId65" Type="http://schemas.openxmlformats.org/officeDocument/2006/relationships/hyperlink" Target="mailto:gdpr@ucc.ie" TargetMode="External"/><Relationship Id="rId73" Type="http://schemas.openxmlformats.org/officeDocument/2006/relationships/hyperlink" Target="https://www.ucc.ie/en/gdpr/policyandprocedures/guidetodirectmarketing/" TargetMode="External"/><Relationship Id="rId78" Type="http://schemas.openxmlformats.org/officeDocument/2006/relationships/hyperlink" Target="https://www.ucc.ie/en/ocla/comp/data/dataprotection/" TargetMode="External"/><Relationship Id="rId81" Type="http://schemas.openxmlformats.org/officeDocument/2006/relationships/hyperlink" Target="https://www.ucc.ie/en/gdpr/policyandprocedures/dataprotectionimpactassessmentprocedure/" TargetMode="External"/><Relationship Id="rId86" Type="http://schemas.openxmlformats.org/officeDocument/2006/relationships/hyperlink" Target="http://www.ucc.ie/en/media/support/itpolicies/guidelines/PortableDevicesGuidelines.pdf" TargetMode="External"/><Relationship Id="rId94" Type="http://schemas.openxmlformats.org/officeDocument/2006/relationships/hyperlink" Target="https://gdpr-info.eu/art-6-gdpr/"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cc.ie/en/ocla/comp/data/dataprotection/" TargetMode="External"/><Relationship Id="rId13" Type="http://schemas.openxmlformats.org/officeDocument/2006/relationships/hyperlink" Target="https://www.ucc.ie/en/ocla/comp/data/dataprotection/" TargetMode="External"/><Relationship Id="rId18" Type="http://schemas.openxmlformats.org/officeDocument/2006/relationships/hyperlink" Target="https://www.ucc.ie/en/ocla/comp/data/dataprotection/" TargetMode="External"/><Relationship Id="rId39" Type="http://schemas.openxmlformats.org/officeDocument/2006/relationships/hyperlink" Target="https://www.ucc.ie/en/ocla/comp/data/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D69A7-8F65-40F5-9DEE-7BD57E79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10955</Words>
  <Characters>62447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73256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Barry</dc:creator>
  <cp:keywords/>
  <dc:description/>
  <cp:lastModifiedBy>Ruth Horgan</cp:lastModifiedBy>
  <cp:revision>29</cp:revision>
  <cp:lastPrinted>2023-09-19T13:58:00Z</cp:lastPrinted>
  <dcterms:created xsi:type="dcterms:W3CDTF">2024-03-13T12:52:00Z</dcterms:created>
  <dcterms:modified xsi:type="dcterms:W3CDTF">2024-07-02T10:39:00Z</dcterms:modified>
</cp:coreProperties>
</file>