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5E68F8D" w:rsidP="75E68F8D" w:rsidRDefault="75E68F8D" w14:paraId="58F0247A" w14:textId="7C97AC70">
      <w:pPr>
        <w:pStyle w:val="Normal"/>
        <w:spacing w:after="0"/>
        <w:jc w:val="center"/>
      </w:pPr>
    </w:p>
    <w:p w:rsidR="75E68F8D" w:rsidP="75E68F8D" w:rsidRDefault="75E68F8D" w14:paraId="3A80BF01" w14:textId="1744321E">
      <w:pPr>
        <w:spacing w:after="0"/>
        <w:jc w:val="center"/>
      </w:pPr>
    </w:p>
    <w:p w:rsidR="75E68F8D" w:rsidP="75E68F8D" w:rsidRDefault="75E68F8D" w14:paraId="25770E1F" w14:textId="0FC02B55">
      <w:pPr>
        <w:spacing w:after="0"/>
        <w:jc w:val="center"/>
      </w:pPr>
    </w:p>
    <w:p w:rsidR="00A52033" w:rsidP="00595300" w:rsidRDefault="00CA6318" w14:paraId="36BA71DC" w14:textId="5018D62B">
      <w:pPr>
        <w:spacing w:after="0"/>
        <w:jc w:val="center"/>
      </w:pPr>
      <w:r>
        <w:rPr>
          <w:noProof/>
        </w:rPr>
        <w:drawing>
          <wp:inline distT="0" distB="0" distL="0" distR="0" wp14:anchorId="20F5AE9A" wp14:editId="30B02A15">
            <wp:extent cx="5759450" cy="7055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705532"/>
                    </a:xfrm>
                    <a:prstGeom prst="rect">
                      <a:avLst/>
                    </a:prstGeom>
                  </pic:spPr>
                </pic:pic>
              </a:graphicData>
            </a:graphic>
          </wp:inline>
        </w:drawing>
      </w:r>
    </w:p>
    <w:p w:rsidR="00677ECF" w:rsidP="00677ECF" w:rsidRDefault="00677ECF" w14:paraId="5B0DFBB3" w14:textId="77777777">
      <w:pPr>
        <w:spacing w:after="0" w:line="240" w:lineRule="auto"/>
        <w:jc w:val="center"/>
        <w:rPr>
          <w:b/>
          <w:bCs/>
          <w:sz w:val="32"/>
          <w:szCs w:val="32"/>
        </w:rPr>
      </w:pPr>
    </w:p>
    <w:p w:rsidR="008D4A72" w:rsidP="00677ECF" w:rsidRDefault="008D4A72" w14:paraId="597D2D60" w14:textId="0ACBF7D2">
      <w:pPr>
        <w:spacing w:after="0" w:line="240" w:lineRule="auto"/>
        <w:jc w:val="center"/>
        <w:rPr>
          <w:b/>
          <w:bCs/>
          <w:sz w:val="32"/>
          <w:szCs w:val="32"/>
        </w:rPr>
      </w:pPr>
      <w:r>
        <w:rPr>
          <w:b/>
          <w:bCs/>
          <w:sz w:val="32"/>
          <w:szCs w:val="32"/>
        </w:rPr>
        <w:t xml:space="preserve">Equality, Diversity, Inclusion &amp; Belonging </w:t>
      </w:r>
      <w:r w:rsidR="005407C9">
        <w:rPr>
          <w:b/>
          <w:bCs/>
          <w:sz w:val="32"/>
          <w:szCs w:val="32"/>
        </w:rPr>
        <w:t>Sub-</w:t>
      </w:r>
      <w:r>
        <w:rPr>
          <w:b/>
          <w:bCs/>
          <w:sz w:val="32"/>
          <w:szCs w:val="32"/>
        </w:rPr>
        <w:t>Committee</w:t>
      </w:r>
      <w:r w:rsidR="005407C9">
        <w:rPr>
          <w:b/>
          <w:bCs/>
          <w:sz w:val="32"/>
          <w:szCs w:val="32"/>
        </w:rPr>
        <w:t xml:space="preserve"> </w:t>
      </w:r>
      <w:r w:rsidR="00FA6AE3">
        <w:rPr>
          <w:b/>
          <w:bCs/>
          <w:sz w:val="32"/>
          <w:szCs w:val="32"/>
        </w:rPr>
        <w:t>of</w:t>
      </w:r>
      <w:r w:rsidR="005407C9">
        <w:rPr>
          <w:b/>
          <w:bCs/>
          <w:sz w:val="32"/>
          <w:szCs w:val="32"/>
        </w:rPr>
        <w:t xml:space="preserve"> ULT</w:t>
      </w:r>
    </w:p>
    <w:p w:rsidRPr="0087139F" w:rsidR="00667B5A" w:rsidP="008B6130" w:rsidRDefault="00F306CB" w14:paraId="4F51A600" w14:textId="19B5375C">
      <w:pPr>
        <w:spacing w:after="0" w:line="240" w:lineRule="auto"/>
        <w:jc w:val="center"/>
        <w:rPr>
          <w:b/>
          <w:bCs/>
          <w:sz w:val="32"/>
          <w:szCs w:val="32"/>
        </w:rPr>
      </w:pPr>
      <w:r>
        <w:rPr>
          <w:b/>
          <w:bCs/>
          <w:sz w:val="32"/>
          <w:szCs w:val="32"/>
        </w:rPr>
        <w:t>------------------------------------</w:t>
      </w:r>
    </w:p>
    <w:p w:rsidRPr="0087139F" w:rsidR="00667B5A" w:rsidP="008B6130" w:rsidRDefault="00667B5A" w14:paraId="014C6361" w14:textId="3A9F7FFF">
      <w:pPr>
        <w:spacing w:after="0" w:line="240" w:lineRule="auto"/>
        <w:jc w:val="center"/>
        <w:rPr>
          <w:b/>
          <w:bCs/>
          <w:sz w:val="32"/>
          <w:szCs w:val="32"/>
        </w:rPr>
      </w:pPr>
      <w:r w:rsidRPr="0087139F">
        <w:rPr>
          <w:b/>
          <w:bCs/>
          <w:sz w:val="32"/>
          <w:szCs w:val="32"/>
        </w:rPr>
        <w:t>Terms of Reference</w:t>
      </w:r>
    </w:p>
    <w:p w:rsidRPr="008157F2" w:rsidR="00CA6318" w:rsidP="008B6130" w:rsidRDefault="00CA6318" w14:paraId="13FE24A5" w14:textId="77777777">
      <w:pPr>
        <w:spacing w:after="0" w:line="240" w:lineRule="auto"/>
        <w:jc w:val="center"/>
        <w:rPr>
          <w:sz w:val="32"/>
          <w:szCs w:val="32"/>
        </w:rPr>
      </w:pPr>
    </w:p>
    <w:tbl>
      <w:tblPr>
        <w:tblStyle w:val="TableGrid"/>
        <w:tblW w:w="4999"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bottom w:w="57" w:type="dxa"/>
          <w:right w:w="113" w:type="dxa"/>
        </w:tblCellMar>
        <w:tblLook w:val="04A0" w:firstRow="1" w:lastRow="0" w:firstColumn="1" w:lastColumn="0" w:noHBand="0" w:noVBand="1"/>
      </w:tblPr>
      <w:tblGrid>
        <w:gridCol w:w="1800"/>
        <w:gridCol w:w="7248"/>
      </w:tblGrid>
      <w:tr w:rsidR="00667B5A" w:rsidTr="75E68F8D" w14:paraId="376A03D7" w14:textId="77777777">
        <w:tc>
          <w:tcPr>
            <w:tcW w:w="1800" w:type="dxa"/>
            <w:shd w:val="clear" w:color="auto" w:fill="8EAADB" w:themeFill="accent1" w:themeFillTint="99"/>
            <w:tcMar>
              <w:right w:w="57" w:type="dxa"/>
            </w:tcMar>
          </w:tcPr>
          <w:p w:rsidR="00667B5A" w:rsidP="00667B5A" w:rsidRDefault="00095867" w14:paraId="59BCAD02" w14:textId="79841A69">
            <w:r>
              <w:t xml:space="preserve">Purpose &amp; </w:t>
            </w:r>
            <w:r w:rsidR="00667B5A">
              <w:t>Responsibilities</w:t>
            </w:r>
          </w:p>
        </w:tc>
        <w:tc>
          <w:tcPr>
            <w:tcW w:w="7248" w:type="dxa"/>
            <w:tcMar>
              <w:right w:w="57" w:type="dxa"/>
            </w:tcMar>
          </w:tcPr>
          <w:tbl>
            <w:tblPr>
              <w:tblW w:w="0" w:type="auto"/>
              <w:tblInd w:w="115" w:type="dxa"/>
              <w:tblLayout w:type="fixed"/>
              <w:tblCellMar>
                <w:left w:w="0" w:type="dxa"/>
                <w:right w:w="0" w:type="dxa"/>
              </w:tblCellMar>
              <w:tblLook w:val="01E0" w:firstRow="1" w:lastRow="1" w:firstColumn="1" w:lastColumn="1" w:noHBand="0" w:noVBand="0"/>
            </w:tblPr>
            <w:tblGrid>
              <w:gridCol w:w="6968"/>
            </w:tblGrid>
            <w:tr w:rsidRPr="004C7C11" w:rsidR="009E5F42" w:rsidTr="75E68F8D" w14:paraId="36C1B434" w14:textId="77777777">
              <w:trPr>
                <w:trHeight w:val="3443"/>
              </w:trPr>
              <w:tc>
                <w:tcPr>
                  <w:tcW w:w="9481" w:type="dxa"/>
                  <w:tcMar/>
                </w:tcPr>
                <w:p w:rsidRPr="004C7C11" w:rsidR="009E5F42" w:rsidP="009E5F42" w:rsidRDefault="009E5F42" w14:paraId="016BD652" w14:textId="77777777">
                  <w:pPr>
                    <w:pStyle w:val="TableParagraph"/>
                    <w:spacing w:line="225" w:lineRule="exact"/>
                    <w:ind w:left="200"/>
                    <w:rPr>
                      <w:rFonts w:asciiTheme="minorHAnsi" w:hAnsiTheme="minorHAnsi" w:cstheme="minorHAnsi"/>
                      <w:b/>
                    </w:rPr>
                  </w:pPr>
                  <w:r w:rsidRPr="004C7C11">
                    <w:rPr>
                      <w:rFonts w:asciiTheme="minorHAnsi" w:hAnsiTheme="minorHAnsi" w:cstheme="minorHAnsi"/>
                      <w:b/>
                    </w:rPr>
                    <w:t>Strategic Context</w:t>
                  </w:r>
                </w:p>
                <w:p w:rsidRPr="004C7C11" w:rsidR="009E5F42" w:rsidP="0F4B7325" w:rsidRDefault="009E5F42" w14:paraId="2109B62C" w14:textId="5A55FD2C">
                  <w:pPr>
                    <w:pStyle w:val="TableParagraph"/>
                    <w:spacing w:before="22" w:line="259" w:lineRule="auto"/>
                    <w:ind w:left="200" w:right="197"/>
                    <w:rPr>
                      <w:rFonts w:asciiTheme="minorHAnsi" w:hAnsiTheme="minorHAnsi" w:cstheme="minorBidi"/>
                    </w:rPr>
                  </w:pPr>
                  <w:r w:rsidRPr="0F4B7325">
                    <w:rPr>
                      <w:rFonts w:asciiTheme="minorHAnsi" w:hAnsiTheme="minorHAnsi" w:cstheme="minorBidi"/>
                    </w:rPr>
                    <w:t>The</w:t>
                  </w:r>
                  <w:r w:rsidRPr="0F4B7325" w:rsidR="00437E80">
                    <w:rPr>
                      <w:rFonts w:asciiTheme="minorHAnsi" w:hAnsiTheme="minorHAnsi" w:cstheme="minorBidi"/>
                    </w:rPr>
                    <w:t xml:space="preserve"> UCC</w:t>
                  </w:r>
                  <w:r w:rsidRPr="0F4B7325">
                    <w:rPr>
                      <w:rFonts w:asciiTheme="minorHAnsi" w:hAnsiTheme="minorHAnsi" w:cstheme="minorBidi"/>
                    </w:rPr>
                    <w:t xml:space="preserve"> Equality, Diversity</w:t>
                  </w:r>
                  <w:r w:rsidRPr="0F4B7325" w:rsidR="00437E80">
                    <w:rPr>
                      <w:rFonts w:asciiTheme="minorHAnsi" w:hAnsiTheme="minorHAnsi" w:cstheme="minorBidi"/>
                    </w:rPr>
                    <w:t>,</w:t>
                  </w:r>
                  <w:r w:rsidRPr="0F4B7325">
                    <w:rPr>
                      <w:rFonts w:asciiTheme="minorHAnsi" w:hAnsiTheme="minorHAnsi" w:cstheme="minorBidi"/>
                    </w:rPr>
                    <w:t xml:space="preserve"> Inclusion</w:t>
                  </w:r>
                  <w:r w:rsidRPr="0F4B7325" w:rsidR="00437E80">
                    <w:rPr>
                      <w:rFonts w:asciiTheme="minorHAnsi" w:hAnsiTheme="minorHAnsi" w:cstheme="minorBidi"/>
                    </w:rPr>
                    <w:t xml:space="preserve"> and Belonging</w:t>
                  </w:r>
                  <w:r w:rsidRPr="0F4B7325">
                    <w:rPr>
                      <w:rFonts w:asciiTheme="minorHAnsi" w:hAnsiTheme="minorHAnsi" w:cstheme="minorBidi"/>
                    </w:rPr>
                    <w:t xml:space="preserve"> Committee (EDI</w:t>
                  </w:r>
                  <w:r w:rsidRPr="0F4B7325" w:rsidR="00437E80">
                    <w:rPr>
                      <w:rFonts w:asciiTheme="minorHAnsi" w:hAnsiTheme="minorHAnsi" w:cstheme="minorBidi"/>
                    </w:rPr>
                    <w:t>BC</w:t>
                  </w:r>
                  <w:r w:rsidRPr="0F4B7325">
                    <w:rPr>
                      <w:rFonts w:asciiTheme="minorHAnsi" w:hAnsiTheme="minorHAnsi" w:cstheme="minorBidi"/>
                    </w:rPr>
                    <w:t xml:space="preserve">) </w:t>
                  </w:r>
                  <w:r w:rsidRPr="0F4B7325" w:rsidR="006E6D1B">
                    <w:rPr>
                      <w:rFonts w:asciiTheme="minorHAnsi" w:hAnsiTheme="minorHAnsi" w:cstheme="minorBidi"/>
                    </w:rPr>
                    <w:t>is to be</w:t>
                  </w:r>
                  <w:r w:rsidRPr="0F4B7325">
                    <w:rPr>
                      <w:rFonts w:asciiTheme="minorHAnsi" w:hAnsiTheme="minorHAnsi" w:cstheme="minorBidi"/>
                    </w:rPr>
                    <w:t xml:space="preserve"> established in </w:t>
                  </w:r>
                  <w:r w:rsidRPr="0F4B7325" w:rsidR="671FA12B">
                    <w:rPr>
                      <w:rFonts w:asciiTheme="minorHAnsi" w:hAnsiTheme="minorHAnsi" w:cstheme="minorBidi"/>
                    </w:rPr>
                    <w:t>January</w:t>
                  </w:r>
                  <w:r w:rsidRPr="0F4B7325" w:rsidR="00437E80">
                    <w:rPr>
                      <w:rFonts w:asciiTheme="minorHAnsi" w:hAnsiTheme="minorHAnsi" w:cstheme="minorBidi"/>
                    </w:rPr>
                    <w:t xml:space="preserve"> </w:t>
                  </w:r>
                  <w:r w:rsidRPr="0F4B7325">
                    <w:rPr>
                      <w:rFonts w:asciiTheme="minorHAnsi" w:hAnsiTheme="minorHAnsi" w:cstheme="minorBidi"/>
                    </w:rPr>
                    <w:t>202</w:t>
                  </w:r>
                  <w:r w:rsidRPr="0F4B7325" w:rsidR="4CED7134">
                    <w:rPr>
                      <w:rFonts w:asciiTheme="minorHAnsi" w:hAnsiTheme="minorHAnsi" w:cstheme="minorBidi"/>
                    </w:rPr>
                    <w:t>5</w:t>
                  </w:r>
                  <w:r w:rsidRPr="0F4B7325">
                    <w:rPr>
                      <w:rFonts w:asciiTheme="minorHAnsi" w:hAnsiTheme="minorHAnsi" w:cstheme="minorBidi"/>
                    </w:rPr>
                    <w:t xml:space="preserve"> following a review of EDI structures </w:t>
                  </w:r>
                  <w:r w:rsidRPr="0F4B7325" w:rsidR="00437E80">
                    <w:rPr>
                      <w:rFonts w:asciiTheme="minorHAnsi" w:hAnsiTheme="minorHAnsi" w:cstheme="minorBidi"/>
                    </w:rPr>
                    <w:t>as part of the University’s Athena SWAN Silver application process. This</w:t>
                  </w:r>
                  <w:r w:rsidRPr="0F4B7325" w:rsidR="00AC754F">
                    <w:rPr>
                      <w:rFonts w:asciiTheme="minorHAnsi" w:hAnsiTheme="minorHAnsi" w:cstheme="minorBidi"/>
                    </w:rPr>
                    <w:t xml:space="preserve"> review</w:t>
                  </w:r>
                  <w:r w:rsidRPr="0F4B7325" w:rsidR="00437E80">
                    <w:rPr>
                      <w:rFonts w:asciiTheme="minorHAnsi" w:hAnsiTheme="minorHAnsi" w:cstheme="minorBidi"/>
                    </w:rPr>
                    <w:t xml:space="preserve"> is also</w:t>
                  </w:r>
                  <w:r w:rsidRPr="0F4B7325">
                    <w:rPr>
                      <w:rFonts w:asciiTheme="minorHAnsi" w:hAnsiTheme="minorHAnsi" w:cstheme="minorBidi"/>
                    </w:rPr>
                    <w:t xml:space="preserve"> in recognition of the Public Sector Duty (Section 42 of the Irish Human Rights and Equality Commission Act 2014), to ensure </w:t>
                  </w:r>
                  <w:r w:rsidRPr="0F4B7325" w:rsidR="00025745">
                    <w:rPr>
                      <w:rFonts w:asciiTheme="minorHAnsi" w:hAnsiTheme="minorHAnsi" w:cstheme="minorBidi"/>
                    </w:rPr>
                    <w:t xml:space="preserve">an </w:t>
                  </w:r>
                  <w:r w:rsidRPr="0F4B7325">
                    <w:rPr>
                      <w:rFonts w:asciiTheme="minorHAnsi" w:hAnsiTheme="minorHAnsi" w:cstheme="minorBidi"/>
                    </w:rPr>
                    <w:t>appropriate internal governance structure</w:t>
                  </w:r>
                  <w:r w:rsidRPr="0F4B7325" w:rsidR="00025745">
                    <w:rPr>
                      <w:rFonts w:asciiTheme="minorHAnsi" w:hAnsiTheme="minorHAnsi" w:cstheme="minorBidi"/>
                    </w:rPr>
                    <w:t xml:space="preserve"> for EDI is in place </w:t>
                  </w:r>
                  <w:r w:rsidRPr="0F4B7325">
                    <w:rPr>
                      <w:rFonts w:asciiTheme="minorHAnsi" w:hAnsiTheme="minorHAnsi" w:cstheme="minorBidi"/>
                    </w:rPr>
                    <w:t>to guarantee clear, consistent leadership and accountability for EDI across the</w:t>
                  </w:r>
                  <w:r w:rsidRPr="0F4B7325">
                    <w:rPr>
                      <w:rFonts w:asciiTheme="minorHAnsi" w:hAnsiTheme="minorHAnsi" w:cstheme="minorBidi"/>
                      <w:spacing w:val="1"/>
                    </w:rPr>
                    <w:t xml:space="preserve"> </w:t>
                  </w:r>
                  <w:r w:rsidRPr="0F4B7325">
                    <w:rPr>
                      <w:rFonts w:asciiTheme="minorHAnsi" w:hAnsiTheme="minorHAnsi" w:cstheme="minorBidi"/>
                    </w:rPr>
                    <w:t xml:space="preserve">University. It builds on the work of the Equality Committee which was in place from 2014 </w:t>
                  </w:r>
                  <w:r w:rsidRPr="0F4B7325" w:rsidR="00491DBB">
                    <w:rPr>
                      <w:rFonts w:asciiTheme="minorHAnsi" w:hAnsiTheme="minorHAnsi" w:cstheme="minorBidi"/>
                    </w:rPr>
                    <w:t>and finishe</w:t>
                  </w:r>
                  <w:r w:rsidRPr="0F4B7325" w:rsidR="14D97DD1">
                    <w:rPr>
                      <w:rFonts w:asciiTheme="minorHAnsi" w:hAnsiTheme="minorHAnsi" w:cstheme="minorBidi"/>
                    </w:rPr>
                    <w:t>d</w:t>
                  </w:r>
                  <w:r w:rsidRPr="0F4B7325" w:rsidR="00491DBB">
                    <w:rPr>
                      <w:rFonts w:asciiTheme="minorHAnsi" w:hAnsiTheme="minorHAnsi" w:cstheme="minorBidi"/>
                    </w:rPr>
                    <w:t xml:space="preserve"> its term in September 2024</w:t>
                  </w:r>
                  <w:r w:rsidRPr="0F4B7325">
                    <w:rPr>
                      <w:rFonts w:asciiTheme="minorHAnsi" w:hAnsiTheme="minorHAnsi" w:cstheme="minorBidi"/>
                    </w:rPr>
                    <w:t>.</w:t>
                  </w:r>
                  <w:r w:rsidR="00AC754F">
                    <w:rPr>
                      <w:rFonts w:ascii="Aptos" w:hAnsi="Aptos"/>
                      <w:color w:val="000000"/>
                      <w:shd w:val="clear" w:color="auto" w:fill="FFFFFF"/>
                    </w:rPr>
                    <w:t xml:space="preserve"> </w:t>
                  </w:r>
                </w:p>
                <w:p w:rsidRPr="004C7C11" w:rsidR="009E5F42" w:rsidP="009E5F42" w:rsidRDefault="009E5F42" w14:paraId="0C9E7A2C" w14:textId="391725C1">
                  <w:pPr>
                    <w:pStyle w:val="TableParagraph"/>
                    <w:spacing w:before="157" w:line="240" w:lineRule="auto"/>
                    <w:ind w:left="200" w:right="283"/>
                    <w:rPr>
                      <w:rFonts w:asciiTheme="minorHAnsi" w:hAnsiTheme="minorHAnsi" w:cstheme="minorHAnsi"/>
                    </w:rPr>
                  </w:pPr>
                  <w:r w:rsidRPr="004C7C11">
                    <w:rPr>
                      <w:rFonts w:asciiTheme="minorHAnsi" w:hAnsiTheme="minorHAnsi" w:cstheme="minorHAnsi"/>
                    </w:rPr>
                    <w:t>The</w:t>
                  </w:r>
                  <w:r w:rsidR="00437E80">
                    <w:rPr>
                      <w:rFonts w:asciiTheme="minorHAnsi" w:hAnsiTheme="minorHAnsi" w:cstheme="minorHAnsi"/>
                    </w:rPr>
                    <w:t xml:space="preserve"> new E</w:t>
                  </w:r>
                  <w:r w:rsidR="009835DA">
                    <w:rPr>
                      <w:rFonts w:asciiTheme="minorHAnsi" w:hAnsiTheme="minorHAnsi" w:cstheme="minorHAnsi"/>
                    </w:rPr>
                    <w:t>DIB</w:t>
                  </w:r>
                  <w:r w:rsidRPr="004C7C11">
                    <w:rPr>
                      <w:rFonts w:asciiTheme="minorHAnsi" w:hAnsiTheme="minorHAnsi" w:cstheme="minorHAnsi"/>
                    </w:rPr>
                    <w:t xml:space="preserve"> Committee sets the strategic framework for </w:t>
                  </w:r>
                  <w:r>
                    <w:rPr>
                      <w:rFonts w:asciiTheme="minorHAnsi" w:hAnsiTheme="minorHAnsi" w:cstheme="minorHAnsi"/>
                    </w:rPr>
                    <w:t>EDI</w:t>
                  </w:r>
                  <w:r w:rsidRPr="004C7C11">
                    <w:rPr>
                      <w:rFonts w:asciiTheme="minorHAnsi" w:hAnsiTheme="minorHAnsi" w:cstheme="minorHAnsi"/>
                    </w:rPr>
                    <w:t xml:space="preserve"> across the University. It is underpinned by </w:t>
                  </w:r>
                  <w:r>
                    <w:rPr>
                      <w:rFonts w:asciiTheme="minorHAnsi" w:hAnsiTheme="minorHAnsi" w:cstheme="minorHAnsi"/>
                    </w:rPr>
                    <w:t xml:space="preserve">the UCC Strategic Plan </w:t>
                  </w:r>
                  <w:r w:rsidRPr="00332EAB">
                    <w:rPr>
                      <w:rFonts w:asciiTheme="minorHAnsi" w:hAnsiTheme="minorHAnsi" w:cstheme="minorHAnsi"/>
                      <w:i/>
                      <w:iCs/>
                    </w:rPr>
                    <w:t>Securing Our Future: UCC Strategic Plan 2023-28</w:t>
                  </w:r>
                  <w:r w:rsidRPr="004C7C11">
                    <w:rPr>
                      <w:rFonts w:asciiTheme="minorHAnsi" w:hAnsiTheme="minorHAnsi" w:cstheme="minorHAnsi"/>
                    </w:rPr>
                    <w:t xml:space="preserve"> which is built on a foundation of core values that define our purpose and priorities:</w:t>
                  </w:r>
                  <w:r>
                    <w:rPr>
                      <w:rFonts w:asciiTheme="minorHAnsi" w:hAnsiTheme="minorHAnsi" w:cstheme="minorHAnsi"/>
                    </w:rPr>
                    <w:t xml:space="preserve"> Compassion, Agility, Integrity, Respect, Discovery, Equity, Accountability and Sustainability (CAIRDEAS)</w:t>
                  </w:r>
                  <w:r w:rsidRPr="004C7C11">
                    <w:rPr>
                      <w:rFonts w:asciiTheme="minorHAnsi" w:hAnsiTheme="minorHAnsi" w:cstheme="minorHAnsi"/>
                    </w:rPr>
                    <w:t xml:space="preserve">. </w:t>
                  </w:r>
                </w:p>
              </w:tc>
            </w:tr>
            <w:tr w:rsidRPr="004C7C11" w:rsidR="009E5F42" w:rsidTr="75E68F8D" w14:paraId="60455B1E" w14:textId="77777777">
              <w:trPr>
                <w:trHeight w:val="3955"/>
              </w:trPr>
              <w:tc>
                <w:tcPr>
                  <w:tcW w:w="9481" w:type="dxa"/>
                  <w:tcMar/>
                </w:tcPr>
                <w:p w:rsidRPr="004C7C11" w:rsidR="009E5F42" w:rsidP="009E5F42" w:rsidRDefault="009E5F42" w14:paraId="402AF24A" w14:textId="77777777">
                  <w:pPr>
                    <w:pStyle w:val="TableParagraph"/>
                    <w:spacing w:before="9" w:line="240" w:lineRule="auto"/>
                    <w:ind w:left="0"/>
                    <w:rPr>
                      <w:rFonts w:asciiTheme="minorHAnsi" w:hAnsiTheme="minorHAnsi" w:cstheme="minorHAnsi"/>
                      <w:b/>
                    </w:rPr>
                  </w:pPr>
                </w:p>
                <w:p w:rsidRPr="004C7C11" w:rsidR="009E5F42" w:rsidP="009E5F42" w:rsidRDefault="009E5F42" w14:paraId="4A9DD64D" w14:textId="1AC72D54">
                  <w:pPr>
                    <w:pStyle w:val="TableParagraph"/>
                    <w:spacing w:line="240" w:lineRule="auto"/>
                    <w:ind w:left="200"/>
                    <w:rPr>
                      <w:rFonts w:asciiTheme="minorHAnsi" w:hAnsiTheme="minorHAnsi" w:cstheme="minorHAnsi"/>
                      <w:b/>
                    </w:rPr>
                  </w:pPr>
                  <w:r>
                    <w:rPr>
                      <w:rFonts w:asciiTheme="minorHAnsi" w:hAnsiTheme="minorHAnsi" w:cstheme="minorHAnsi"/>
                      <w:b/>
                    </w:rPr>
                    <w:t>Purpose</w:t>
                  </w:r>
                </w:p>
                <w:p w:rsidRPr="004C7C11" w:rsidR="009E5F42" w:rsidP="009E5F42" w:rsidRDefault="009E5F42" w14:paraId="24332483" w14:textId="77777777">
                  <w:pPr>
                    <w:pStyle w:val="TableParagraph"/>
                    <w:spacing w:before="3" w:line="242" w:lineRule="auto"/>
                    <w:ind w:left="200" w:right="235"/>
                    <w:rPr>
                      <w:rFonts w:asciiTheme="minorHAnsi" w:hAnsiTheme="minorHAnsi" w:cstheme="minorHAnsi"/>
                    </w:rPr>
                  </w:pPr>
                  <w:r w:rsidRPr="004C7C11">
                    <w:rPr>
                      <w:rFonts w:asciiTheme="minorHAnsi" w:hAnsiTheme="minorHAnsi" w:cstheme="minorHAnsi"/>
                    </w:rPr>
                    <w:t>To promote equality of opportunity and respect for diversity in all aspects of the University’s business. Specifically, to aim to enhance equality, eliminate discrimination, advance equal opportunities and protect human rights, by tackling prejudice and promoting understanding, thereby ensuring the University avoids the potential for discrimination on grounds of the protected equality strands.</w:t>
                  </w:r>
                </w:p>
                <w:p w:rsidRPr="004C7C11" w:rsidR="009E5F42" w:rsidP="009E5F42" w:rsidRDefault="009E5F42" w14:paraId="590C7594" w14:textId="77777777">
                  <w:pPr>
                    <w:pStyle w:val="TableParagraph"/>
                    <w:spacing w:before="10" w:line="240" w:lineRule="auto"/>
                    <w:ind w:left="0"/>
                    <w:rPr>
                      <w:rFonts w:asciiTheme="minorHAnsi" w:hAnsiTheme="minorHAnsi" w:cstheme="minorHAnsi"/>
                      <w:b/>
                    </w:rPr>
                  </w:pPr>
                </w:p>
                <w:p w:rsidR="009E5F42" w:rsidP="009E5F42" w:rsidRDefault="009E5F42" w14:paraId="4FBCE755" w14:textId="4A9C27BC">
                  <w:pPr>
                    <w:pStyle w:val="TableParagraph"/>
                    <w:spacing w:before="1" w:line="259" w:lineRule="auto"/>
                    <w:ind w:left="200" w:right="190"/>
                    <w:rPr>
                      <w:rFonts w:asciiTheme="minorHAnsi" w:hAnsiTheme="minorHAnsi" w:cstheme="minorHAnsi"/>
                    </w:rPr>
                  </w:pPr>
                  <w:r w:rsidRPr="004C7C11">
                    <w:rPr>
                      <w:rFonts w:asciiTheme="minorHAnsi" w:hAnsiTheme="minorHAnsi" w:cstheme="minorHAnsi"/>
                    </w:rPr>
                    <w:t>To advise</w:t>
                  </w:r>
                  <w:r w:rsidR="00D0279C">
                    <w:rPr>
                      <w:rFonts w:asciiTheme="minorHAnsi" w:hAnsiTheme="minorHAnsi" w:cstheme="minorHAnsi"/>
                    </w:rPr>
                    <w:t xml:space="preserve"> the UCC </w:t>
                  </w:r>
                  <w:r>
                    <w:rPr>
                      <w:rFonts w:asciiTheme="minorHAnsi" w:hAnsiTheme="minorHAnsi" w:cstheme="minorHAnsi"/>
                    </w:rPr>
                    <w:t>Governing Authority</w:t>
                  </w:r>
                  <w:r w:rsidRPr="004C7C11">
                    <w:rPr>
                      <w:rFonts w:asciiTheme="minorHAnsi" w:hAnsiTheme="minorHAnsi" w:cstheme="minorHAnsi"/>
                    </w:rPr>
                    <w:t xml:space="preserve">, via the </w:t>
                  </w:r>
                  <w:r>
                    <w:rPr>
                      <w:rFonts w:asciiTheme="minorHAnsi" w:hAnsiTheme="minorHAnsi" w:cstheme="minorHAnsi"/>
                    </w:rPr>
                    <w:t xml:space="preserve">People and Culture, Equality, Diversity, Inclusion and Belonging </w:t>
                  </w:r>
                  <w:r w:rsidRPr="004C7C11">
                    <w:rPr>
                      <w:rFonts w:asciiTheme="minorHAnsi" w:hAnsiTheme="minorHAnsi" w:cstheme="minorHAnsi"/>
                    </w:rPr>
                    <w:t>Committee (</w:t>
                  </w:r>
                  <w:r>
                    <w:rPr>
                      <w:rFonts w:asciiTheme="minorHAnsi" w:hAnsiTheme="minorHAnsi" w:cstheme="minorHAnsi"/>
                    </w:rPr>
                    <w:t>P&amp;CEDIB</w:t>
                  </w:r>
                  <w:r w:rsidRPr="004C7C11">
                    <w:rPr>
                      <w:rFonts w:asciiTheme="minorHAnsi" w:hAnsiTheme="minorHAnsi" w:cstheme="minorHAnsi"/>
                    </w:rPr>
                    <w:t xml:space="preserve">), Academic Council and the University </w:t>
                  </w:r>
                  <w:r>
                    <w:rPr>
                      <w:rFonts w:asciiTheme="minorHAnsi" w:hAnsiTheme="minorHAnsi" w:cstheme="minorHAnsi"/>
                    </w:rPr>
                    <w:t>Leadership</w:t>
                  </w:r>
                  <w:r w:rsidRPr="004C7C11">
                    <w:rPr>
                      <w:rFonts w:asciiTheme="minorHAnsi" w:hAnsiTheme="minorHAnsi" w:cstheme="minorHAnsi"/>
                    </w:rPr>
                    <w:t xml:space="preserve"> Team</w:t>
                  </w:r>
                  <w:r w:rsidR="00D0279C">
                    <w:rPr>
                      <w:rFonts w:asciiTheme="minorHAnsi" w:hAnsiTheme="minorHAnsi" w:cstheme="minorHAnsi"/>
                    </w:rPr>
                    <w:t xml:space="preserve"> (ULT)</w:t>
                  </w:r>
                  <w:r w:rsidRPr="004C7C11">
                    <w:rPr>
                      <w:rFonts w:asciiTheme="minorHAnsi" w:hAnsiTheme="minorHAnsi" w:cstheme="minorHAnsi"/>
                    </w:rPr>
                    <w:t>, on the implementation of all aspects</w:t>
                  </w:r>
                  <w:r w:rsidRPr="004C7C11">
                    <w:rPr>
                      <w:rFonts w:asciiTheme="minorHAnsi" w:hAnsiTheme="minorHAnsi" w:cstheme="minorHAnsi"/>
                      <w:spacing w:val="-29"/>
                    </w:rPr>
                    <w:t xml:space="preserve"> </w:t>
                  </w:r>
                  <w:r w:rsidRPr="004C7C11">
                    <w:rPr>
                      <w:rFonts w:asciiTheme="minorHAnsi" w:hAnsiTheme="minorHAnsi" w:cstheme="minorHAnsi"/>
                    </w:rPr>
                    <w:t>of</w:t>
                  </w:r>
                  <w:r w:rsidRPr="004C7C11">
                    <w:rPr>
                      <w:rFonts w:asciiTheme="minorHAnsi" w:hAnsiTheme="minorHAnsi" w:cstheme="minorHAnsi"/>
                      <w:spacing w:val="-29"/>
                    </w:rPr>
                    <w:t xml:space="preserve"> </w:t>
                  </w:r>
                  <w:r w:rsidRPr="004C7C11">
                    <w:rPr>
                      <w:rFonts w:asciiTheme="minorHAnsi" w:hAnsiTheme="minorHAnsi" w:cstheme="minorHAnsi"/>
                    </w:rPr>
                    <w:t>the</w:t>
                  </w:r>
                  <w:r w:rsidRPr="004C7C11">
                    <w:rPr>
                      <w:rFonts w:asciiTheme="minorHAnsi" w:hAnsiTheme="minorHAnsi" w:cstheme="minorHAnsi"/>
                      <w:spacing w:val="-28"/>
                    </w:rPr>
                    <w:t xml:space="preserve"> </w:t>
                  </w:r>
                  <w:r w:rsidRPr="004C7C11">
                    <w:rPr>
                      <w:rFonts w:asciiTheme="minorHAnsi" w:hAnsiTheme="minorHAnsi" w:cstheme="minorHAnsi"/>
                    </w:rPr>
                    <w:t>University’</w:t>
                  </w:r>
                  <w:r>
                    <w:rPr>
                      <w:rFonts w:asciiTheme="minorHAnsi" w:hAnsiTheme="minorHAnsi" w:cstheme="minorHAnsi"/>
                    </w:rPr>
                    <w:t xml:space="preserve">s </w:t>
                  </w:r>
                  <w:r w:rsidRPr="004C7C11">
                    <w:rPr>
                      <w:rFonts w:asciiTheme="minorHAnsi" w:hAnsiTheme="minorHAnsi" w:cstheme="minorHAnsi"/>
                    </w:rPr>
                    <w:t>Equality,</w:t>
                  </w:r>
                  <w:r w:rsidRPr="004C7C11">
                    <w:rPr>
                      <w:rFonts w:asciiTheme="minorHAnsi" w:hAnsiTheme="minorHAnsi" w:cstheme="minorHAnsi"/>
                      <w:spacing w:val="-17"/>
                    </w:rPr>
                    <w:t xml:space="preserve"> </w:t>
                  </w:r>
                  <w:r w:rsidRPr="004C7C11">
                    <w:rPr>
                      <w:rFonts w:asciiTheme="minorHAnsi" w:hAnsiTheme="minorHAnsi" w:cstheme="minorHAnsi"/>
                    </w:rPr>
                    <w:t>Diversity</w:t>
                  </w:r>
                  <w:r w:rsidR="005C5C78">
                    <w:rPr>
                      <w:rFonts w:asciiTheme="minorHAnsi" w:hAnsiTheme="minorHAnsi" w:cstheme="minorHAnsi"/>
                    </w:rPr>
                    <w:t>,</w:t>
                  </w:r>
                  <w:r w:rsidRPr="004C7C11">
                    <w:rPr>
                      <w:rFonts w:asciiTheme="minorHAnsi" w:hAnsiTheme="minorHAnsi" w:cstheme="minorHAnsi"/>
                      <w:spacing w:val="-16"/>
                    </w:rPr>
                    <w:t xml:space="preserve"> </w:t>
                  </w:r>
                  <w:r w:rsidRPr="004C7C11">
                    <w:rPr>
                      <w:rFonts w:asciiTheme="minorHAnsi" w:hAnsiTheme="minorHAnsi" w:cstheme="minorHAnsi"/>
                    </w:rPr>
                    <w:t>Inclusion</w:t>
                  </w:r>
                  <w:r w:rsidR="005C5C78">
                    <w:rPr>
                      <w:rFonts w:asciiTheme="minorHAnsi" w:hAnsiTheme="minorHAnsi" w:cstheme="minorHAnsi"/>
                    </w:rPr>
                    <w:t xml:space="preserve"> &amp; Belonging</w:t>
                  </w:r>
                  <w:r w:rsidRPr="004C7C11">
                    <w:rPr>
                      <w:rFonts w:asciiTheme="minorHAnsi" w:hAnsiTheme="minorHAnsi" w:cstheme="minorHAnsi"/>
                      <w:spacing w:val="-16"/>
                    </w:rPr>
                    <w:t xml:space="preserve"> </w:t>
                  </w:r>
                  <w:r>
                    <w:rPr>
                      <w:rFonts w:asciiTheme="minorHAnsi" w:hAnsiTheme="minorHAnsi" w:cstheme="minorHAnsi"/>
                    </w:rPr>
                    <w:t>Framework</w:t>
                  </w:r>
                  <w:r w:rsidRPr="004C7C11">
                    <w:rPr>
                      <w:rFonts w:asciiTheme="minorHAnsi" w:hAnsiTheme="minorHAnsi" w:cstheme="minorHAnsi"/>
                      <w:spacing w:val="-15"/>
                    </w:rPr>
                    <w:t xml:space="preserve"> </w:t>
                  </w:r>
                  <w:r w:rsidRPr="004C7C11">
                    <w:rPr>
                      <w:rFonts w:asciiTheme="minorHAnsi" w:hAnsiTheme="minorHAnsi" w:cstheme="minorHAnsi"/>
                    </w:rPr>
                    <w:t>and</w:t>
                  </w:r>
                  <w:r w:rsidRPr="004C7C11">
                    <w:rPr>
                      <w:rFonts w:asciiTheme="minorHAnsi" w:hAnsiTheme="minorHAnsi" w:cstheme="minorHAnsi"/>
                      <w:spacing w:val="-18"/>
                    </w:rPr>
                    <w:t xml:space="preserve"> </w:t>
                  </w:r>
                  <w:r w:rsidRPr="004C7C11">
                    <w:rPr>
                      <w:rFonts w:asciiTheme="minorHAnsi" w:hAnsiTheme="minorHAnsi" w:cstheme="minorHAnsi"/>
                    </w:rPr>
                    <w:t>Equal</w:t>
                  </w:r>
                  <w:r w:rsidRPr="004C7C11">
                    <w:rPr>
                      <w:rFonts w:asciiTheme="minorHAnsi" w:hAnsiTheme="minorHAnsi" w:cstheme="minorHAnsi"/>
                      <w:spacing w:val="-16"/>
                    </w:rPr>
                    <w:t xml:space="preserve"> </w:t>
                  </w:r>
                  <w:r w:rsidRPr="004C7C11">
                    <w:rPr>
                      <w:rFonts w:asciiTheme="minorHAnsi" w:hAnsiTheme="minorHAnsi" w:cstheme="minorHAnsi"/>
                    </w:rPr>
                    <w:t>Opportunities</w:t>
                  </w:r>
                  <w:r w:rsidRPr="004C7C11">
                    <w:rPr>
                      <w:rFonts w:asciiTheme="minorHAnsi" w:hAnsiTheme="minorHAnsi" w:cstheme="minorHAnsi"/>
                      <w:spacing w:val="-17"/>
                    </w:rPr>
                    <w:t xml:space="preserve"> </w:t>
                  </w:r>
                  <w:r>
                    <w:rPr>
                      <w:rFonts w:asciiTheme="minorHAnsi" w:hAnsiTheme="minorHAnsi" w:cstheme="minorHAnsi"/>
                    </w:rPr>
                    <w:t>legislation</w:t>
                  </w:r>
                  <w:r w:rsidRPr="004C7C11">
                    <w:rPr>
                      <w:rFonts w:asciiTheme="minorHAnsi" w:hAnsiTheme="minorHAnsi" w:cstheme="minorHAnsi"/>
                    </w:rPr>
                    <w:t>.</w:t>
                  </w:r>
                </w:p>
                <w:p w:rsidR="009E5F42" w:rsidP="009E5F42" w:rsidRDefault="009E5F42" w14:paraId="2A18A714" w14:textId="77777777">
                  <w:pPr>
                    <w:pStyle w:val="TableParagraph"/>
                    <w:spacing w:before="1" w:line="259" w:lineRule="auto"/>
                    <w:ind w:left="200" w:right="190"/>
                    <w:rPr>
                      <w:rFonts w:asciiTheme="minorHAnsi" w:hAnsiTheme="minorHAnsi" w:cstheme="minorHAnsi"/>
                    </w:rPr>
                  </w:pPr>
                </w:p>
                <w:p w:rsidR="009E5F42" w:rsidP="009E5F42" w:rsidRDefault="009E5F42" w14:paraId="01F8EC8B" w14:textId="77777777">
                  <w:pPr>
                    <w:pStyle w:val="TableParagraph"/>
                    <w:spacing w:before="1" w:line="259" w:lineRule="auto"/>
                    <w:ind w:left="200" w:right="190"/>
                    <w:rPr>
                      <w:rFonts w:asciiTheme="minorHAnsi" w:hAnsiTheme="minorHAnsi" w:cstheme="minorHAnsi"/>
                      <w:b/>
                      <w:bCs/>
                    </w:rPr>
                  </w:pPr>
                  <w:r w:rsidRPr="009E5F42">
                    <w:rPr>
                      <w:rFonts w:asciiTheme="minorHAnsi" w:hAnsiTheme="minorHAnsi" w:cstheme="minorHAnsi"/>
                      <w:b/>
                      <w:bCs/>
                    </w:rPr>
                    <w:t>Responsibilities</w:t>
                  </w:r>
                </w:p>
                <w:p w:rsidRPr="004C7C11" w:rsidR="007E3B55" w:rsidP="00F93FB9" w:rsidRDefault="007E3B55" w14:paraId="3CDF3D3C" w14:textId="77777777">
                  <w:pPr>
                    <w:pStyle w:val="TableParagraph"/>
                    <w:numPr>
                      <w:ilvl w:val="0"/>
                      <w:numId w:val="10"/>
                    </w:numPr>
                    <w:tabs>
                      <w:tab w:val="left" w:pos="843"/>
                    </w:tabs>
                    <w:spacing w:before="70" w:line="259" w:lineRule="auto"/>
                    <w:ind w:right="515"/>
                    <w:rPr>
                      <w:rFonts w:asciiTheme="minorHAnsi" w:hAnsiTheme="minorHAnsi" w:cstheme="minorHAnsi"/>
                    </w:rPr>
                  </w:pPr>
                  <w:r w:rsidRPr="004C7C11">
                    <w:rPr>
                      <w:rFonts w:asciiTheme="minorHAnsi" w:hAnsiTheme="minorHAnsi" w:cstheme="minorHAnsi"/>
                    </w:rPr>
                    <w:t xml:space="preserve">To ensure that the University conducts its activities in accordance with statuary obligations and best practice in relation to </w:t>
                  </w:r>
                  <w:r>
                    <w:rPr>
                      <w:rFonts w:asciiTheme="minorHAnsi" w:hAnsiTheme="minorHAnsi" w:cstheme="minorHAnsi"/>
                    </w:rPr>
                    <w:t xml:space="preserve">EDI </w:t>
                  </w:r>
                  <w:r w:rsidRPr="004C7C11">
                    <w:rPr>
                      <w:rFonts w:asciiTheme="minorHAnsi" w:hAnsiTheme="minorHAnsi" w:cstheme="minorHAnsi"/>
                    </w:rPr>
                    <w:t>matters.</w:t>
                  </w:r>
                </w:p>
                <w:p w:rsidRPr="004C7C11" w:rsidR="007E3B55" w:rsidP="00F93FB9" w:rsidRDefault="007E3B55" w14:paraId="5B3CEBA8" w14:textId="4FA47A9E">
                  <w:pPr>
                    <w:pStyle w:val="TableParagraph"/>
                    <w:numPr>
                      <w:ilvl w:val="0"/>
                      <w:numId w:val="10"/>
                    </w:numPr>
                    <w:tabs>
                      <w:tab w:val="left" w:pos="894"/>
                    </w:tabs>
                    <w:spacing w:before="159" w:line="259" w:lineRule="auto"/>
                    <w:ind w:right="594"/>
                    <w:rPr>
                      <w:rFonts w:asciiTheme="minorHAnsi" w:hAnsiTheme="minorHAnsi" w:cstheme="minorHAnsi"/>
                    </w:rPr>
                  </w:pPr>
                  <w:r w:rsidRPr="004C7C11">
                    <w:rPr>
                      <w:rFonts w:asciiTheme="minorHAnsi" w:hAnsiTheme="minorHAnsi" w:cstheme="minorHAnsi"/>
                      <w:w w:val="95"/>
                    </w:rPr>
                    <w:t>To</w:t>
                  </w:r>
                  <w:r w:rsidRPr="004C7C11">
                    <w:rPr>
                      <w:rFonts w:asciiTheme="minorHAnsi" w:hAnsiTheme="minorHAnsi" w:cstheme="minorHAnsi"/>
                      <w:spacing w:val="-18"/>
                      <w:w w:val="95"/>
                    </w:rPr>
                    <w:t xml:space="preserve"> </w:t>
                  </w:r>
                  <w:r w:rsidRPr="004C7C11">
                    <w:rPr>
                      <w:rFonts w:asciiTheme="minorHAnsi" w:hAnsiTheme="minorHAnsi" w:cstheme="minorHAnsi"/>
                      <w:w w:val="95"/>
                    </w:rPr>
                    <w:t>develop,</w:t>
                  </w:r>
                  <w:r w:rsidRPr="004C7C11">
                    <w:rPr>
                      <w:rFonts w:asciiTheme="minorHAnsi" w:hAnsiTheme="minorHAnsi" w:cstheme="minorHAnsi"/>
                      <w:spacing w:val="-17"/>
                      <w:w w:val="95"/>
                    </w:rPr>
                    <w:t xml:space="preserve"> </w:t>
                  </w:r>
                  <w:r w:rsidRPr="004C7C11">
                    <w:rPr>
                      <w:rFonts w:asciiTheme="minorHAnsi" w:hAnsiTheme="minorHAnsi" w:cstheme="minorHAnsi"/>
                      <w:w w:val="95"/>
                    </w:rPr>
                    <w:t>prioritise</w:t>
                  </w:r>
                  <w:r w:rsidRPr="004C7C11">
                    <w:rPr>
                      <w:rFonts w:asciiTheme="minorHAnsi" w:hAnsiTheme="minorHAnsi" w:cstheme="minorHAnsi"/>
                      <w:spacing w:val="-17"/>
                      <w:w w:val="95"/>
                    </w:rPr>
                    <w:t xml:space="preserve"> </w:t>
                  </w:r>
                  <w:r w:rsidRPr="004C7C11">
                    <w:rPr>
                      <w:rFonts w:asciiTheme="minorHAnsi" w:hAnsiTheme="minorHAnsi" w:cstheme="minorHAnsi"/>
                      <w:w w:val="95"/>
                    </w:rPr>
                    <w:t>and</w:t>
                  </w:r>
                  <w:r w:rsidRPr="004C7C11">
                    <w:rPr>
                      <w:rFonts w:asciiTheme="minorHAnsi" w:hAnsiTheme="minorHAnsi" w:cstheme="minorHAnsi"/>
                      <w:spacing w:val="-17"/>
                      <w:w w:val="95"/>
                    </w:rPr>
                    <w:t xml:space="preserve"> </w:t>
                  </w:r>
                  <w:r w:rsidRPr="004C7C11">
                    <w:rPr>
                      <w:rFonts w:asciiTheme="minorHAnsi" w:hAnsiTheme="minorHAnsi" w:cstheme="minorHAnsi"/>
                      <w:w w:val="95"/>
                    </w:rPr>
                    <w:t>implement</w:t>
                  </w:r>
                  <w:r w:rsidRPr="004C7C11">
                    <w:rPr>
                      <w:rFonts w:asciiTheme="minorHAnsi" w:hAnsiTheme="minorHAnsi" w:cstheme="minorHAnsi"/>
                      <w:spacing w:val="-20"/>
                      <w:w w:val="95"/>
                    </w:rPr>
                    <w:t xml:space="preserve"> </w:t>
                  </w:r>
                  <w:r w:rsidRPr="004C7C11">
                    <w:rPr>
                      <w:rFonts w:asciiTheme="minorHAnsi" w:hAnsiTheme="minorHAnsi" w:cstheme="minorHAnsi"/>
                      <w:w w:val="95"/>
                    </w:rPr>
                    <w:t>delivery</w:t>
                  </w:r>
                  <w:r w:rsidRPr="004C7C11">
                    <w:rPr>
                      <w:rFonts w:asciiTheme="minorHAnsi" w:hAnsiTheme="minorHAnsi" w:cstheme="minorHAnsi"/>
                      <w:spacing w:val="-19"/>
                      <w:w w:val="95"/>
                    </w:rPr>
                    <w:t xml:space="preserve"> </w:t>
                  </w:r>
                  <w:r w:rsidRPr="004C7C11">
                    <w:rPr>
                      <w:rFonts w:asciiTheme="minorHAnsi" w:hAnsiTheme="minorHAnsi" w:cstheme="minorHAnsi"/>
                      <w:w w:val="95"/>
                    </w:rPr>
                    <w:t>of</w:t>
                  </w:r>
                  <w:r w:rsidRPr="004C7C11">
                    <w:rPr>
                      <w:rFonts w:asciiTheme="minorHAnsi" w:hAnsiTheme="minorHAnsi" w:cstheme="minorHAnsi"/>
                      <w:spacing w:val="-19"/>
                      <w:w w:val="95"/>
                    </w:rPr>
                    <w:t xml:space="preserve"> </w:t>
                  </w:r>
                  <w:r w:rsidRPr="004C7C11">
                    <w:rPr>
                      <w:rFonts w:asciiTheme="minorHAnsi" w:hAnsiTheme="minorHAnsi" w:cstheme="minorHAnsi"/>
                      <w:w w:val="95"/>
                    </w:rPr>
                    <w:t>the</w:t>
                  </w:r>
                  <w:r w:rsidRPr="004C7C11">
                    <w:rPr>
                      <w:rFonts w:asciiTheme="minorHAnsi" w:hAnsiTheme="minorHAnsi" w:cstheme="minorHAnsi"/>
                      <w:spacing w:val="-17"/>
                      <w:w w:val="95"/>
                    </w:rPr>
                    <w:t xml:space="preserve"> </w:t>
                  </w:r>
                  <w:r w:rsidRPr="004C7C11">
                    <w:rPr>
                      <w:rFonts w:asciiTheme="minorHAnsi" w:hAnsiTheme="minorHAnsi" w:cstheme="minorHAnsi"/>
                      <w:w w:val="95"/>
                    </w:rPr>
                    <w:t>University’s</w:t>
                  </w:r>
                  <w:r w:rsidRPr="004C7C11">
                    <w:rPr>
                      <w:rFonts w:asciiTheme="minorHAnsi" w:hAnsiTheme="minorHAnsi" w:cstheme="minorHAnsi"/>
                      <w:spacing w:val="-17"/>
                      <w:w w:val="95"/>
                    </w:rPr>
                    <w:t xml:space="preserve"> </w:t>
                  </w:r>
                  <w:r w:rsidRPr="004C7C11">
                    <w:rPr>
                      <w:rFonts w:asciiTheme="minorHAnsi" w:hAnsiTheme="minorHAnsi" w:cstheme="minorHAnsi"/>
                      <w:w w:val="95"/>
                    </w:rPr>
                    <w:t>Gender</w:t>
                  </w:r>
                  <w:r w:rsidRPr="004C7C11">
                    <w:rPr>
                      <w:rFonts w:asciiTheme="minorHAnsi" w:hAnsiTheme="minorHAnsi" w:cstheme="minorHAnsi"/>
                      <w:spacing w:val="-17"/>
                      <w:w w:val="95"/>
                    </w:rPr>
                    <w:t xml:space="preserve"> </w:t>
                  </w:r>
                  <w:r w:rsidRPr="004C7C11">
                    <w:rPr>
                      <w:rFonts w:asciiTheme="minorHAnsi" w:hAnsiTheme="minorHAnsi" w:cstheme="minorHAnsi"/>
                      <w:w w:val="95"/>
                    </w:rPr>
                    <w:t>Equality</w:t>
                  </w:r>
                  <w:r w:rsidRPr="004C7C11">
                    <w:rPr>
                      <w:rFonts w:asciiTheme="minorHAnsi" w:hAnsiTheme="minorHAnsi" w:cstheme="minorHAnsi"/>
                      <w:spacing w:val="-17"/>
                      <w:w w:val="95"/>
                    </w:rPr>
                    <w:t xml:space="preserve"> </w:t>
                  </w:r>
                  <w:r w:rsidRPr="004C7C11">
                    <w:rPr>
                      <w:rFonts w:asciiTheme="minorHAnsi" w:hAnsiTheme="minorHAnsi" w:cstheme="minorHAnsi"/>
                      <w:w w:val="95"/>
                    </w:rPr>
                    <w:t xml:space="preserve">Action </w:t>
                  </w:r>
                  <w:r w:rsidRPr="004C7C11">
                    <w:rPr>
                      <w:rFonts w:asciiTheme="minorHAnsi" w:hAnsiTheme="minorHAnsi" w:cstheme="minorHAnsi"/>
                    </w:rPr>
                    <w:t>Plan, inclusive of the embedding of Athena S</w:t>
                  </w:r>
                  <w:r>
                    <w:rPr>
                      <w:rFonts w:asciiTheme="minorHAnsi" w:hAnsiTheme="minorHAnsi" w:cstheme="minorHAnsi"/>
                    </w:rPr>
                    <w:t>wan</w:t>
                  </w:r>
                  <w:r w:rsidRPr="004C7C11">
                    <w:rPr>
                      <w:rFonts w:asciiTheme="minorHAnsi" w:hAnsiTheme="minorHAnsi" w:cstheme="minorHAnsi"/>
                    </w:rPr>
                    <w:t xml:space="preserve"> Charter principles across the University, </w:t>
                  </w:r>
                  <w:r w:rsidRPr="004C7C11">
                    <w:rPr>
                      <w:rFonts w:asciiTheme="minorHAnsi" w:hAnsiTheme="minorHAnsi" w:cstheme="minorHAnsi"/>
                    </w:rPr>
                    <w:t xml:space="preserve">monitoring the mainstreaming of recommendations from the HEA </w:t>
                  </w:r>
                  <w:r w:rsidR="000740C8">
                    <w:rPr>
                      <w:rFonts w:asciiTheme="minorHAnsi" w:hAnsiTheme="minorHAnsi" w:cstheme="minorHAnsi"/>
                    </w:rPr>
                    <w:t>N</w:t>
                  </w:r>
                  <w:r w:rsidRPr="004C7C11">
                    <w:rPr>
                      <w:rFonts w:asciiTheme="minorHAnsi" w:hAnsiTheme="minorHAnsi" w:cstheme="minorHAnsi"/>
                    </w:rPr>
                    <w:t xml:space="preserve">ational </w:t>
                  </w:r>
                  <w:r w:rsidR="000740C8">
                    <w:rPr>
                      <w:rFonts w:asciiTheme="minorHAnsi" w:hAnsiTheme="minorHAnsi" w:cstheme="minorHAnsi"/>
                    </w:rPr>
                    <w:t>R</w:t>
                  </w:r>
                  <w:r w:rsidRPr="004C7C11">
                    <w:rPr>
                      <w:rFonts w:asciiTheme="minorHAnsi" w:hAnsiTheme="minorHAnsi" w:cstheme="minorHAnsi"/>
                    </w:rPr>
                    <w:t xml:space="preserve">eview of </w:t>
                  </w:r>
                  <w:r w:rsidR="000740C8">
                    <w:rPr>
                      <w:rFonts w:asciiTheme="minorHAnsi" w:hAnsiTheme="minorHAnsi" w:cstheme="minorHAnsi"/>
                    </w:rPr>
                    <w:t>G</w:t>
                  </w:r>
                  <w:r w:rsidRPr="004C7C11">
                    <w:rPr>
                      <w:rFonts w:asciiTheme="minorHAnsi" w:hAnsiTheme="minorHAnsi" w:cstheme="minorHAnsi"/>
                    </w:rPr>
                    <w:t xml:space="preserve">ender </w:t>
                  </w:r>
                  <w:r w:rsidR="000740C8">
                    <w:rPr>
                      <w:rFonts w:asciiTheme="minorHAnsi" w:hAnsiTheme="minorHAnsi" w:cstheme="minorHAnsi"/>
                    </w:rPr>
                    <w:t>E</w:t>
                  </w:r>
                  <w:r w:rsidRPr="004C7C11">
                    <w:rPr>
                      <w:rFonts w:asciiTheme="minorHAnsi" w:hAnsiTheme="minorHAnsi" w:cstheme="minorHAnsi"/>
                    </w:rPr>
                    <w:t>quality in Irish Higher Education Institutions</w:t>
                  </w:r>
                  <w:r w:rsidR="000740C8">
                    <w:rPr>
                      <w:rFonts w:asciiTheme="minorHAnsi" w:hAnsiTheme="minorHAnsi" w:cstheme="minorHAnsi"/>
                    </w:rPr>
                    <w:t xml:space="preserve"> (2022)</w:t>
                  </w:r>
                  <w:r w:rsidRPr="004C7C11">
                    <w:rPr>
                      <w:rFonts w:asciiTheme="minorHAnsi" w:hAnsiTheme="minorHAnsi" w:cstheme="minorHAnsi"/>
                    </w:rPr>
                    <w:t>.</w:t>
                  </w:r>
                </w:p>
                <w:p w:rsidRPr="004C7C11" w:rsidR="007E3B55" w:rsidP="75E68F8D" w:rsidRDefault="007E3B55" w14:paraId="4B296319" w14:textId="77777777" w14:noSpellErr="1">
                  <w:pPr>
                    <w:pStyle w:val="TableParagraph"/>
                    <w:numPr>
                      <w:ilvl w:val="0"/>
                      <w:numId w:val="10"/>
                    </w:numPr>
                    <w:tabs>
                      <w:tab w:val="left" w:pos="843"/>
                    </w:tabs>
                    <w:spacing w:before="160" w:line="259" w:lineRule="auto"/>
                    <w:ind w:right="391"/>
                    <w:rPr>
                      <w:rFonts w:ascii="Calibri" w:hAnsi="Calibri" w:cs="Calibri" w:asciiTheme="minorAscii" w:hAnsiTheme="minorAscii" w:cstheme="minorAscii"/>
                    </w:rPr>
                  </w:pPr>
                  <w:r w:rsidRPr="75E68F8D" w:rsidR="007E3B55">
                    <w:rPr>
                      <w:rFonts w:ascii="Calibri" w:hAnsi="Calibri" w:cs="Calibri" w:asciiTheme="minorAscii" w:hAnsiTheme="minorAscii" w:cstheme="minorAscii"/>
                    </w:rPr>
                    <w:t xml:space="preserve">To prepare, update and/or instigate appropriate </w:t>
                  </w:r>
                  <w:r w:rsidRPr="75E68F8D" w:rsidR="007E3B55">
                    <w:rPr>
                      <w:rFonts w:ascii="Calibri" w:hAnsi="Calibri" w:cs="Calibri" w:asciiTheme="minorAscii" w:hAnsiTheme="minorAscii" w:cstheme="minorAscii"/>
                    </w:rPr>
                    <w:t xml:space="preserve">EDI </w:t>
                  </w:r>
                  <w:r w:rsidRPr="75E68F8D" w:rsidR="007E3B55">
                    <w:rPr>
                      <w:rFonts w:ascii="Calibri" w:hAnsi="Calibri" w:cs="Calibri" w:asciiTheme="minorAscii" w:hAnsiTheme="minorAscii" w:cstheme="minorAscii"/>
                    </w:rPr>
                    <w:t>policies and</w:t>
                  </w:r>
                  <w:r w:rsidRPr="75E68F8D" w:rsidR="007E3B55">
                    <w:rPr>
                      <w:rFonts w:ascii="Calibri" w:hAnsi="Calibri" w:cs="Calibri" w:asciiTheme="minorAscii" w:hAnsiTheme="minorAscii" w:cstheme="minorAscii"/>
                      <w:spacing w:val="-25"/>
                    </w:rPr>
                    <w:t xml:space="preserve"> </w:t>
                  </w:r>
                  <w:r w:rsidRPr="75E68F8D" w:rsidR="007E3B55">
                    <w:rPr>
                      <w:rFonts w:ascii="Calibri" w:hAnsi="Calibri" w:cs="Calibri" w:asciiTheme="minorAscii" w:hAnsiTheme="minorAscii" w:cstheme="minorAscii"/>
                    </w:rPr>
                    <w:t>guidance and to monitor the implementation of such policies, including equality impact</w:t>
                  </w:r>
                  <w:r w:rsidRPr="75E68F8D" w:rsidR="007E3B55">
                    <w:rPr>
                      <w:rFonts w:ascii="Calibri" w:hAnsi="Calibri" w:cs="Calibri" w:asciiTheme="minorAscii" w:hAnsiTheme="minorAscii" w:cstheme="minorAscii"/>
                      <w:spacing w:val="-16"/>
                    </w:rPr>
                    <w:t xml:space="preserve"> </w:t>
                  </w:r>
                  <w:r w:rsidRPr="75E68F8D" w:rsidR="007E3B55">
                    <w:rPr>
                      <w:rFonts w:ascii="Calibri" w:hAnsi="Calibri" w:cs="Calibri" w:asciiTheme="minorAscii" w:hAnsiTheme="minorAscii" w:cstheme="minorAscii"/>
                    </w:rPr>
                    <w:t>assessments.</w:t>
                  </w:r>
                </w:p>
                <w:p w:rsidR="00D71A88" w:rsidP="75E68F8D" w:rsidRDefault="007E3B55" w14:paraId="45D37B43" w14:textId="7686EE37" w14:noSpellErr="1">
                  <w:pPr>
                    <w:pStyle w:val="TableParagraph"/>
                    <w:numPr>
                      <w:ilvl w:val="0"/>
                      <w:numId w:val="10"/>
                    </w:numPr>
                    <w:tabs>
                      <w:tab w:val="left" w:pos="893"/>
                    </w:tabs>
                    <w:spacing w:before="160" w:line="259" w:lineRule="auto"/>
                    <w:ind w:right="359"/>
                    <w:rPr>
                      <w:rFonts w:ascii="Calibri" w:hAnsi="Calibri" w:cs="Calibri" w:asciiTheme="minorAscii" w:hAnsiTheme="minorAscii" w:cstheme="minorAscii"/>
                    </w:rPr>
                  </w:pPr>
                  <w:r w:rsidRPr="75E68F8D" w:rsidR="007E3B55">
                    <w:rPr>
                      <w:rFonts w:ascii="Calibri" w:hAnsi="Calibri" w:cs="Calibri" w:asciiTheme="minorAscii" w:hAnsiTheme="minorAscii" w:cstheme="minorAscii"/>
                    </w:rPr>
                    <w:t xml:space="preserve">To advise the University </w:t>
                  </w:r>
                  <w:r w:rsidRPr="75E68F8D" w:rsidR="007E3B55">
                    <w:rPr>
                      <w:rFonts w:ascii="Calibri" w:hAnsi="Calibri" w:cs="Calibri" w:asciiTheme="minorAscii" w:hAnsiTheme="minorAscii" w:cstheme="minorAscii"/>
                    </w:rPr>
                    <w:t>Leadership</w:t>
                  </w:r>
                  <w:r w:rsidRPr="75E68F8D" w:rsidR="007E3B55">
                    <w:rPr>
                      <w:rFonts w:ascii="Calibri" w:hAnsi="Calibri" w:cs="Calibri" w:asciiTheme="minorAscii" w:hAnsiTheme="minorAscii" w:cstheme="minorAscii"/>
                    </w:rPr>
                    <w:t xml:space="preserve"> Team (U</w:t>
                  </w:r>
                  <w:r w:rsidRPr="75E68F8D" w:rsidR="007E3B55">
                    <w:rPr>
                      <w:rFonts w:ascii="Calibri" w:hAnsi="Calibri" w:cs="Calibri" w:asciiTheme="minorAscii" w:hAnsiTheme="minorAscii" w:cstheme="minorAscii"/>
                    </w:rPr>
                    <w:t>L</w:t>
                  </w:r>
                  <w:r w:rsidRPr="75E68F8D" w:rsidR="007E3B55">
                    <w:rPr>
                      <w:rFonts w:ascii="Calibri" w:hAnsi="Calibri" w:cs="Calibri" w:asciiTheme="minorAscii" w:hAnsiTheme="minorAscii" w:cstheme="minorAscii"/>
                    </w:rPr>
                    <w:t xml:space="preserve">T) on progress of the </w:t>
                  </w:r>
                  <w:r w:rsidRPr="75E68F8D" w:rsidR="007E3B55">
                    <w:rPr>
                      <w:rFonts w:ascii="Calibri" w:hAnsi="Calibri" w:cs="Calibri" w:asciiTheme="minorAscii" w:hAnsiTheme="minorAscii" w:cstheme="minorAscii"/>
                    </w:rPr>
                    <w:t xml:space="preserve">EDI </w:t>
                  </w:r>
                  <w:r w:rsidRPr="75E68F8D" w:rsidR="007E3B55">
                    <w:rPr>
                      <w:rFonts w:ascii="Calibri" w:hAnsi="Calibri" w:cs="Calibri" w:asciiTheme="minorAscii" w:hAnsiTheme="minorAscii" w:cstheme="minorAscii"/>
                    </w:rPr>
                    <w:t>objectives as outlined in the</w:t>
                  </w:r>
                  <w:r w:rsidRPr="75E68F8D" w:rsidR="007E3B55">
                    <w:rPr>
                      <w:rFonts w:ascii="Calibri" w:hAnsi="Calibri" w:cs="Calibri" w:asciiTheme="minorAscii" w:hAnsiTheme="minorAscii" w:cstheme="minorAscii"/>
                    </w:rPr>
                    <w:t xml:space="preserve"> HEA</w:t>
                  </w:r>
                  <w:r w:rsidRPr="75E68F8D" w:rsidR="007E3B55">
                    <w:rPr>
                      <w:rFonts w:ascii="Calibri" w:hAnsi="Calibri" w:cs="Calibri" w:asciiTheme="minorAscii" w:hAnsiTheme="minorAscii" w:cstheme="minorAscii"/>
                    </w:rPr>
                    <w:t xml:space="preserve"> Gender Equality Action Plan, the</w:t>
                  </w:r>
                  <w:r w:rsidRPr="75E68F8D" w:rsidR="007E3B55">
                    <w:rPr>
                      <w:rFonts w:ascii="Calibri" w:hAnsi="Calibri" w:cs="Calibri" w:asciiTheme="minorAscii" w:hAnsiTheme="minorAscii" w:cstheme="minorAscii"/>
                    </w:rPr>
                    <w:t xml:space="preserve"> HEA</w:t>
                  </w:r>
                  <w:r w:rsidRPr="75E68F8D" w:rsidR="007E3B55">
                    <w:rPr>
                      <w:rFonts w:ascii="Calibri" w:hAnsi="Calibri" w:cs="Calibri" w:asciiTheme="minorAscii" w:hAnsiTheme="minorAscii" w:cstheme="minorAscii"/>
                    </w:rPr>
                    <w:t xml:space="preserve"> </w:t>
                  </w:r>
                  <w:r w:rsidRPr="75E68F8D" w:rsidR="007E3B55">
                    <w:rPr>
                      <w:rFonts w:ascii="Calibri" w:hAnsi="Calibri" w:cs="Calibri" w:asciiTheme="minorAscii" w:hAnsiTheme="minorAscii" w:cstheme="minorAscii"/>
                    </w:rPr>
                    <w:t xml:space="preserve">Ending Sexual Violence and Harassment in Higher Education Institutions </w:t>
                  </w:r>
                  <w:r w:rsidRPr="75E68F8D" w:rsidR="007E3B55">
                    <w:rPr>
                      <w:rFonts w:ascii="Calibri" w:hAnsi="Calibri" w:cs="Calibri" w:asciiTheme="minorAscii" w:hAnsiTheme="minorAscii" w:cstheme="minorAscii"/>
                    </w:rPr>
                    <w:t xml:space="preserve">Framework Action Plan, </w:t>
                  </w:r>
                  <w:r w:rsidRPr="75E68F8D" w:rsidR="007E3B55">
                    <w:rPr>
                      <w:rFonts w:ascii="Calibri" w:hAnsi="Calibri" w:cs="Calibri" w:asciiTheme="minorAscii" w:hAnsiTheme="minorAscii" w:cstheme="minorAscii"/>
                    </w:rPr>
                    <w:t xml:space="preserve">HEA Race Equality Action Plan </w:t>
                  </w:r>
                  <w:r w:rsidRPr="75E68F8D" w:rsidR="007E3B55">
                    <w:rPr>
                      <w:rFonts w:ascii="Calibri" w:hAnsi="Calibri" w:cs="Calibri" w:asciiTheme="minorAscii" w:hAnsiTheme="minorAscii" w:cstheme="minorAscii"/>
                    </w:rPr>
                    <w:t>and dedicated work</w:t>
                  </w:r>
                  <w:r w:rsidRPr="75E68F8D" w:rsidR="007E3B55">
                    <w:rPr>
                      <w:rFonts w:ascii="Calibri" w:hAnsi="Calibri" w:cs="Calibri" w:asciiTheme="minorAscii" w:hAnsiTheme="minorAscii" w:cstheme="minorAscii"/>
                    </w:rPr>
                    <w:t>ing</w:t>
                  </w:r>
                  <w:r w:rsidRPr="75E68F8D" w:rsidR="007E3B55">
                    <w:rPr>
                      <w:rFonts w:ascii="Calibri" w:hAnsi="Calibri" w:cs="Calibri" w:asciiTheme="minorAscii" w:hAnsiTheme="minorAscii" w:cstheme="minorAscii"/>
                      <w:spacing w:val="-14"/>
                    </w:rPr>
                    <w:t xml:space="preserve"> </w:t>
                  </w:r>
                  <w:r w:rsidRPr="75E68F8D" w:rsidR="007E3B55">
                    <w:rPr>
                      <w:rFonts w:ascii="Calibri" w:hAnsi="Calibri" w:cs="Calibri" w:asciiTheme="minorAscii" w:hAnsiTheme="minorAscii" w:cstheme="minorAscii"/>
                    </w:rPr>
                    <w:t>groups.</w:t>
                  </w:r>
                  <w:r w:rsidRPr="75E68F8D" w:rsidR="00D83AD7">
                    <w:rPr>
                      <w:rFonts w:ascii="Calibri" w:hAnsi="Calibri" w:cs="Calibri" w:asciiTheme="minorAscii" w:hAnsiTheme="minorAscii" w:cstheme="minorAscii"/>
                    </w:rPr>
                    <w:t xml:space="preserve"> </w:t>
                  </w:r>
                  <w:r w:rsidRPr="75E68F8D" w:rsidR="008F3933">
                    <w:rPr>
                      <w:rFonts w:ascii="Calibri" w:hAnsi="Calibri" w:cs="Calibri" w:asciiTheme="minorAscii" w:hAnsiTheme="minorAscii" w:cstheme="minorAscii"/>
                    </w:rPr>
                    <w:t xml:space="preserve">UCC-specific LGBT+ </w:t>
                  </w:r>
                  <w:r w:rsidRPr="75E68F8D" w:rsidR="008A0632">
                    <w:rPr>
                      <w:rFonts w:ascii="Calibri" w:hAnsi="Calibri" w:cs="Calibri" w:asciiTheme="minorAscii" w:hAnsiTheme="minorAscii" w:cstheme="minorAscii"/>
                    </w:rPr>
                    <w:t>Action Plan</w:t>
                  </w:r>
                  <w:r w:rsidRPr="75E68F8D" w:rsidR="00D927E1">
                    <w:rPr>
                      <w:rFonts w:ascii="Calibri" w:hAnsi="Calibri" w:cs="Calibri" w:asciiTheme="minorAscii" w:hAnsiTheme="minorAscii" w:cstheme="minorAscii"/>
                    </w:rPr>
                    <w:t xml:space="preserve">, </w:t>
                  </w:r>
                  <w:r w:rsidRPr="75E68F8D" w:rsidR="00855450">
                    <w:rPr>
                      <w:rFonts w:ascii="Calibri" w:hAnsi="Calibri" w:cs="Calibri" w:asciiTheme="minorAscii" w:hAnsiTheme="minorAscii" w:cstheme="minorAscii"/>
                    </w:rPr>
                    <w:t xml:space="preserve">and a Disability and Neurodiversity </w:t>
                  </w:r>
                  <w:r w:rsidRPr="75E68F8D" w:rsidR="008F3933">
                    <w:rPr>
                      <w:rFonts w:ascii="Calibri" w:hAnsi="Calibri" w:cs="Calibri" w:asciiTheme="minorAscii" w:hAnsiTheme="minorAscii" w:cstheme="minorAscii"/>
                    </w:rPr>
                    <w:t>Action Plan will also be developed.</w:t>
                  </w:r>
                </w:p>
                <w:p w:rsidR="00D71A88" w:rsidP="75E68F8D" w:rsidRDefault="00D71A88" w14:paraId="67CEED57" w14:textId="61544B34" w14:noSpellErr="1">
                  <w:pPr>
                    <w:pStyle w:val="TableParagraph"/>
                    <w:numPr>
                      <w:ilvl w:val="0"/>
                      <w:numId w:val="10"/>
                    </w:numPr>
                    <w:tabs>
                      <w:tab w:val="left" w:pos="893"/>
                    </w:tabs>
                    <w:spacing w:before="160" w:line="259" w:lineRule="auto"/>
                    <w:ind w:right="359"/>
                    <w:rPr>
                      <w:rFonts w:ascii="Calibri" w:hAnsi="Calibri" w:cs="Calibri" w:asciiTheme="minorAscii" w:hAnsiTheme="minorAscii" w:cstheme="minorAscii"/>
                    </w:rPr>
                  </w:pPr>
                  <w:r w:rsidRPr="75E68F8D" w:rsidR="00D71A88">
                    <w:rPr>
                      <w:rFonts w:ascii="Calibri" w:hAnsi="Calibri" w:cs="Calibri" w:asciiTheme="minorAscii" w:hAnsiTheme="minorAscii" w:cstheme="minorAscii"/>
                    </w:rPr>
                    <w:t xml:space="preserve">To monitor dis-aggregated data </w:t>
                  </w:r>
                  <w:proofErr w:type="gramStart"/>
                  <w:r w:rsidRPr="75E68F8D" w:rsidR="00D71A88">
                    <w:rPr>
                      <w:rFonts w:ascii="Calibri" w:hAnsi="Calibri" w:cs="Calibri" w:asciiTheme="minorAscii" w:hAnsiTheme="minorAscii" w:cstheme="minorAscii"/>
                    </w:rPr>
                    <w:t>with regard to</w:t>
                  </w:r>
                  <w:proofErr w:type="gramEnd"/>
                  <w:r w:rsidRPr="75E68F8D" w:rsidR="00D71A88">
                    <w:rPr>
                      <w:rFonts w:ascii="Calibri" w:hAnsi="Calibri" w:cs="Calibri" w:asciiTheme="minorAscii" w:hAnsiTheme="minorAscii" w:cstheme="minorAscii"/>
                    </w:rPr>
                    <w:t xml:space="preserve"> staff and students by the protected characteristics under the Employment Equality Acts 1998-2015 (the 9 grounds are gender, civil status, family status, sexual orientation, religion,</w:t>
                  </w:r>
                  <w:r w:rsidRPr="75E68F8D" w:rsidR="00D71A88">
                    <w:rPr>
                      <w:rFonts w:ascii="Calibri" w:hAnsi="Calibri" w:cs="Calibri" w:asciiTheme="minorAscii" w:hAnsiTheme="minorAscii" w:cstheme="minorAscii"/>
                      <w:spacing w:val="-20"/>
                    </w:rPr>
                    <w:t xml:space="preserve"> </w:t>
                  </w:r>
                  <w:r w:rsidRPr="75E68F8D" w:rsidR="00D71A88">
                    <w:rPr>
                      <w:rFonts w:ascii="Calibri" w:hAnsi="Calibri" w:cs="Calibri" w:asciiTheme="minorAscii" w:hAnsiTheme="minorAscii" w:cstheme="minorAscii"/>
                    </w:rPr>
                    <w:t>age,</w:t>
                  </w:r>
                  <w:r w:rsidRPr="75E68F8D" w:rsidR="00DD5D66">
                    <w:rPr>
                      <w:rFonts w:ascii="Calibri" w:hAnsi="Calibri" w:cs="Calibri" w:asciiTheme="minorAscii" w:hAnsiTheme="minorAscii" w:cstheme="minorAscii"/>
                    </w:rPr>
                    <w:t xml:space="preserve"> </w:t>
                  </w:r>
                  <w:r w:rsidRPr="75E68F8D" w:rsidR="00BC33CC">
                    <w:rPr>
                      <w:rFonts w:ascii="Calibri" w:hAnsi="Calibri" w:cs="Calibri" w:asciiTheme="minorAscii" w:hAnsiTheme="minorAscii" w:cstheme="minorAscii"/>
                    </w:rPr>
                    <w:t xml:space="preserve">disability, race, membership of the Traveller Community) and use this to advise on areas for positive action and inform University decision-making. The university will also include socio-economic status. </w:t>
                  </w:r>
                </w:p>
                <w:p w:rsidRPr="00F10EC9" w:rsidR="00D71A88" w:rsidP="00F93FB9" w:rsidRDefault="00D71A88" w14:paraId="775CD25B" w14:textId="0751CA6A">
                  <w:pPr>
                    <w:pStyle w:val="TableParagraph"/>
                    <w:numPr>
                      <w:ilvl w:val="0"/>
                      <w:numId w:val="10"/>
                    </w:numPr>
                    <w:tabs>
                      <w:tab w:val="left" w:pos="893"/>
                    </w:tabs>
                    <w:spacing w:before="160" w:line="259" w:lineRule="auto"/>
                    <w:ind w:right="359"/>
                    <w:rPr>
                      <w:rFonts w:asciiTheme="minorHAnsi" w:hAnsiTheme="minorHAnsi" w:cstheme="minorHAnsi"/>
                    </w:rPr>
                  </w:pPr>
                  <w:r w:rsidRPr="00F10EC9">
                    <w:rPr>
                      <w:rFonts w:asciiTheme="minorHAnsi" w:hAnsiTheme="minorHAnsi" w:cstheme="minorHAnsi"/>
                      <w:color w:val="1F1F1F"/>
                    </w:rPr>
                    <w:t>To make recommendations to the ULT on the development of EDI projects and practices that will benefit staff and students from populations with protected characteristics.</w:t>
                  </w:r>
                </w:p>
                <w:p w:rsidRPr="004C7C11" w:rsidR="00D71A88" w:rsidP="75E68F8D" w:rsidRDefault="00D71A88" w14:paraId="165BB10A" w14:textId="77777777" w14:noSpellErr="1">
                  <w:pPr>
                    <w:pStyle w:val="ListParagraph"/>
                    <w:widowControl w:val="0"/>
                    <w:numPr>
                      <w:ilvl w:val="0"/>
                      <w:numId w:val="10"/>
                    </w:numPr>
                    <w:tabs>
                      <w:tab w:val="left" w:pos="951"/>
                    </w:tabs>
                    <w:autoSpaceDE w:val="0"/>
                    <w:autoSpaceDN w:val="0"/>
                    <w:spacing w:before="160" w:after="0"/>
                    <w:ind w:right="591"/>
                    <w:rPr>
                      <w:rFonts w:cs="Calibri" w:cstheme="minorAscii"/>
                    </w:rPr>
                  </w:pPr>
                  <w:r w:rsidRPr="75E68F8D" w:rsidR="00D71A88">
                    <w:rPr>
                      <w:rFonts w:cs="Calibri" w:cstheme="minorAscii"/>
                    </w:rPr>
                    <w:t>To raise awareness of the importance</w:t>
                  </w:r>
                  <w:r w:rsidRPr="75E68F8D" w:rsidR="00D71A88">
                    <w:rPr>
                      <w:rFonts w:cs="Calibri" w:cstheme="minorAscii"/>
                    </w:rPr>
                    <w:t xml:space="preserve"> of equality impact assessments of university policies, procedures and practices with due regard to the protected characteristics under the Employment Equality Acts</w:t>
                  </w:r>
                  <w:r w:rsidRPr="75E68F8D" w:rsidR="00D71A88">
                    <w:rPr>
                      <w:rFonts w:cs="Calibri" w:cstheme="minorAscii"/>
                      <w:spacing w:val="-5"/>
                    </w:rPr>
                    <w:t xml:space="preserve"> </w:t>
                  </w:r>
                  <w:r w:rsidRPr="75E68F8D" w:rsidR="00D71A88">
                    <w:rPr>
                      <w:rFonts w:cs="Calibri" w:cstheme="minorAscii"/>
                    </w:rPr>
                    <w:t>1998-2015.</w:t>
                  </w:r>
                </w:p>
                <w:p w:rsidRPr="004C7C11" w:rsidR="00D71A88" w:rsidP="75E68F8D" w:rsidRDefault="00D71A88" w14:paraId="1B0EC91D" w14:textId="77777777" w14:noSpellErr="1">
                  <w:pPr>
                    <w:pStyle w:val="ListParagraph"/>
                    <w:widowControl w:val="0"/>
                    <w:numPr>
                      <w:ilvl w:val="0"/>
                      <w:numId w:val="10"/>
                    </w:numPr>
                    <w:tabs>
                      <w:tab w:val="left" w:pos="951"/>
                    </w:tabs>
                    <w:autoSpaceDE w:val="0"/>
                    <w:autoSpaceDN w:val="0"/>
                    <w:spacing w:before="159" w:after="0" w:line="240" w:lineRule="auto"/>
                    <w:rPr>
                      <w:rFonts w:cs="Calibri" w:cstheme="minorAscii"/>
                    </w:rPr>
                  </w:pPr>
                  <w:r w:rsidRPr="75E68F8D" w:rsidR="00D71A88">
                    <w:rPr>
                      <w:rFonts w:cs="Calibri" w:cstheme="minorAscii"/>
                    </w:rPr>
                    <w:t xml:space="preserve">To drive events and activities to raise the profile of </w:t>
                  </w:r>
                  <w:r w:rsidRPr="75E68F8D" w:rsidR="00D71A88">
                    <w:rPr>
                      <w:rFonts w:cs="Calibri" w:cstheme="minorAscii"/>
                    </w:rPr>
                    <w:t xml:space="preserve">EDI </w:t>
                  </w:r>
                  <w:r w:rsidRPr="75E68F8D" w:rsidR="00D71A88">
                    <w:rPr>
                      <w:rFonts w:cs="Calibri" w:cstheme="minorAscii"/>
                    </w:rPr>
                    <w:t>in the</w:t>
                  </w:r>
                  <w:r w:rsidRPr="75E68F8D" w:rsidR="00D71A88">
                    <w:rPr>
                      <w:rFonts w:cs="Calibri" w:cstheme="minorAscii"/>
                      <w:spacing w:val="-12"/>
                    </w:rPr>
                    <w:t xml:space="preserve"> </w:t>
                  </w:r>
                  <w:r w:rsidRPr="75E68F8D" w:rsidR="00D71A88">
                    <w:rPr>
                      <w:rFonts w:cs="Calibri" w:cstheme="minorAscii"/>
                    </w:rPr>
                    <w:t>University.</w:t>
                  </w:r>
                </w:p>
                <w:p w:rsidR="002F056C" w:rsidP="75E68F8D" w:rsidRDefault="00D71A88" w14:paraId="35F7DB14" w14:textId="77777777" w14:noSpellErr="1">
                  <w:pPr>
                    <w:pStyle w:val="ListParagraph"/>
                    <w:widowControl w:val="0"/>
                    <w:numPr>
                      <w:ilvl w:val="0"/>
                      <w:numId w:val="10"/>
                    </w:numPr>
                    <w:tabs>
                      <w:tab w:val="left" w:pos="951"/>
                    </w:tabs>
                    <w:autoSpaceDE w:val="0"/>
                    <w:autoSpaceDN w:val="0"/>
                    <w:spacing w:before="181" w:after="0"/>
                    <w:ind w:right="922"/>
                    <w:rPr>
                      <w:rFonts w:cs="Calibri" w:cstheme="minorAscii"/>
                    </w:rPr>
                  </w:pPr>
                  <w:r w:rsidRPr="75E68F8D" w:rsidR="00D71A88">
                    <w:rPr>
                      <w:rFonts w:cs="Calibri" w:cstheme="minorAscii"/>
                    </w:rPr>
                    <w:t>To advise on, review and determine the impact of changes in equality legislation for the University, amending practice and policy to ensure legislative</w:t>
                  </w:r>
                  <w:r w:rsidRPr="75E68F8D" w:rsidR="00D71A88">
                    <w:rPr>
                      <w:rFonts w:cs="Calibri" w:cstheme="minorAscii"/>
                      <w:spacing w:val="-10"/>
                    </w:rPr>
                    <w:t xml:space="preserve"> </w:t>
                  </w:r>
                  <w:r w:rsidRPr="75E68F8D" w:rsidR="00D71A88">
                    <w:rPr>
                      <w:rFonts w:cs="Calibri" w:cstheme="minorAscii"/>
                    </w:rPr>
                    <w:t>compliance.</w:t>
                  </w:r>
                </w:p>
                <w:p w:rsidRPr="002F056C" w:rsidR="007E6CBB" w:rsidP="002F056C" w:rsidRDefault="00D71A88" w14:paraId="18135E51" w14:textId="334D425E">
                  <w:pPr>
                    <w:pStyle w:val="ListParagraph"/>
                    <w:widowControl w:val="0"/>
                    <w:numPr>
                      <w:ilvl w:val="0"/>
                      <w:numId w:val="10"/>
                    </w:numPr>
                    <w:tabs>
                      <w:tab w:val="left" w:pos="951"/>
                    </w:tabs>
                    <w:autoSpaceDE w:val="0"/>
                    <w:autoSpaceDN w:val="0"/>
                    <w:spacing w:before="181" w:after="0"/>
                    <w:ind w:right="922"/>
                    <w:contextualSpacing w:val="0"/>
                    <w:rPr>
                      <w:rFonts w:cstheme="minorHAnsi"/>
                    </w:rPr>
                  </w:pPr>
                  <w:r w:rsidRPr="002F056C">
                    <w:rPr>
                      <w:rFonts w:cstheme="minorHAnsi"/>
                    </w:rPr>
                    <w:t xml:space="preserve">To provide advice across the University on the interpretation of key EDI related policies e.g. Gender Identity and Expression Policy </w:t>
                  </w:r>
                </w:p>
                <w:p w:rsidRPr="007E6CBB" w:rsidR="007E6CBB" w:rsidP="75E68F8D" w:rsidRDefault="007E6CBB" w14:paraId="19615A83" w14:textId="3B110C58" w14:noSpellErr="1">
                  <w:pPr>
                    <w:pStyle w:val="ListParagraph"/>
                    <w:widowControl w:val="0"/>
                    <w:numPr>
                      <w:ilvl w:val="0"/>
                      <w:numId w:val="10"/>
                    </w:numPr>
                    <w:tabs>
                      <w:tab w:val="left" w:pos="951"/>
                    </w:tabs>
                    <w:autoSpaceDE w:val="0"/>
                    <w:autoSpaceDN w:val="0"/>
                    <w:spacing w:before="181" w:after="0"/>
                    <w:ind w:right="922"/>
                    <w:rPr>
                      <w:rFonts w:cs="Calibri" w:cstheme="minorAscii"/>
                    </w:rPr>
                  </w:pPr>
                  <w:r w:rsidRPr="75E68F8D" w:rsidR="007E6CBB">
                    <w:rPr>
                      <w:rFonts w:cs="Calibri" w:cstheme="minorAscii"/>
                    </w:rPr>
                    <w:t>To request and/or receive reports relating to EDI issues from across the</w:t>
                  </w:r>
                  <w:r w:rsidRPr="75E68F8D" w:rsidR="007E6CBB">
                    <w:rPr>
                      <w:rFonts w:cs="Calibri" w:cstheme="minorAscii"/>
                      <w:spacing w:val="-11"/>
                    </w:rPr>
                    <w:t xml:space="preserve"> </w:t>
                  </w:r>
                  <w:r w:rsidRPr="75E68F8D" w:rsidR="007E6CBB">
                    <w:rPr>
                      <w:rFonts w:cs="Calibri" w:cstheme="minorAscii"/>
                    </w:rPr>
                    <w:t>University.</w:t>
                  </w:r>
                </w:p>
                <w:p w:rsidRPr="004C7C11" w:rsidR="006710B8" w:rsidP="00F93FB9" w:rsidRDefault="006710B8" w14:paraId="135ECD34" w14:textId="7B1B55B3">
                  <w:pPr>
                    <w:pStyle w:val="ListParagraph"/>
                    <w:widowControl w:val="0"/>
                    <w:numPr>
                      <w:ilvl w:val="0"/>
                      <w:numId w:val="10"/>
                    </w:numPr>
                    <w:tabs>
                      <w:tab w:val="left" w:pos="1061"/>
                    </w:tabs>
                    <w:autoSpaceDE w:val="0"/>
                    <w:autoSpaceDN w:val="0"/>
                    <w:spacing w:before="180" w:after="0"/>
                    <w:ind w:right="545"/>
                    <w:contextualSpacing w:val="0"/>
                    <w:rPr>
                      <w:rFonts w:cstheme="minorHAnsi"/>
                    </w:rPr>
                  </w:pPr>
                  <w:r w:rsidRPr="004C7C11">
                    <w:rPr>
                      <w:rFonts w:cstheme="minorHAnsi"/>
                    </w:rPr>
                    <w:t xml:space="preserve">To identify areas that may require </w:t>
                  </w:r>
                  <w:r>
                    <w:rPr>
                      <w:rFonts w:cstheme="minorHAnsi"/>
                    </w:rPr>
                    <w:t xml:space="preserve">EDI </w:t>
                  </w:r>
                  <w:r w:rsidRPr="004C7C11">
                    <w:rPr>
                      <w:rFonts w:cstheme="minorHAnsi"/>
                    </w:rPr>
                    <w:t xml:space="preserve">work and establish working groups to explore and report on the equality and diversity dimensions. </w:t>
                  </w:r>
                </w:p>
                <w:p w:rsidRPr="007D6735" w:rsidR="00F93FB9" w:rsidP="75E68F8D" w:rsidRDefault="00F93FB9" w14:paraId="7F11D131" w14:textId="38701DB8" w14:noSpellErr="1">
                  <w:pPr>
                    <w:pStyle w:val="ListParagraph"/>
                    <w:widowControl w:val="0"/>
                    <w:numPr>
                      <w:ilvl w:val="0"/>
                      <w:numId w:val="10"/>
                    </w:numPr>
                    <w:tabs>
                      <w:tab w:val="left" w:pos="1061"/>
                    </w:tabs>
                    <w:autoSpaceDE w:val="0"/>
                    <w:autoSpaceDN w:val="0"/>
                    <w:spacing w:before="160" w:after="0" w:line="240" w:lineRule="auto"/>
                    <w:rPr>
                      <w:rFonts w:cs="Calibri" w:cstheme="minorAscii"/>
                    </w:rPr>
                  </w:pPr>
                  <w:r w:rsidRPr="75E68F8D" w:rsidR="00F93FB9">
                    <w:rPr>
                      <w:rFonts w:cs="Calibri" w:cstheme="minorAscii"/>
                    </w:rPr>
                    <w:t>To</w:t>
                  </w:r>
                  <w:r w:rsidRPr="75E68F8D" w:rsidR="00F93FB9">
                    <w:rPr>
                      <w:rFonts w:cs="Calibri" w:cstheme="minorAscii"/>
                      <w:spacing w:val="-11"/>
                    </w:rPr>
                    <w:t xml:space="preserve"> </w:t>
                  </w:r>
                  <w:r w:rsidRPr="75E68F8D" w:rsidR="00F93FB9">
                    <w:rPr>
                      <w:rFonts w:cs="Calibri" w:cstheme="minorAscii"/>
                    </w:rPr>
                    <w:t>recognise,</w:t>
                  </w:r>
                  <w:r w:rsidRPr="75E68F8D" w:rsidR="00F93FB9">
                    <w:rPr>
                      <w:rFonts w:cs="Calibri" w:cstheme="minorAscii"/>
                      <w:spacing w:val="-12"/>
                    </w:rPr>
                    <w:t xml:space="preserve"> </w:t>
                  </w:r>
                  <w:r w:rsidRPr="75E68F8D" w:rsidR="00F93FB9">
                    <w:rPr>
                      <w:rFonts w:cs="Calibri" w:cstheme="minorAscii"/>
                    </w:rPr>
                    <w:t>communicate</w:t>
                  </w:r>
                  <w:r w:rsidRPr="75E68F8D" w:rsidR="00F93FB9">
                    <w:rPr>
                      <w:rFonts w:cs="Calibri" w:cstheme="minorAscii"/>
                      <w:spacing w:val="-21"/>
                    </w:rPr>
                    <w:t xml:space="preserve"> </w:t>
                  </w:r>
                  <w:r w:rsidRPr="75E68F8D" w:rsidR="00F93FB9">
                    <w:rPr>
                      <w:rFonts w:cs="Calibri" w:cstheme="minorAscii"/>
                    </w:rPr>
                    <w:t>and</w:t>
                  </w:r>
                  <w:r w:rsidRPr="75E68F8D" w:rsidR="00F93FB9">
                    <w:rPr>
                      <w:rFonts w:cs="Calibri" w:cstheme="minorAscii"/>
                      <w:spacing w:val="-22"/>
                    </w:rPr>
                    <w:t xml:space="preserve"> </w:t>
                  </w:r>
                  <w:r w:rsidRPr="75E68F8D" w:rsidR="00F93FB9">
                    <w:rPr>
                      <w:rFonts w:cs="Calibri" w:cstheme="minorAscii"/>
                    </w:rPr>
                    <w:t>promote</w:t>
                  </w:r>
                  <w:r w:rsidRPr="75E68F8D" w:rsidR="00F93FB9">
                    <w:rPr>
                      <w:rFonts w:cs="Calibri" w:cstheme="minorAscii"/>
                      <w:spacing w:val="-23"/>
                    </w:rPr>
                    <w:t xml:space="preserve"> </w:t>
                  </w:r>
                  <w:r w:rsidRPr="75E68F8D" w:rsidR="00F93FB9">
                    <w:rPr>
                      <w:rFonts w:cs="Calibri" w:cstheme="minorAscii"/>
                    </w:rPr>
                    <w:t>examples</w:t>
                  </w:r>
                  <w:r w:rsidRPr="75E68F8D" w:rsidR="00F93FB9">
                    <w:rPr>
                      <w:rFonts w:cs="Calibri" w:cstheme="minorAscii"/>
                      <w:spacing w:val="-22"/>
                    </w:rPr>
                    <w:t xml:space="preserve"> </w:t>
                  </w:r>
                  <w:r w:rsidRPr="75E68F8D" w:rsidR="00F93FB9">
                    <w:rPr>
                      <w:rFonts w:cs="Calibri" w:cstheme="minorAscii"/>
                    </w:rPr>
                    <w:t>of</w:t>
                  </w:r>
                  <w:r w:rsidRPr="75E68F8D" w:rsidR="00F93FB9">
                    <w:rPr>
                      <w:rFonts w:cs="Calibri" w:cstheme="minorAscii"/>
                      <w:spacing w:val="-22"/>
                    </w:rPr>
                    <w:t xml:space="preserve"> </w:t>
                  </w:r>
                  <w:r w:rsidRPr="75E68F8D" w:rsidR="00F93FB9">
                    <w:rPr>
                      <w:rFonts w:cs="Calibri" w:cstheme="minorAscii"/>
                    </w:rPr>
                    <w:t>good</w:t>
                  </w:r>
                  <w:r w:rsidRPr="75E68F8D" w:rsidR="00F93FB9">
                    <w:rPr>
                      <w:rFonts w:cs="Calibri" w:cstheme="minorAscii"/>
                      <w:spacing w:val="-22"/>
                    </w:rPr>
                    <w:t xml:space="preserve"> </w:t>
                  </w:r>
                  <w:r w:rsidRPr="75E68F8D" w:rsidR="00F93FB9">
                    <w:rPr>
                      <w:rFonts w:cs="Calibri" w:cstheme="minorAscii"/>
                    </w:rPr>
                    <w:t>‘equality</w:t>
                  </w:r>
                  <w:r w:rsidRPr="75E68F8D" w:rsidR="00F93FB9">
                    <w:rPr>
                      <w:rFonts w:cs="Calibri" w:cstheme="minorAscii"/>
                      <w:spacing w:val="-23"/>
                    </w:rPr>
                    <w:t xml:space="preserve"> </w:t>
                  </w:r>
                  <w:r w:rsidRPr="75E68F8D" w:rsidR="00F93FB9">
                    <w:rPr>
                      <w:rFonts w:cs="Calibri" w:cstheme="minorAscii"/>
                    </w:rPr>
                    <w:t>of</w:t>
                  </w:r>
                  <w:r w:rsidRPr="75E68F8D" w:rsidR="00F93FB9">
                    <w:rPr>
                      <w:rFonts w:cs="Calibri" w:cstheme="minorAscii"/>
                      <w:spacing w:val="-24"/>
                    </w:rPr>
                    <w:t xml:space="preserve"> </w:t>
                  </w:r>
                  <w:r w:rsidRPr="75E68F8D" w:rsidR="00F93FB9">
                    <w:rPr>
                      <w:rFonts w:cs="Calibri" w:cstheme="minorAscii"/>
                    </w:rPr>
                    <w:t>opportunity’</w:t>
                  </w:r>
                  <w:r w:rsidRPr="75E68F8D" w:rsidR="007D6735">
                    <w:rPr>
                      <w:rFonts w:cs="Calibri" w:cstheme="minorAscii"/>
                    </w:rPr>
                    <w:t xml:space="preserve"> </w:t>
                  </w:r>
                  <w:r w:rsidRPr="75E68F8D" w:rsidR="00F93FB9">
                    <w:rPr>
                      <w:rFonts w:cs="Calibri" w:cstheme="minorAscii"/>
                    </w:rPr>
                    <w:t>practice from both internal and external sources.</w:t>
                  </w:r>
                </w:p>
                <w:p w:rsidRPr="00B71C51" w:rsidR="00733ECD" w:rsidP="75E68F8D" w:rsidRDefault="00EC27E4" w14:paraId="57AFD247" w14:textId="43333818" w14:noSpellErr="1">
                  <w:pPr>
                    <w:pStyle w:val="TableParagraph"/>
                    <w:numPr>
                      <w:ilvl w:val="0"/>
                      <w:numId w:val="10"/>
                    </w:numPr>
                    <w:tabs>
                      <w:tab w:val="left" w:pos="893"/>
                    </w:tabs>
                    <w:spacing w:before="160" w:line="259" w:lineRule="auto"/>
                    <w:ind w:right="359"/>
                    <w:rPr>
                      <w:rFonts w:ascii="Calibri" w:hAnsi="Calibri" w:cs="Calibri" w:asciiTheme="minorAscii" w:hAnsiTheme="minorAscii" w:cstheme="minorAscii"/>
                    </w:rPr>
                  </w:pPr>
                  <w:r w:rsidRPr="75E68F8D" w:rsidR="00EC27E4">
                    <w:rPr>
                      <w:rFonts w:ascii="Calibri" w:hAnsi="Calibri" w:cs="Calibri" w:asciiTheme="minorAscii" w:hAnsiTheme="minorAscii" w:cstheme="minorAscii"/>
                    </w:rPr>
                    <w:t xml:space="preserve">To maintain and develop effective networking and liaison in </w:t>
                  </w:r>
                  <w:r w:rsidRPr="75E68F8D" w:rsidR="007D6735">
                    <w:rPr>
                      <w:rFonts w:ascii="Calibri" w:hAnsi="Calibri" w:cs="Calibri" w:asciiTheme="minorAscii" w:hAnsiTheme="minorAscii" w:cstheme="minorAscii"/>
                    </w:rPr>
                    <w:t>EDI</w:t>
                  </w:r>
                  <w:r w:rsidRPr="75E68F8D" w:rsidR="00EC27E4">
                    <w:rPr>
                      <w:rFonts w:ascii="Calibri" w:hAnsi="Calibri" w:cs="Calibri" w:asciiTheme="minorAscii" w:hAnsiTheme="minorAscii" w:cstheme="minorAscii"/>
                    </w:rPr>
                    <w:t xml:space="preserve"> issues. This applies internally to include University committees as well as externally, sector-wide, with working relationships with the IUA VPEDI Group, equality professionals and equality bodies such as the Irish Human Rights and Equality Commission and Advance</w:t>
                  </w:r>
                  <w:r w:rsidRPr="75E68F8D" w:rsidR="00EC27E4">
                    <w:rPr>
                      <w:rFonts w:ascii="Calibri" w:hAnsi="Calibri" w:cs="Calibri" w:asciiTheme="minorAscii" w:hAnsiTheme="minorAscii" w:cstheme="minorAscii"/>
                      <w:spacing w:val="-13"/>
                    </w:rPr>
                    <w:t xml:space="preserve"> </w:t>
                  </w:r>
                  <w:r w:rsidRPr="75E68F8D" w:rsidR="00EC27E4">
                    <w:rPr>
                      <w:rFonts w:ascii="Calibri" w:hAnsi="Calibri" w:cs="Calibri" w:asciiTheme="minorAscii" w:hAnsiTheme="minorAscii" w:cstheme="minorAscii"/>
                    </w:rPr>
                    <w:t>HE.</w:t>
                  </w:r>
                </w:p>
                <w:p w:rsidRPr="002F056C" w:rsidR="00733ECD" w:rsidP="002F056C" w:rsidRDefault="00F10EC9" w14:paraId="67486B32" w14:textId="765DDF4A">
                  <w:pPr>
                    <w:pStyle w:val="ListParagraph"/>
                    <w:widowControl w:val="0"/>
                    <w:numPr>
                      <w:ilvl w:val="0"/>
                      <w:numId w:val="10"/>
                    </w:numPr>
                    <w:tabs>
                      <w:tab w:val="left" w:pos="951"/>
                    </w:tabs>
                    <w:autoSpaceDE w:val="0"/>
                    <w:autoSpaceDN w:val="0"/>
                    <w:spacing w:before="159" w:after="0" w:line="240" w:lineRule="auto"/>
                    <w:contextualSpacing w:val="0"/>
                    <w:rPr>
                      <w:rFonts w:cstheme="minorHAnsi"/>
                    </w:rPr>
                  </w:pPr>
                  <w:r w:rsidRPr="003C4E27">
                    <w:rPr>
                      <w:rFonts w:cstheme="minorHAnsi"/>
                    </w:rPr>
                    <w:t>To report regularly to the UCC Governing Authority (via its P&amp;CEDIB Committee) and the University Leadership Team, providing an update on progress on EDI matters in UCC. Written update reports are also provided regularly to Academic Council by the Director of EDI.</w:t>
                  </w:r>
                  <w:r w:rsidRPr="007A403B">
                    <w:t xml:space="preserve"> </w:t>
                  </w:r>
                  <w:r>
                    <w:t>To submit an annual report to ULT and GA on the progress of the EDI Committee to facilitate the evaluation of EDI measures, policies and procedures put in place</w:t>
                  </w:r>
                  <w:r w:rsidR="002F056C">
                    <w:t>.</w:t>
                  </w:r>
                </w:p>
              </w:tc>
            </w:tr>
          </w:tbl>
          <w:p w:rsidR="00095A5B" w:rsidP="00F306CB" w:rsidRDefault="00095A5B" w14:paraId="3646063C" w14:textId="71D799DC"/>
        </w:tc>
      </w:tr>
      <w:tr w:rsidR="00372F2C" w:rsidTr="75E68F8D" w14:paraId="41A5F8ED" w14:textId="77777777">
        <w:tc>
          <w:tcPr>
            <w:tcW w:w="1800" w:type="dxa"/>
            <w:shd w:val="clear" w:color="auto" w:fill="8EAADB" w:themeFill="accent1" w:themeFillTint="99"/>
            <w:tcMar>
              <w:right w:w="57" w:type="dxa"/>
            </w:tcMar>
          </w:tcPr>
          <w:p w:rsidR="00372F2C" w:rsidP="00372F2C" w:rsidRDefault="00372F2C" w14:paraId="7FA29FC8" w14:textId="682DCA6D">
            <w:r>
              <w:t>Decision Making</w:t>
            </w:r>
          </w:p>
        </w:tc>
        <w:tc>
          <w:tcPr>
            <w:tcW w:w="7248" w:type="dxa"/>
            <w:tcMar>
              <w:right w:w="57" w:type="dxa"/>
            </w:tcMar>
          </w:tcPr>
          <w:p w:rsidRPr="0032323B" w:rsidR="00B34B6F" w:rsidP="0032323B" w:rsidRDefault="0032323B" w14:paraId="1CD8BBB6" w14:textId="7B2EC165">
            <w:pPr>
              <w:pStyle w:val="TableParagraph"/>
              <w:spacing w:before="182" w:line="259" w:lineRule="auto"/>
              <w:ind w:left="0" w:right="540"/>
              <w:rPr>
                <w:rFonts w:asciiTheme="minorHAnsi" w:hAnsiTheme="minorHAnsi" w:cstheme="minorHAnsi"/>
              </w:rPr>
            </w:pPr>
            <w:r w:rsidRPr="002B1E64">
              <w:rPr>
                <w:rFonts w:asciiTheme="minorHAnsi" w:hAnsiTheme="minorHAnsi" w:cstheme="minorHAnsi"/>
              </w:rPr>
              <w:t>The EDI</w:t>
            </w:r>
            <w:r w:rsidR="00B34B6F">
              <w:rPr>
                <w:rFonts w:asciiTheme="minorHAnsi" w:hAnsiTheme="minorHAnsi" w:cstheme="minorHAnsi"/>
              </w:rPr>
              <w:t>B</w:t>
            </w:r>
            <w:r w:rsidR="002F056C">
              <w:rPr>
                <w:rFonts w:asciiTheme="minorHAnsi" w:hAnsiTheme="minorHAnsi" w:cstheme="minorHAnsi"/>
              </w:rPr>
              <w:t xml:space="preserve"> Committee</w:t>
            </w:r>
            <w:r w:rsidRPr="002B1E64">
              <w:rPr>
                <w:rFonts w:asciiTheme="minorHAnsi" w:hAnsiTheme="minorHAnsi" w:cstheme="minorHAnsi"/>
              </w:rPr>
              <w:t xml:space="preserve"> shall report to the University Leadership Team (ULT), with reports items for decision by the ULT and items for communication to the ULT. Items for decision should be accompanied by the recommendation of the </w:t>
            </w:r>
            <w:r w:rsidR="002F056C">
              <w:rPr>
                <w:rFonts w:asciiTheme="minorHAnsi" w:hAnsiTheme="minorHAnsi" w:cstheme="minorHAnsi"/>
              </w:rPr>
              <w:t>Committee</w:t>
            </w:r>
            <w:r w:rsidRPr="002B1E64">
              <w:rPr>
                <w:rFonts w:asciiTheme="minorHAnsi" w:hAnsiTheme="minorHAnsi" w:cstheme="minorHAnsi"/>
              </w:rPr>
              <w:t>.</w:t>
            </w:r>
            <w:r w:rsidR="00B34B6F">
              <w:rPr>
                <w:rFonts w:asciiTheme="minorHAnsi" w:hAnsiTheme="minorHAnsi" w:cstheme="minorHAnsi"/>
              </w:rPr>
              <w:t xml:space="preserve"> </w:t>
            </w:r>
          </w:p>
        </w:tc>
      </w:tr>
      <w:tr w:rsidR="00372F2C" w:rsidTr="75E68F8D" w14:paraId="39D82AFE" w14:textId="77777777">
        <w:tc>
          <w:tcPr>
            <w:tcW w:w="1800" w:type="dxa"/>
            <w:shd w:val="clear" w:color="auto" w:fill="8EAADB" w:themeFill="accent1" w:themeFillTint="99"/>
            <w:tcMar>
              <w:right w:w="57" w:type="dxa"/>
            </w:tcMar>
          </w:tcPr>
          <w:p w:rsidR="00372F2C" w:rsidP="00372F2C" w:rsidRDefault="00372F2C" w14:paraId="792212FD" w14:textId="24EF3FA2">
            <w:r>
              <w:t>Duration</w:t>
            </w:r>
          </w:p>
        </w:tc>
        <w:tc>
          <w:tcPr>
            <w:tcW w:w="7248" w:type="dxa"/>
            <w:tcMar>
              <w:right w:w="57" w:type="dxa"/>
            </w:tcMar>
          </w:tcPr>
          <w:p w:rsidR="00372F2C" w:rsidP="00372F2C" w:rsidRDefault="001A5A7B" w14:paraId="2B3F637B" w14:textId="541FCFE7">
            <w:r>
              <w:t>Permanent</w:t>
            </w:r>
          </w:p>
        </w:tc>
      </w:tr>
      <w:tr w:rsidR="00372F2C" w:rsidTr="75E68F8D" w14:paraId="04CB51AA" w14:textId="77777777">
        <w:tc>
          <w:tcPr>
            <w:tcW w:w="1800" w:type="dxa"/>
            <w:shd w:val="clear" w:color="auto" w:fill="8EAADB" w:themeFill="accent1" w:themeFillTint="99"/>
            <w:tcMar>
              <w:right w:w="57" w:type="dxa"/>
            </w:tcMar>
          </w:tcPr>
          <w:p w:rsidR="00372F2C" w:rsidP="00372F2C" w:rsidRDefault="00372F2C" w14:paraId="34F62CCA" w14:textId="249D4A43">
            <w:r>
              <w:t>Chairperson</w:t>
            </w:r>
          </w:p>
        </w:tc>
        <w:tc>
          <w:tcPr>
            <w:tcW w:w="7248" w:type="dxa"/>
            <w:tcMar>
              <w:right w:w="57" w:type="dxa"/>
            </w:tcMar>
          </w:tcPr>
          <w:p w:rsidR="00372F2C" w:rsidP="00372F2C" w:rsidRDefault="008D4A72" w14:paraId="6321050B" w14:textId="759BA826">
            <w:r>
              <w:t>Dr Avril Hutch, Director of Equality, Diversity and Inclusion</w:t>
            </w:r>
          </w:p>
        </w:tc>
      </w:tr>
      <w:tr w:rsidR="00372F2C" w:rsidTr="75E68F8D" w14:paraId="11F67203" w14:textId="77777777">
        <w:tc>
          <w:tcPr>
            <w:tcW w:w="1800" w:type="dxa"/>
            <w:shd w:val="clear" w:color="auto" w:fill="8EAADB" w:themeFill="accent1" w:themeFillTint="99"/>
            <w:tcMar>
              <w:right w:w="57" w:type="dxa"/>
            </w:tcMar>
          </w:tcPr>
          <w:p w:rsidR="00372F2C" w:rsidP="00372F2C" w:rsidRDefault="00372F2C" w14:paraId="070891FF" w14:textId="4B3E0F66">
            <w:r>
              <w:t>Deputy Chairperson</w:t>
            </w:r>
          </w:p>
        </w:tc>
        <w:tc>
          <w:tcPr>
            <w:tcW w:w="7248" w:type="dxa"/>
            <w:tcMar>
              <w:right w:w="57" w:type="dxa"/>
            </w:tcMar>
          </w:tcPr>
          <w:p w:rsidR="00372F2C" w:rsidP="00372F2C" w:rsidRDefault="28A08015" w14:paraId="6ED58FB1" w14:textId="0B5A18B8">
            <w:r>
              <w:t>Prof Stephen Byrne (ULT Sponsor)</w:t>
            </w:r>
          </w:p>
        </w:tc>
      </w:tr>
      <w:tr w:rsidR="00372F2C" w:rsidTr="75E68F8D" w14:paraId="333E82AA" w14:textId="77777777">
        <w:tc>
          <w:tcPr>
            <w:tcW w:w="1800" w:type="dxa"/>
            <w:shd w:val="clear" w:color="auto" w:fill="8EAADB" w:themeFill="accent1" w:themeFillTint="99"/>
            <w:tcMar>
              <w:right w:w="57" w:type="dxa"/>
            </w:tcMar>
          </w:tcPr>
          <w:p w:rsidR="00372F2C" w:rsidP="00372F2C" w:rsidRDefault="00372F2C" w14:paraId="2ED99887" w14:textId="189F7725">
            <w:r>
              <w:t>Secretariat</w:t>
            </w:r>
          </w:p>
        </w:tc>
        <w:tc>
          <w:tcPr>
            <w:tcW w:w="7248" w:type="dxa"/>
            <w:tcMar>
              <w:right w:w="57" w:type="dxa"/>
            </w:tcMar>
          </w:tcPr>
          <w:p w:rsidR="00372F2C" w:rsidP="00372F2C" w:rsidRDefault="006F6B9D" w14:paraId="6CBD3F9E" w14:textId="15DFB501">
            <w:r>
              <w:t>Annette Feeney, EDI Unit</w:t>
            </w:r>
          </w:p>
        </w:tc>
      </w:tr>
      <w:tr w:rsidR="00372F2C" w:rsidTr="75E68F8D" w14:paraId="51A7257D" w14:textId="77777777">
        <w:tc>
          <w:tcPr>
            <w:tcW w:w="1800" w:type="dxa"/>
            <w:shd w:val="clear" w:color="auto" w:fill="8EAADB" w:themeFill="accent1" w:themeFillTint="99"/>
            <w:tcMar>
              <w:right w:w="57" w:type="dxa"/>
            </w:tcMar>
          </w:tcPr>
          <w:p w:rsidR="00372F2C" w:rsidP="00372F2C" w:rsidRDefault="00372F2C" w14:paraId="6A889751" w14:textId="6D88993E">
            <w:r>
              <w:t>Membership</w:t>
            </w:r>
          </w:p>
        </w:tc>
        <w:tc>
          <w:tcPr>
            <w:tcW w:w="7248" w:type="dxa"/>
            <w:tcMar>
              <w:right w:w="57" w:type="dxa"/>
            </w:tcMar>
          </w:tcPr>
          <w:p w:rsidR="00314F14" w:rsidP="00D2464B" w:rsidRDefault="00D2464B" w14:paraId="234D7526" w14:textId="4324C291">
            <w:pPr>
              <w:pStyle w:val="TableParagraph"/>
              <w:spacing w:line="244" w:lineRule="exact"/>
              <w:ind w:left="0"/>
              <w:rPr>
                <w:rFonts w:asciiTheme="minorHAnsi" w:hAnsiTheme="minorHAnsi" w:cstheme="minorHAnsi"/>
              </w:rPr>
            </w:pPr>
            <w:r w:rsidRPr="004C7C11">
              <w:rPr>
                <w:rFonts w:asciiTheme="minorHAnsi" w:hAnsiTheme="minorHAnsi" w:cstheme="minorHAnsi"/>
              </w:rPr>
              <w:t xml:space="preserve">Normally </w:t>
            </w:r>
            <w:r w:rsidR="00314F14">
              <w:rPr>
                <w:rFonts w:asciiTheme="minorHAnsi" w:hAnsiTheme="minorHAnsi" w:cstheme="minorHAnsi"/>
              </w:rPr>
              <w:t>EDIB C</w:t>
            </w:r>
            <w:r w:rsidRPr="004C7C11">
              <w:rPr>
                <w:rFonts w:asciiTheme="minorHAnsi" w:hAnsiTheme="minorHAnsi" w:cstheme="minorHAnsi"/>
              </w:rPr>
              <w:t>ommittee members will sit for a term of no more</w:t>
            </w:r>
            <w:r w:rsidR="00314F14">
              <w:rPr>
                <w:rFonts w:asciiTheme="minorHAnsi" w:hAnsiTheme="minorHAnsi" w:cstheme="minorHAnsi"/>
              </w:rPr>
              <w:t xml:space="preserve"> th</w:t>
            </w:r>
            <w:r w:rsidR="002B712E">
              <w:rPr>
                <w:rFonts w:asciiTheme="minorHAnsi" w:hAnsiTheme="minorHAnsi" w:cstheme="minorHAnsi"/>
              </w:rPr>
              <w:t>a</w:t>
            </w:r>
            <w:r w:rsidR="00314F14">
              <w:rPr>
                <w:rFonts w:asciiTheme="minorHAnsi" w:hAnsiTheme="minorHAnsi" w:cstheme="minorHAnsi"/>
              </w:rPr>
              <w:t>n three</w:t>
            </w:r>
            <w:r w:rsidRPr="004C7C11">
              <w:rPr>
                <w:rFonts w:asciiTheme="minorHAnsi" w:hAnsiTheme="minorHAnsi" w:cstheme="minorHAnsi"/>
              </w:rPr>
              <w:t xml:space="preserve"> years</w:t>
            </w:r>
            <w:r w:rsidR="00A047AC">
              <w:rPr>
                <w:rFonts w:asciiTheme="minorHAnsi" w:hAnsiTheme="minorHAnsi" w:cstheme="minorHAnsi"/>
              </w:rPr>
              <w:t xml:space="preserve">, </w:t>
            </w:r>
            <w:proofErr w:type="gramStart"/>
            <w:r w:rsidRPr="004C7C11">
              <w:rPr>
                <w:rFonts w:asciiTheme="minorHAnsi" w:hAnsiTheme="minorHAnsi" w:cstheme="minorHAnsi"/>
              </w:rPr>
              <w:t>with the</w:t>
            </w:r>
            <w:r>
              <w:rPr>
                <w:rFonts w:asciiTheme="minorHAnsi" w:hAnsiTheme="minorHAnsi" w:cstheme="minorHAnsi"/>
              </w:rPr>
              <w:t xml:space="preserve"> </w:t>
            </w:r>
            <w:r w:rsidRPr="004C7C11">
              <w:rPr>
                <w:rFonts w:asciiTheme="minorHAnsi" w:hAnsiTheme="minorHAnsi" w:cstheme="minorHAnsi"/>
              </w:rPr>
              <w:t>exception of</w:t>
            </w:r>
            <w:proofErr w:type="gramEnd"/>
            <w:r w:rsidRPr="004C7C11">
              <w:rPr>
                <w:rFonts w:asciiTheme="minorHAnsi" w:hAnsiTheme="minorHAnsi" w:cstheme="minorHAnsi"/>
              </w:rPr>
              <w:t xml:space="preserve"> the </w:t>
            </w:r>
            <w:r>
              <w:rPr>
                <w:rFonts w:asciiTheme="minorHAnsi" w:hAnsiTheme="minorHAnsi" w:cstheme="minorHAnsi"/>
              </w:rPr>
              <w:t>ex-officio</w:t>
            </w:r>
            <w:r w:rsidRPr="004C7C11">
              <w:rPr>
                <w:rFonts w:asciiTheme="minorHAnsi" w:hAnsiTheme="minorHAnsi" w:cstheme="minorHAnsi"/>
              </w:rPr>
              <w:t xml:space="preserve"> members</w:t>
            </w:r>
            <w:r>
              <w:rPr>
                <w:rFonts w:asciiTheme="minorHAnsi" w:hAnsiTheme="minorHAnsi" w:cstheme="minorHAnsi"/>
              </w:rPr>
              <w:t xml:space="preserve"> </w:t>
            </w:r>
            <w:r w:rsidR="003D678B">
              <w:rPr>
                <w:rFonts w:asciiTheme="minorHAnsi" w:hAnsiTheme="minorHAnsi" w:cstheme="minorHAnsi"/>
              </w:rPr>
              <w:t>(</w:t>
            </w:r>
            <w:r>
              <w:rPr>
                <w:rFonts w:asciiTheme="minorHAnsi" w:hAnsiTheme="minorHAnsi" w:cstheme="minorHAnsi"/>
              </w:rPr>
              <w:t xml:space="preserve">marked </w:t>
            </w:r>
            <w:r w:rsidR="003D678B">
              <w:rPr>
                <w:rFonts w:asciiTheme="minorHAnsi" w:hAnsiTheme="minorHAnsi" w:cstheme="minorHAnsi"/>
              </w:rPr>
              <w:t xml:space="preserve">in the table below </w:t>
            </w:r>
            <w:r>
              <w:rPr>
                <w:rFonts w:asciiTheme="minorHAnsi" w:hAnsiTheme="minorHAnsi" w:cstheme="minorHAnsi"/>
              </w:rPr>
              <w:t xml:space="preserve">with *). </w:t>
            </w:r>
          </w:p>
          <w:p w:rsidR="00314F14" w:rsidP="00D2464B" w:rsidRDefault="00314F14" w14:paraId="5F7478A0" w14:textId="77777777">
            <w:pPr>
              <w:pStyle w:val="TableParagraph"/>
              <w:spacing w:line="244" w:lineRule="exact"/>
              <w:ind w:left="0"/>
              <w:rPr>
                <w:rFonts w:asciiTheme="minorHAnsi" w:hAnsiTheme="minorHAnsi" w:cstheme="minorHAnsi"/>
              </w:rPr>
            </w:pPr>
          </w:p>
          <w:p w:rsidR="00D2464B" w:rsidP="00D2464B" w:rsidRDefault="00D2464B" w14:paraId="770671AF" w14:textId="4EC6FDA4">
            <w:pPr>
              <w:pStyle w:val="TableParagraph"/>
              <w:spacing w:line="244" w:lineRule="exact"/>
              <w:ind w:left="0"/>
              <w:rPr>
                <w:rFonts w:asciiTheme="minorHAnsi" w:hAnsiTheme="minorHAnsi" w:cstheme="minorHAnsi"/>
              </w:rPr>
            </w:pPr>
            <w:r>
              <w:rPr>
                <w:rFonts w:asciiTheme="minorHAnsi" w:hAnsiTheme="minorHAnsi" w:cstheme="minorHAnsi"/>
              </w:rPr>
              <w:t>C</w:t>
            </w:r>
            <w:r w:rsidRPr="004C7C11">
              <w:rPr>
                <w:rFonts w:asciiTheme="minorHAnsi" w:hAnsiTheme="minorHAnsi" w:cstheme="minorHAnsi"/>
              </w:rPr>
              <w:t xml:space="preserve">ertain memberships are tied to posts that may change prior to a </w:t>
            </w:r>
            <w:r w:rsidR="00027505">
              <w:rPr>
                <w:rFonts w:asciiTheme="minorHAnsi" w:hAnsiTheme="minorHAnsi" w:cstheme="minorHAnsi"/>
              </w:rPr>
              <w:t>three</w:t>
            </w:r>
            <w:r w:rsidRPr="004C7C11" w:rsidR="00027505">
              <w:rPr>
                <w:rFonts w:asciiTheme="minorHAnsi" w:hAnsiTheme="minorHAnsi" w:cstheme="minorHAnsi"/>
              </w:rPr>
              <w:t>-year</w:t>
            </w:r>
            <w:r w:rsidRPr="004C7C11">
              <w:rPr>
                <w:rFonts w:asciiTheme="minorHAnsi" w:hAnsiTheme="minorHAnsi" w:cstheme="minorHAnsi"/>
              </w:rPr>
              <w:t xml:space="preserve"> term (e.g. SU Officers, H</w:t>
            </w:r>
            <w:r w:rsidR="00027505">
              <w:rPr>
                <w:rFonts w:asciiTheme="minorHAnsi" w:hAnsiTheme="minorHAnsi" w:cstheme="minorHAnsi"/>
              </w:rPr>
              <w:t>O</w:t>
            </w:r>
            <w:r w:rsidRPr="004C7C11">
              <w:rPr>
                <w:rFonts w:asciiTheme="minorHAnsi" w:hAnsiTheme="minorHAnsi" w:cstheme="minorHAnsi"/>
              </w:rPr>
              <w:t xml:space="preserve">S, Chairs of Staff Networks). </w:t>
            </w:r>
          </w:p>
          <w:p w:rsidR="00A047AC" w:rsidP="00D2464B" w:rsidRDefault="00A047AC" w14:paraId="12950408" w14:textId="77777777">
            <w:pPr>
              <w:pStyle w:val="TableParagraph"/>
              <w:spacing w:line="244" w:lineRule="exact"/>
              <w:ind w:left="0"/>
              <w:rPr>
                <w:rFonts w:asciiTheme="minorHAnsi" w:hAnsiTheme="minorHAnsi" w:cstheme="minorHAnsi"/>
              </w:rPr>
            </w:pPr>
          </w:p>
          <w:p w:rsidR="00A047AC" w:rsidP="00D2464B" w:rsidRDefault="00A047AC" w14:paraId="0CCCAA5B" w14:textId="7E4A95E2">
            <w:pPr>
              <w:pStyle w:val="TableParagraph"/>
              <w:spacing w:line="244" w:lineRule="exact"/>
              <w:ind w:left="0"/>
              <w:rPr>
                <w:rFonts w:asciiTheme="minorHAnsi" w:hAnsiTheme="minorHAnsi" w:cstheme="minorHAnsi"/>
              </w:rPr>
            </w:pPr>
            <w:r>
              <w:rPr>
                <w:rFonts w:asciiTheme="minorHAnsi" w:hAnsiTheme="minorHAnsi" w:cstheme="minorHAnsi"/>
              </w:rPr>
              <w:t>A nominated College representation shall attend until such a time as there is a dedicated Vice Dean in place (marked in the table below with **)</w:t>
            </w:r>
          </w:p>
          <w:p w:rsidR="00314F14" w:rsidP="00D2464B" w:rsidRDefault="00314F14" w14:paraId="616F5818" w14:textId="77777777">
            <w:pPr>
              <w:pStyle w:val="TableParagraph"/>
              <w:spacing w:before="24" w:line="259" w:lineRule="auto"/>
              <w:ind w:left="200" w:right="184"/>
              <w:rPr>
                <w:rFonts w:asciiTheme="minorHAnsi" w:hAnsiTheme="minorHAnsi" w:cstheme="minorHAnsi"/>
              </w:rPr>
            </w:pPr>
          </w:p>
          <w:p w:rsidR="00314F14" w:rsidP="00314F14" w:rsidRDefault="00D2464B" w14:paraId="127DBA86" w14:textId="145E85AD">
            <w:pPr>
              <w:pStyle w:val="TableParagraph"/>
              <w:spacing w:before="24" w:line="259" w:lineRule="auto"/>
              <w:ind w:left="0" w:right="184"/>
              <w:rPr>
                <w:rFonts w:asciiTheme="minorHAnsi" w:hAnsiTheme="minorHAnsi" w:cstheme="minorHAnsi"/>
              </w:rPr>
            </w:pPr>
            <w:r w:rsidRPr="004C7C11">
              <w:rPr>
                <w:rFonts w:asciiTheme="minorHAnsi" w:hAnsiTheme="minorHAnsi" w:cstheme="minorHAnsi"/>
              </w:rPr>
              <w:t>The Committee will be empowered to co-opt further members with specialist knowledge, to assist as necessary, and to invite guest speakers to make presentations on specific topics.</w:t>
            </w:r>
          </w:p>
          <w:p w:rsidR="00314F14" w:rsidP="00314F14" w:rsidRDefault="00314F14" w14:paraId="71DF74C0" w14:textId="77777777">
            <w:pPr>
              <w:pStyle w:val="TableParagraph"/>
              <w:spacing w:before="24" w:line="259" w:lineRule="auto"/>
              <w:ind w:right="184"/>
              <w:rPr>
                <w:rFonts w:asciiTheme="minorHAnsi" w:hAnsiTheme="minorHAnsi" w:cstheme="minorHAnsi"/>
              </w:rPr>
            </w:pPr>
          </w:p>
          <w:p w:rsidR="00314F14" w:rsidP="00314F14" w:rsidRDefault="00D2464B" w14:paraId="33216528" w14:textId="77777777">
            <w:pPr>
              <w:pStyle w:val="TableParagraph"/>
              <w:spacing w:before="24" w:line="259" w:lineRule="auto"/>
              <w:ind w:left="0" w:right="184"/>
              <w:rPr>
                <w:rFonts w:asciiTheme="minorHAnsi" w:hAnsiTheme="minorHAnsi" w:cstheme="minorHAnsi"/>
              </w:rPr>
            </w:pPr>
            <w:r w:rsidRPr="004C7C11">
              <w:rPr>
                <w:rFonts w:asciiTheme="minorHAnsi" w:hAnsiTheme="minorHAnsi" w:cstheme="minorHAnsi"/>
              </w:rPr>
              <w:t>The Committee will invite interested parties to attend meetings or those parts of meetings of relevance to them.</w:t>
            </w:r>
          </w:p>
          <w:p w:rsidR="00314F14" w:rsidP="00314F14" w:rsidRDefault="00314F14" w14:paraId="649355C5" w14:textId="77777777">
            <w:pPr>
              <w:pStyle w:val="TableParagraph"/>
              <w:spacing w:before="24" w:line="259" w:lineRule="auto"/>
              <w:ind w:right="184"/>
              <w:rPr>
                <w:rFonts w:asciiTheme="minorHAnsi" w:hAnsiTheme="minorHAnsi" w:cstheme="minorHAnsi"/>
              </w:rPr>
            </w:pPr>
          </w:p>
          <w:p w:rsidR="00314F14" w:rsidP="00314F14" w:rsidRDefault="00D2464B" w14:paraId="238E17CF" w14:textId="048E5309">
            <w:pPr>
              <w:pStyle w:val="TableParagraph"/>
              <w:spacing w:before="24" w:line="259" w:lineRule="auto"/>
              <w:ind w:left="0" w:right="184"/>
              <w:rPr>
                <w:rFonts w:asciiTheme="minorHAnsi" w:hAnsiTheme="minorHAnsi" w:cstheme="minorHAnsi"/>
              </w:rPr>
            </w:pPr>
            <w:r w:rsidRPr="004C7C11">
              <w:rPr>
                <w:rFonts w:asciiTheme="minorHAnsi" w:hAnsiTheme="minorHAnsi" w:cstheme="minorHAnsi"/>
              </w:rPr>
              <w:t>The Chairs of the various staff networks will be</w:t>
            </w:r>
            <w:r w:rsidR="001F7D74">
              <w:rPr>
                <w:rFonts w:asciiTheme="minorHAnsi" w:hAnsiTheme="minorHAnsi" w:cstheme="minorHAnsi"/>
              </w:rPr>
              <w:t xml:space="preserve"> members and will be</w:t>
            </w:r>
            <w:r w:rsidRPr="004C7C11">
              <w:rPr>
                <w:rFonts w:asciiTheme="minorHAnsi" w:hAnsiTheme="minorHAnsi" w:cstheme="minorHAnsi"/>
              </w:rPr>
              <w:t xml:space="preserve"> invited on an annual basis to update the </w:t>
            </w:r>
            <w:r w:rsidR="00F07DA7">
              <w:rPr>
                <w:rFonts w:asciiTheme="minorHAnsi" w:hAnsiTheme="minorHAnsi" w:cstheme="minorHAnsi"/>
              </w:rPr>
              <w:t>C</w:t>
            </w:r>
            <w:r w:rsidRPr="004C7C11">
              <w:rPr>
                <w:rFonts w:asciiTheme="minorHAnsi" w:hAnsiTheme="minorHAnsi" w:cstheme="minorHAnsi"/>
              </w:rPr>
              <w:t>ommittee on the work of the network.</w:t>
            </w:r>
          </w:p>
          <w:p w:rsidR="00314F14" w:rsidP="00314F14" w:rsidRDefault="00314F14" w14:paraId="734AF55A" w14:textId="77777777">
            <w:pPr>
              <w:pStyle w:val="TableParagraph"/>
              <w:spacing w:before="24" w:line="259" w:lineRule="auto"/>
              <w:ind w:right="184"/>
              <w:rPr>
                <w:rFonts w:asciiTheme="minorHAnsi" w:hAnsiTheme="minorHAnsi" w:cstheme="minorHAnsi"/>
              </w:rPr>
            </w:pPr>
          </w:p>
          <w:p w:rsidR="00D2464B" w:rsidP="00314F14" w:rsidRDefault="00D2464B" w14:paraId="1F7085CB" w14:textId="1D341D0B">
            <w:pPr>
              <w:pStyle w:val="TableParagraph"/>
              <w:spacing w:before="24" w:line="259" w:lineRule="auto"/>
              <w:ind w:left="0" w:right="184"/>
              <w:rPr>
                <w:rFonts w:asciiTheme="minorHAnsi" w:hAnsiTheme="minorHAnsi" w:cstheme="minorHAnsi"/>
              </w:rPr>
            </w:pPr>
            <w:r w:rsidRPr="004C7C11">
              <w:rPr>
                <w:rFonts w:asciiTheme="minorHAnsi" w:hAnsiTheme="minorHAnsi" w:cstheme="minorHAnsi"/>
              </w:rPr>
              <w:t>Members have equal voting rights, when relevant, but the Chair has the casting vote.</w:t>
            </w:r>
          </w:p>
          <w:p w:rsidRPr="004C7C11" w:rsidR="000570C1" w:rsidP="00314F14" w:rsidRDefault="00B63F09" w14:paraId="2BAAB03A" w14:textId="39DA2974">
            <w:pPr>
              <w:pStyle w:val="TableParagraph"/>
              <w:spacing w:before="24" w:line="259" w:lineRule="auto"/>
              <w:ind w:left="0" w:right="184"/>
              <w:rPr>
                <w:rFonts w:asciiTheme="minorHAnsi" w:hAnsiTheme="minorHAnsi" w:cstheme="minorHAnsi"/>
              </w:rPr>
            </w:pPr>
            <w:r>
              <w:rPr>
                <w:rFonts w:asciiTheme="minorHAnsi" w:hAnsiTheme="minorHAnsi" w:cstheme="minorHAnsi"/>
              </w:rPr>
              <w:br/>
            </w:r>
            <w:r>
              <w:rPr>
                <w:rFonts w:asciiTheme="minorHAnsi" w:hAnsiTheme="minorHAnsi" w:cstheme="minorHAnsi"/>
              </w:rPr>
              <w:t xml:space="preserve">Substitutions for members </w:t>
            </w:r>
            <w:r w:rsidR="000570C1">
              <w:rPr>
                <w:rFonts w:asciiTheme="minorHAnsi" w:hAnsiTheme="minorHAnsi" w:cstheme="minorHAnsi"/>
              </w:rPr>
              <w:t>are permitted in the absence of a member.</w:t>
            </w:r>
            <w:r w:rsidR="00D927E1">
              <w:rPr>
                <w:rFonts w:asciiTheme="minorHAnsi" w:hAnsiTheme="minorHAnsi" w:cstheme="minorHAnsi"/>
              </w:rPr>
              <w:t xml:space="preserve"> Named substitutes must be provided </w:t>
            </w:r>
            <w:r w:rsidR="00970800">
              <w:rPr>
                <w:rFonts w:asciiTheme="minorHAnsi" w:hAnsiTheme="minorHAnsi" w:cstheme="minorHAnsi"/>
              </w:rPr>
              <w:t>five days in advance of the meeting.</w:t>
            </w:r>
            <w:r w:rsidR="000570C1">
              <w:rPr>
                <w:rFonts w:asciiTheme="minorHAnsi" w:hAnsiTheme="minorHAnsi" w:cstheme="minorHAnsi"/>
              </w:rPr>
              <w:t xml:space="preserve"> </w:t>
            </w:r>
            <w:r w:rsidR="000570C1">
              <w:rPr>
                <w:rFonts w:asciiTheme="minorHAnsi" w:hAnsiTheme="minorHAnsi" w:cstheme="minorHAnsi"/>
              </w:rPr>
              <w:t xml:space="preserve">Where a member </w:t>
            </w:r>
            <w:r w:rsidR="00C267DF">
              <w:rPr>
                <w:rFonts w:asciiTheme="minorHAnsi" w:hAnsiTheme="minorHAnsi" w:cstheme="minorHAnsi"/>
              </w:rPr>
              <w:t>is absent for</w:t>
            </w:r>
            <w:r w:rsidR="000570C1">
              <w:rPr>
                <w:rFonts w:asciiTheme="minorHAnsi" w:hAnsiTheme="minorHAnsi" w:cstheme="minorHAnsi"/>
              </w:rPr>
              <w:t xml:space="preserve"> more than three meetings in one year, </w:t>
            </w:r>
            <w:r w:rsidR="00C267DF">
              <w:rPr>
                <w:rFonts w:asciiTheme="minorHAnsi" w:hAnsiTheme="minorHAnsi" w:cstheme="minorHAnsi"/>
              </w:rPr>
              <w:t xml:space="preserve">the member will be asked to </w:t>
            </w:r>
            <w:r w:rsidR="000D3F25">
              <w:rPr>
                <w:rFonts w:asciiTheme="minorHAnsi" w:hAnsiTheme="minorHAnsi" w:cstheme="minorHAnsi"/>
              </w:rPr>
              <w:t xml:space="preserve">step down and </w:t>
            </w:r>
            <w:r w:rsidR="000570C1">
              <w:rPr>
                <w:rFonts w:asciiTheme="minorHAnsi" w:hAnsiTheme="minorHAnsi" w:cstheme="minorHAnsi"/>
              </w:rPr>
              <w:t xml:space="preserve">a replacement member shall be sought. </w:t>
            </w:r>
          </w:p>
          <w:p w:rsidRPr="004C7C11" w:rsidR="00D2464B" w:rsidP="00314F14" w:rsidRDefault="00D2464B" w14:paraId="3AC98B92" w14:textId="77777777">
            <w:pPr>
              <w:pStyle w:val="TableParagraph"/>
              <w:spacing w:before="185" w:line="240" w:lineRule="auto"/>
              <w:ind w:left="0"/>
              <w:rPr>
                <w:rFonts w:asciiTheme="minorHAnsi" w:hAnsiTheme="minorHAnsi" w:cstheme="minorHAnsi"/>
                <w:b/>
              </w:rPr>
            </w:pPr>
            <w:r w:rsidRPr="004C7C11">
              <w:rPr>
                <w:rFonts w:asciiTheme="minorHAnsi" w:hAnsiTheme="minorHAnsi" w:cstheme="minorHAnsi"/>
                <w:b/>
              </w:rPr>
              <w:t>Quorum</w:t>
            </w:r>
          </w:p>
          <w:p w:rsidRPr="00314F14" w:rsidR="00D2464B" w:rsidP="00314F14" w:rsidRDefault="00D2464B" w14:paraId="60FC3D2C" w14:textId="4F2E47EF">
            <w:pPr>
              <w:pStyle w:val="TableParagraph"/>
              <w:spacing w:before="182" w:line="259" w:lineRule="auto"/>
              <w:ind w:left="0" w:right="540"/>
              <w:rPr>
                <w:rFonts w:asciiTheme="minorHAnsi" w:hAnsiTheme="minorHAnsi" w:cstheme="minorHAnsi"/>
              </w:rPr>
            </w:pPr>
            <w:r w:rsidRPr="00314F14">
              <w:rPr>
                <w:rFonts w:asciiTheme="minorHAnsi" w:hAnsiTheme="minorHAnsi" w:cstheme="minorHAnsi"/>
              </w:rPr>
              <w:t xml:space="preserve">To ensure that the Committee is quorate, meetings will only proceed if the Chair and </w:t>
            </w:r>
            <w:r w:rsidR="002837B1">
              <w:rPr>
                <w:rFonts w:asciiTheme="minorHAnsi" w:hAnsiTheme="minorHAnsi" w:cstheme="minorHAnsi"/>
              </w:rPr>
              <w:t>half the membership</w:t>
            </w:r>
            <w:r w:rsidRPr="00314F14">
              <w:rPr>
                <w:rFonts w:asciiTheme="minorHAnsi" w:hAnsiTheme="minorHAnsi" w:cstheme="minorHAnsi"/>
              </w:rPr>
              <w:t xml:space="preserve"> </w:t>
            </w:r>
            <w:r w:rsidR="000D3F25">
              <w:rPr>
                <w:rFonts w:asciiTheme="minorHAnsi" w:hAnsiTheme="minorHAnsi" w:cstheme="minorHAnsi"/>
              </w:rPr>
              <w:t xml:space="preserve">plus one </w:t>
            </w:r>
            <w:r w:rsidRPr="00314F14">
              <w:rPr>
                <w:rFonts w:asciiTheme="minorHAnsi" w:hAnsiTheme="minorHAnsi" w:cstheme="minorHAnsi"/>
              </w:rPr>
              <w:t>of the Committee</w:t>
            </w:r>
            <w:r w:rsidR="000D3F25">
              <w:rPr>
                <w:rFonts w:asciiTheme="minorHAnsi" w:hAnsiTheme="minorHAnsi" w:cstheme="minorHAnsi"/>
              </w:rPr>
              <w:t xml:space="preserve"> </w:t>
            </w:r>
            <w:r w:rsidRPr="00314F14">
              <w:rPr>
                <w:rFonts w:asciiTheme="minorHAnsi" w:hAnsiTheme="minorHAnsi" w:cstheme="minorHAnsi"/>
              </w:rPr>
              <w:t xml:space="preserve">are in attendance. </w:t>
            </w:r>
          </w:p>
          <w:p w:rsidR="00D2464B" w:rsidP="5005743F" w:rsidRDefault="00D2464B" w14:paraId="1DE25CA2" w14:textId="145FDB47">
            <w:pPr>
              <w:pStyle w:val="TableParagraph"/>
              <w:spacing w:before="182" w:line="259" w:lineRule="auto"/>
              <w:ind w:left="0" w:right="540"/>
              <w:rPr>
                <w:rFonts w:asciiTheme="minorHAnsi" w:hAnsiTheme="minorHAnsi" w:cstheme="minorBidi"/>
              </w:rPr>
            </w:pPr>
            <w:r w:rsidRPr="5005743F">
              <w:rPr>
                <w:rFonts w:asciiTheme="minorHAnsi" w:hAnsiTheme="minorHAnsi" w:cstheme="minorBidi"/>
              </w:rPr>
              <w:t xml:space="preserve">The </w:t>
            </w:r>
            <w:r w:rsidRPr="5005743F" w:rsidR="00F07DA7">
              <w:rPr>
                <w:rFonts w:asciiTheme="minorHAnsi" w:hAnsiTheme="minorHAnsi" w:cstheme="minorBidi"/>
              </w:rPr>
              <w:t>Committee</w:t>
            </w:r>
            <w:r w:rsidRPr="5005743F">
              <w:rPr>
                <w:rFonts w:asciiTheme="minorHAnsi" w:hAnsiTheme="minorHAnsi" w:cstheme="minorBidi"/>
              </w:rPr>
              <w:t xml:space="preserve"> should aim to have gender representation of at least 40% </w:t>
            </w:r>
            <w:r w:rsidRPr="5005743F" w:rsidR="00F07DA7">
              <w:rPr>
                <w:rFonts w:asciiTheme="minorHAnsi" w:hAnsiTheme="minorHAnsi" w:cstheme="minorBidi"/>
              </w:rPr>
              <w:t xml:space="preserve">of </w:t>
            </w:r>
            <w:r w:rsidRPr="5005743F">
              <w:rPr>
                <w:rFonts w:asciiTheme="minorHAnsi" w:hAnsiTheme="minorHAnsi" w:cstheme="minorBidi"/>
              </w:rPr>
              <w:t xml:space="preserve">either gender </w:t>
            </w:r>
            <w:proofErr w:type="gramStart"/>
            <w:r w:rsidRPr="5005743F">
              <w:rPr>
                <w:rFonts w:asciiTheme="minorHAnsi" w:hAnsiTheme="minorHAnsi" w:cstheme="minorBidi"/>
              </w:rPr>
              <w:t>and</w:t>
            </w:r>
            <w:proofErr w:type="gramEnd"/>
            <w:r w:rsidRPr="5005743F">
              <w:rPr>
                <w:rFonts w:asciiTheme="minorHAnsi" w:hAnsiTheme="minorHAnsi" w:cstheme="minorBidi"/>
              </w:rPr>
              <w:t xml:space="preserve"> broad representation of all faculty/staff groups in UCC </w:t>
            </w:r>
          </w:p>
          <w:p w:rsidRPr="00314F14" w:rsidR="00D2464B" w:rsidP="5005743F" w:rsidRDefault="00D2464B" w14:paraId="3A924EB9" w14:textId="77777777">
            <w:pPr>
              <w:pStyle w:val="TableParagraph"/>
              <w:spacing w:before="182" w:line="259" w:lineRule="auto"/>
              <w:ind w:left="0" w:right="540"/>
              <w:rPr>
                <w:rFonts w:asciiTheme="minorHAnsi" w:hAnsiTheme="minorHAnsi" w:cstheme="minorBidi"/>
              </w:rPr>
            </w:pPr>
            <w:r w:rsidRPr="5005743F">
              <w:rPr>
                <w:rFonts w:asciiTheme="minorHAnsi" w:hAnsiTheme="minorHAnsi" w:cstheme="minorBidi"/>
              </w:rPr>
              <w:t xml:space="preserve">The Group may establish, whether from within its own membership or otherwise, such sub-committees and advisory groups as it may think fit, to advise and report on any of the above matters. </w:t>
            </w:r>
          </w:p>
          <w:p w:rsidR="68A2E2B6" w:rsidP="5005743F" w:rsidRDefault="68A2E2B6" w14:paraId="7CB7DE5F" w14:textId="2A389CCC">
            <w:pPr>
              <w:pStyle w:val="TableParagraph"/>
              <w:spacing w:before="182" w:line="259" w:lineRule="auto"/>
              <w:ind w:left="0" w:right="540"/>
              <w:rPr>
                <w:rFonts w:asciiTheme="minorHAnsi" w:hAnsiTheme="minorHAnsi" w:cstheme="minorBidi"/>
              </w:rPr>
            </w:pPr>
            <w:r w:rsidRPr="5005743F">
              <w:rPr>
                <w:rFonts w:asciiTheme="minorHAnsi" w:hAnsiTheme="minorHAnsi" w:cstheme="minorBidi"/>
              </w:rPr>
              <w:t>There will be f</w:t>
            </w:r>
            <w:r w:rsidR="00B578FE">
              <w:rPr>
                <w:rFonts w:asciiTheme="minorHAnsi" w:hAnsiTheme="minorHAnsi" w:cstheme="minorBidi"/>
              </w:rPr>
              <w:t>ive</w:t>
            </w:r>
            <w:r w:rsidRPr="5005743F">
              <w:rPr>
                <w:rFonts w:asciiTheme="minorHAnsi" w:hAnsiTheme="minorHAnsi" w:cstheme="minorBidi"/>
              </w:rPr>
              <w:t xml:space="preserve"> standing sub-committees (which align with HEA/Government reporting): Athena SWAN</w:t>
            </w:r>
            <w:r w:rsidRPr="5005743F" w:rsidR="68EE57C3">
              <w:rPr>
                <w:rFonts w:asciiTheme="minorHAnsi" w:hAnsiTheme="minorHAnsi" w:cstheme="minorBidi"/>
              </w:rPr>
              <w:t>;</w:t>
            </w:r>
            <w:r w:rsidRPr="5005743F">
              <w:rPr>
                <w:rFonts w:asciiTheme="minorHAnsi" w:hAnsiTheme="minorHAnsi" w:cstheme="minorBidi"/>
              </w:rPr>
              <w:t xml:space="preserve"> Race Equality</w:t>
            </w:r>
            <w:r w:rsidRPr="5005743F" w:rsidR="60AFC631">
              <w:rPr>
                <w:rFonts w:asciiTheme="minorHAnsi" w:hAnsiTheme="minorHAnsi" w:cstheme="minorBidi"/>
              </w:rPr>
              <w:t>;</w:t>
            </w:r>
            <w:r w:rsidRPr="5005743F">
              <w:rPr>
                <w:rFonts w:asciiTheme="minorHAnsi" w:hAnsiTheme="minorHAnsi" w:cstheme="minorBidi"/>
              </w:rPr>
              <w:t xml:space="preserve"> Ending Sexual Harassment and Violence; </w:t>
            </w:r>
            <w:r w:rsidR="00D73E23">
              <w:rPr>
                <w:rFonts w:asciiTheme="minorHAnsi" w:hAnsiTheme="minorHAnsi" w:cstheme="minorBidi"/>
              </w:rPr>
              <w:t>LGBT+</w:t>
            </w:r>
            <w:r w:rsidR="00B578FE">
              <w:rPr>
                <w:rFonts w:asciiTheme="minorHAnsi" w:hAnsiTheme="minorHAnsi" w:cstheme="minorBidi"/>
              </w:rPr>
              <w:t xml:space="preserve">; </w:t>
            </w:r>
            <w:r w:rsidRPr="5005743F">
              <w:rPr>
                <w:rFonts w:asciiTheme="minorHAnsi" w:hAnsiTheme="minorHAnsi" w:cstheme="minorBidi"/>
              </w:rPr>
              <w:t>and Disability &amp; Neuro</w:t>
            </w:r>
            <w:r w:rsidRPr="5005743F" w:rsidR="63666DE5">
              <w:rPr>
                <w:rFonts w:asciiTheme="minorHAnsi" w:hAnsiTheme="minorHAnsi" w:cstheme="minorBidi"/>
              </w:rPr>
              <w:t>diversity.</w:t>
            </w:r>
          </w:p>
          <w:p w:rsidR="008E4622" w:rsidP="00314F14" w:rsidRDefault="008E4622" w14:paraId="214C581B" w14:textId="77777777">
            <w:pPr>
              <w:pStyle w:val="TableParagraph"/>
              <w:spacing w:before="157" w:line="259" w:lineRule="auto"/>
              <w:ind w:left="0" w:right="513"/>
            </w:pPr>
          </w:p>
          <w:tbl>
            <w:tblPr>
              <w:tblStyle w:val="TableGrid"/>
              <w:tblW w:w="4999"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bottom w:w="57" w:type="dxa"/>
                <w:right w:w="113" w:type="dxa"/>
              </w:tblCellMar>
              <w:tblLook w:val="04A0" w:firstRow="1" w:lastRow="0" w:firstColumn="1" w:lastColumn="0" w:noHBand="0" w:noVBand="1"/>
            </w:tblPr>
            <w:tblGrid>
              <w:gridCol w:w="7062"/>
            </w:tblGrid>
            <w:tr w:rsidR="008E4622" w:rsidTr="0F4B7325" w14:paraId="0DEDE7D0" w14:textId="77777777">
              <w:tc>
                <w:tcPr>
                  <w:tcW w:w="7248" w:type="dxa"/>
                  <w:tcMar>
                    <w:right w:w="57" w:type="dxa"/>
                  </w:tcMar>
                </w:tcPr>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94"/>
                    <w:gridCol w:w="1094"/>
                    <w:gridCol w:w="4669"/>
                  </w:tblGrid>
                  <w:tr w:rsidRPr="004C7C11" w:rsidR="008E4622" w:rsidTr="0F4B7325" w14:paraId="41824791" w14:textId="77777777">
                    <w:trPr>
                      <w:trHeight w:val="268"/>
                      <w:jc w:val="center"/>
                    </w:trPr>
                    <w:tc>
                      <w:tcPr>
                        <w:tcW w:w="1094" w:type="dxa"/>
                      </w:tcPr>
                      <w:p w:rsidRPr="004C7C11" w:rsidR="008E4622" w:rsidP="008E4622" w:rsidRDefault="008E4622" w14:paraId="128B8540" w14:textId="77777777">
                        <w:pPr>
                          <w:pStyle w:val="TableParagraph"/>
                          <w:spacing w:line="240" w:lineRule="auto"/>
                          <w:ind w:left="0"/>
                          <w:rPr>
                            <w:rFonts w:asciiTheme="minorHAnsi" w:hAnsiTheme="minorHAnsi" w:cstheme="minorHAnsi"/>
                          </w:rPr>
                        </w:pPr>
                      </w:p>
                    </w:tc>
                    <w:tc>
                      <w:tcPr>
                        <w:tcW w:w="1094" w:type="dxa"/>
                      </w:tcPr>
                      <w:p w:rsidRPr="004C7C11" w:rsidR="008E4622" w:rsidP="008E4622" w:rsidRDefault="008E4622" w14:paraId="08DCB916" w14:textId="1158B103">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16B53A17" w14:textId="77777777">
                        <w:pPr>
                          <w:pStyle w:val="TableParagraph"/>
                          <w:rPr>
                            <w:rFonts w:asciiTheme="minorHAnsi" w:hAnsiTheme="minorHAnsi" w:cstheme="minorHAnsi"/>
                            <w:b/>
                          </w:rPr>
                        </w:pPr>
                        <w:r w:rsidRPr="004C7C11">
                          <w:rPr>
                            <w:rFonts w:asciiTheme="minorHAnsi" w:hAnsiTheme="minorHAnsi" w:cstheme="minorHAnsi"/>
                            <w:b/>
                          </w:rPr>
                          <w:t>Job Title / Representative</w:t>
                        </w:r>
                      </w:p>
                    </w:tc>
                  </w:tr>
                  <w:tr w:rsidRPr="004C7C11" w:rsidR="008E4622" w:rsidTr="0F4B7325" w14:paraId="0E7F8558" w14:textId="77777777">
                    <w:trPr>
                      <w:trHeight w:val="268"/>
                      <w:jc w:val="center"/>
                    </w:trPr>
                    <w:tc>
                      <w:tcPr>
                        <w:tcW w:w="1094" w:type="dxa"/>
                      </w:tcPr>
                      <w:p w:rsidRPr="00023A22" w:rsidR="008E4622" w:rsidP="00023A22" w:rsidRDefault="00023A22" w14:paraId="4E938A29" w14:textId="3E0DA610">
                        <w:pPr>
                          <w:pStyle w:val="TableParagraph"/>
                          <w:spacing w:line="249" w:lineRule="exact"/>
                          <w:ind w:left="0"/>
                          <w:rPr>
                            <w:rFonts w:asciiTheme="minorHAnsi" w:hAnsiTheme="minorHAnsi" w:cstheme="minorHAnsi"/>
                            <w:bCs/>
                          </w:rPr>
                        </w:pPr>
                        <w:r w:rsidRPr="00023A22">
                          <w:rPr>
                            <w:rFonts w:asciiTheme="minorHAnsi" w:hAnsiTheme="minorHAnsi" w:cstheme="minorHAnsi"/>
                            <w:bCs/>
                          </w:rPr>
                          <w:t>1</w:t>
                        </w:r>
                      </w:p>
                    </w:tc>
                    <w:tc>
                      <w:tcPr>
                        <w:tcW w:w="1094" w:type="dxa"/>
                      </w:tcPr>
                      <w:p w:rsidRPr="004C7C11" w:rsidR="008E4622" w:rsidP="008E4622" w:rsidRDefault="008E4622" w14:paraId="3E005CE5" w14:textId="3C0CB549">
                        <w:pPr>
                          <w:pStyle w:val="TableParagraph"/>
                          <w:spacing w:line="249" w:lineRule="exact"/>
                          <w:rPr>
                            <w:rFonts w:asciiTheme="minorHAnsi" w:hAnsiTheme="minorHAnsi" w:cstheme="minorHAnsi"/>
                            <w:b/>
                          </w:rPr>
                        </w:pPr>
                        <w:r w:rsidRPr="004C7C11">
                          <w:rPr>
                            <w:rFonts w:asciiTheme="minorHAnsi" w:hAnsiTheme="minorHAnsi" w:cstheme="minorHAnsi"/>
                            <w:b/>
                          </w:rPr>
                          <w:t>Chair</w:t>
                        </w:r>
                      </w:p>
                    </w:tc>
                    <w:tc>
                      <w:tcPr>
                        <w:tcW w:w="4669" w:type="dxa"/>
                      </w:tcPr>
                      <w:p w:rsidR="008E4622" w:rsidP="008E4622" w:rsidRDefault="008E4622" w14:paraId="2BF4757C" w14:textId="77777777">
                        <w:pPr>
                          <w:pStyle w:val="TableParagraph"/>
                          <w:spacing w:line="249" w:lineRule="exact"/>
                          <w:rPr>
                            <w:rFonts w:asciiTheme="minorHAnsi" w:hAnsiTheme="minorHAnsi" w:cstheme="minorHAnsi"/>
                          </w:rPr>
                        </w:pPr>
                        <w:r>
                          <w:rPr>
                            <w:rFonts w:asciiTheme="minorHAnsi" w:hAnsiTheme="minorHAnsi" w:cstheme="minorHAnsi"/>
                          </w:rPr>
                          <w:t>Director</w:t>
                        </w:r>
                        <w:r w:rsidRPr="004C7C11">
                          <w:rPr>
                            <w:rFonts w:asciiTheme="minorHAnsi" w:hAnsiTheme="minorHAnsi" w:cstheme="minorHAnsi"/>
                          </w:rPr>
                          <w:t xml:space="preserve"> for Equality, Diversity </w:t>
                        </w:r>
                        <w:r>
                          <w:rPr>
                            <w:rFonts w:asciiTheme="minorHAnsi" w:hAnsiTheme="minorHAnsi" w:cstheme="minorHAnsi"/>
                          </w:rPr>
                          <w:t>&amp;</w:t>
                        </w:r>
                        <w:r w:rsidRPr="004C7C11">
                          <w:rPr>
                            <w:rFonts w:asciiTheme="minorHAnsi" w:hAnsiTheme="minorHAnsi" w:cstheme="minorHAnsi"/>
                          </w:rPr>
                          <w:t xml:space="preserve"> Inclusion</w:t>
                        </w:r>
                        <w:r>
                          <w:rPr>
                            <w:rFonts w:asciiTheme="minorHAnsi" w:hAnsiTheme="minorHAnsi" w:cstheme="minorHAnsi"/>
                          </w:rPr>
                          <w:t>*</w:t>
                        </w:r>
                      </w:p>
                      <w:p w:rsidRPr="004C7C11" w:rsidR="008A20F9" w:rsidP="008E4622" w:rsidRDefault="00F21B6B" w14:paraId="2EF88127" w14:textId="35E6628E">
                        <w:pPr>
                          <w:pStyle w:val="TableParagraph"/>
                          <w:spacing w:line="249" w:lineRule="exact"/>
                          <w:rPr>
                            <w:rFonts w:asciiTheme="minorHAnsi" w:hAnsiTheme="minorHAnsi" w:cstheme="minorHAnsi"/>
                          </w:rPr>
                        </w:pPr>
                        <w:r>
                          <w:rPr>
                            <w:rFonts w:asciiTheme="minorHAnsi" w:hAnsiTheme="minorHAnsi" w:cstheme="minorHAnsi"/>
                          </w:rPr>
                          <w:t xml:space="preserve">Dr Avril Hutch </w:t>
                        </w:r>
                      </w:p>
                    </w:tc>
                  </w:tr>
                  <w:tr w:rsidRPr="004C7C11" w:rsidR="008E4622" w:rsidTr="0F4B7325" w14:paraId="13962C7C" w14:textId="77777777">
                    <w:trPr>
                      <w:trHeight w:val="270"/>
                      <w:jc w:val="center"/>
                    </w:trPr>
                    <w:tc>
                      <w:tcPr>
                        <w:tcW w:w="1094" w:type="dxa"/>
                      </w:tcPr>
                      <w:p w:rsidRPr="00023A22" w:rsidR="008E4622" w:rsidP="00023A22" w:rsidRDefault="00023A22" w14:paraId="734DA2E7" w14:textId="77DB82FF">
                        <w:pPr>
                          <w:pStyle w:val="TableParagraph"/>
                          <w:spacing w:before="1" w:line="249" w:lineRule="exact"/>
                          <w:ind w:left="0"/>
                          <w:rPr>
                            <w:rFonts w:asciiTheme="minorHAnsi" w:hAnsiTheme="minorHAnsi" w:cstheme="minorHAnsi"/>
                            <w:bCs/>
                          </w:rPr>
                        </w:pPr>
                        <w:r w:rsidRPr="00023A22">
                          <w:rPr>
                            <w:rFonts w:asciiTheme="minorHAnsi" w:hAnsiTheme="minorHAnsi" w:cstheme="minorHAnsi"/>
                            <w:bCs/>
                          </w:rPr>
                          <w:t>2</w:t>
                        </w:r>
                      </w:p>
                    </w:tc>
                    <w:tc>
                      <w:tcPr>
                        <w:tcW w:w="1094" w:type="dxa"/>
                      </w:tcPr>
                      <w:p w:rsidRPr="004C7C11" w:rsidR="008E4622" w:rsidP="008E4622" w:rsidRDefault="008E4622" w14:paraId="4D2B4215" w14:textId="1BFDD128">
                        <w:pPr>
                          <w:pStyle w:val="TableParagraph"/>
                          <w:spacing w:before="1" w:line="249" w:lineRule="exact"/>
                          <w:rPr>
                            <w:rFonts w:asciiTheme="minorHAnsi" w:hAnsiTheme="minorHAnsi" w:cstheme="minorHAnsi"/>
                            <w:b/>
                          </w:rPr>
                        </w:pPr>
                        <w:r w:rsidRPr="004C7C11">
                          <w:rPr>
                            <w:rFonts w:asciiTheme="minorHAnsi" w:hAnsiTheme="minorHAnsi" w:cstheme="minorHAnsi"/>
                            <w:b/>
                          </w:rPr>
                          <w:t>Secretary</w:t>
                        </w:r>
                      </w:p>
                    </w:tc>
                    <w:tc>
                      <w:tcPr>
                        <w:tcW w:w="4669" w:type="dxa"/>
                      </w:tcPr>
                      <w:p w:rsidRPr="004C7C11" w:rsidR="008E4622" w:rsidP="008E4622" w:rsidRDefault="008E4622" w14:paraId="0F92F38D" w14:textId="77777777">
                        <w:pPr>
                          <w:pStyle w:val="TableParagraph"/>
                          <w:spacing w:before="1" w:line="249" w:lineRule="exact"/>
                          <w:rPr>
                            <w:rFonts w:asciiTheme="minorHAnsi" w:hAnsiTheme="minorHAnsi" w:cstheme="minorHAnsi"/>
                          </w:rPr>
                        </w:pPr>
                        <w:r w:rsidRPr="004C7C11">
                          <w:rPr>
                            <w:rFonts w:asciiTheme="minorHAnsi" w:hAnsiTheme="minorHAnsi" w:cstheme="minorHAnsi"/>
                          </w:rPr>
                          <w:t>Office of the</w:t>
                        </w:r>
                        <w:r>
                          <w:rPr>
                            <w:rFonts w:asciiTheme="minorHAnsi" w:hAnsiTheme="minorHAnsi" w:cstheme="minorHAnsi"/>
                          </w:rPr>
                          <w:t xml:space="preserve"> Director of</w:t>
                        </w:r>
                        <w:r w:rsidRPr="004C7C11">
                          <w:rPr>
                            <w:rFonts w:asciiTheme="minorHAnsi" w:hAnsiTheme="minorHAnsi" w:cstheme="minorHAnsi"/>
                          </w:rPr>
                          <w:t xml:space="preserve"> Equality, Diversity </w:t>
                        </w:r>
                        <w:r>
                          <w:rPr>
                            <w:rFonts w:asciiTheme="minorHAnsi" w:hAnsiTheme="minorHAnsi" w:cstheme="minorHAnsi"/>
                          </w:rPr>
                          <w:t>&amp;</w:t>
                        </w:r>
                        <w:r w:rsidRPr="004C7C11">
                          <w:rPr>
                            <w:rFonts w:asciiTheme="minorHAnsi" w:hAnsiTheme="minorHAnsi" w:cstheme="minorHAnsi"/>
                          </w:rPr>
                          <w:t xml:space="preserve"> Inclusion</w:t>
                        </w:r>
                      </w:p>
                    </w:tc>
                  </w:tr>
                  <w:tr w:rsidRPr="004C7C11" w:rsidR="008E4622" w:rsidTr="0F4B7325" w14:paraId="190ECB85" w14:textId="77777777">
                    <w:trPr>
                      <w:trHeight w:val="268"/>
                      <w:jc w:val="center"/>
                    </w:trPr>
                    <w:tc>
                      <w:tcPr>
                        <w:tcW w:w="1094" w:type="dxa"/>
                      </w:tcPr>
                      <w:p w:rsidRPr="00023A22" w:rsidR="008E4622" w:rsidP="00023A22" w:rsidRDefault="00023A22" w14:paraId="4425804D" w14:textId="739B0BE6">
                        <w:pPr>
                          <w:pStyle w:val="TableParagraph"/>
                          <w:ind w:left="0"/>
                          <w:rPr>
                            <w:rFonts w:asciiTheme="minorHAnsi" w:hAnsiTheme="minorHAnsi" w:cstheme="minorHAnsi"/>
                            <w:bCs/>
                          </w:rPr>
                        </w:pPr>
                        <w:r w:rsidRPr="00023A22">
                          <w:rPr>
                            <w:rFonts w:asciiTheme="minorHAnsi" w:hAnsiTheme="minorHAnsi" w:cstheme="minorHAnsi"/>
                            <w:bCs/>
                          </w:rPr>
                          <w:t>3</w:t>
                        </w:r>
                      </w:p>
                    </w:tc>
                    <w:tc>
                      <w:tcPr>
                        <w:tcW w:w="1094" w:type="dxa"/>
                      </w:tcPr>
                      <w:p w:rsidRPr="004C7C11" w:rsidR="008E4622" w:rsidP="008E4622" w:rsidRDefault="008E4622" w14:paraId="033556BC" w14:textId="0D16F0EE">
                        <w:pPr>
                          <w:pStyle w:val="TableParagraph"/>
                          <w:rPr>
                            <w:rFonts w:asciiTheme="minorHAnsi" w:hAnsiTheme="minorHAnsi" w:cstheme="minorHAnsi"/>
                            <w:b/>
                          </w:rPr>
                        </w:pPr>
                        <w:r w:rsidRPr="004C7C11">
                          <w:rPr>
                            <w:rFonts w:asciiTheme="minorHAnsi" w:hAnsiTheme="minorHAnsi" w:cstheme="minorHAnsi"/>
                            <w:b/>
                          </w:rPr>
                          <w:t>Members</w:t>
                        </w:r>
                      </w:p>
                    </w:tc>
                    <w:tc>
                      <w:tcPr>
                        <w:tcW w:w="4669" w:type="dxa"/>
                      </w:tcPr>
                      <w:p w:rsidRPr="004C7C11" w:rsidR="008E4622" w:rsidP="008E4622" w:rsidRDefault="008E4622" w14:paraId="304D1AED" w14:textId="77777777">
                        <w:pPr>
                          <w:pStyle w:val="TableParagraph"/>
                          <w:rPr>
                            <w:rFonts w:asciiTheme="minorHAnsi" w:hAnsiTheme="minorHAnsi" w:cstheme="minorHAnsi"/>
                          </w:rPr>
                        </w:pPr>
                        <w:r w:rsidRPr="004C7C11">
                          <w:rPr>
                            <w:rFonts w:asciiTheme="minorHAnsi" w:hAnsiTheme="minorHAnsi" w:cstheme="minorHAnsi"/>
                          </w:rPr>
                          <w:t>Deputy President</w:t>
                        </w:r>
                        <w:r>
                          <w:rPr>
                            <w:rFonts w:asciiTheme="minorHAnsi" w:hAnsiTheme="minorHAnsi" w:cstheme="minorHAnsi"/>
                          </w:rPr>
                          <w:t xml:space="preserve"> and Registrar*</w:t>
                        </w:r>
                      </w:p>
                    </w:tc>
                  </w:tr>
                  <w:tr w:rsidRPr="004C7C11" w:rsidR="008E4622" w:rsidTr="0F4B7325" w14:paraId="04954BC3" w14:textId="77777777">
                    <w:trPr>
                      <w:trHeight w:val="268"/>
                      <w:jc w:val="center"/>
                    </w:trPr>
                    <w:tc>
                      <w:tcPr>
                        <w:tcW w:w="1094" w:type="dxa"/>
                      </w:tcPr>
                      <w:p w:rsidRPr="004C7C11" w:rsidR="008E4622" w:rsidP="008E4622" w:rsidRDefault="008E4622" w14:paraId="5EC28259" w14:textId="3EE256BF">
                        <w:pPr>
                          <w:pStyle w:val="TableParagraph"/>
                          <w:spacing w:line="240" w:lineRule="auto"/>
                          <w:ind w:left="0"/>
                          <w:rPr>
                            <w:rFonts w:asciiTheme="minorHAnsi" w:hAnsiTheme="minorHAnsi" w:cstheme="minorHAnsi"/>
                          </w:rPr>
                        </w:pPr>
                        <w:r>
                          <w:rPr>
                            <w:rFonts w:asciiTheme="minorHAnsi" w:hAnsiTheme="minorHAnsi" w:cstheme="minorHAnsi"/>
                          </w:rPr>
                          <w:t>4</w:t>
                        </w:r>
                      </w:p>
                    </w:tc>
                    <w:tc>
                      <w:tcPr>
                        <w:tcW w:w="1094" w:type="dxa"/>
                      </w:tcPr>
                      <w:p w:rsidRPr="004C7C11" w:rsidR="008E4622" w:rsidP="008E4622" w:rsidRDefault="008E4622" w14:paraId="67A27A7E" w14:textId="665B7C75">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5F42110F" w14:textId="77777777">
                        <w:pPr>
                          <w:pStyle w:val="TableParagraph"/>
                          <w:rPr>
                            <w:rFonts w:asciiTheme="minorHAnsi" w:hAnsiTheme="minorHAnsi" w:cstheme="minorHAnsi"/>
                          </w:rPr>
                        </w:pPr>
                        <w:r w:rsidRPr="004C7C11">
                          <w:rPr>
                            <w:rFonts w:asciiTheme="minorHAnsi" w:hAnsiTheme="minorHAnsi" w:cstheme="minorHAnsi"/>
                          </w:rPr>
                          <w:t xml:space="preserve">Dean of </w:t>
                        </w:r>
                        <w:r>
                          <w:rPr>
                            <w:rFonts w:asciiTheme="minorHAnsi" w:hAnsiTheme="minorHAnsi" w:cstheme="minorHAnsi"/>
                          </w:rPr>
                          <w:t>Undergraduate/</w:t>
                        </w:r>
                        <w:r w:rsidRPr="004C7C11">
                          <w:rPr>
                            <w:rFonts w:asciiTheme="minorHAnsi" w:hAnsiTheme="minorHAnsi" w:cstheme="minorHAnsi"/>
                          </w:rPr>
                          <w:t>Graduate Studies</w:t>
                        </w:r>
                        <w:r>
                          <w:rPr>
                            <w:rFonts w:asciiTheme="minorHAnsi" w:hAnsiTheme="minorHAnsi" w:cstheme="minorHAnsi"/>
                          </w:rPr>
                          <w:t>*</w:t>
                        </w:r>
                      </w:p>
                    </w:tc>
                  </w:tr>
                  <w:tr w:rsidRPr="004C7C11" w:rsidR="008E4622" w:rsidTr="0F4B7325" w14:paraId="63C249FF" w14:textId="77777777">
                    <w:trPr>
                      <w:trHeight w:val="268"/>
                      <w:jc w:val="center"/>
                    </w:trPr>
                    <w:tc>
                      <w:tcPr>
                        <w:tcW w:w="1094" w:type="dxa"/>
                      </w:tcPr>
                      <w:p w:rsidRPr="004C7C11" w:rsidR="008E4622" w:rsidP="008E4622" w:rsidRDefault="008E4622" w14:paraId="58366C10" w14:textId="0C26B86E">
                        <w:pPr>
                          <w:pStyle w:val="TableParagraph"/>
                          <w:spacing w:line="240" w:lineRule="auto"/>
                          <w:ind w:left="0"/>
                          <w:rPr>
                            <w:rFonts w:asciiTheme="minorHAnsi" w:hAnsiTheme="minorHAnsi" w:cstheme="minorHAnsi"/>
                          </w:rPr>
                        </w:pPr>
                        <w:r>
                          <w:rPr>
                            <w:rFonts w:asciiTheme="minorHAnsi" w:hAnsiTheme="minorHAnsi" w:cstheme="minorHAnsi"/>
                          </w:rPr>
                          <w:t>5</w:t>
                        </w:r>
                      </w:p>
                    </w:tc>
                    <w:tc>
                      <w:tcPr>
                        <w:tcW w:w="1094" w:type="dxa"/>
                      </w:tcPr>
                      <w:p w:rsidRPr="004C7C11" w:rsidR="008E4622" w:rsidP="008E4622" w:rsidRDefault="008E4622" w14:paraId="6E882D1D" w14:textId="194DC976">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793790FE" w14:textId="77777777">
                        <w:pPr>
                          <w:pStyle w:val="TableParagraph"/>
                          <w:rPr>
                            <w:rFonts w:asciiTheme="minorHAnsi" w:hAnsiTheme="minorHAnsi" w:cstheme="minorHAnsi"/>
                          </w:rPr>
                        </w:pPr>
                        <w:r>
                          <w:rPr>
                            <w:rFonts w:asciiTheme="minorHAnsi" w:hAnsiTheme="minorHAnsi" w:cstheme="minorHAnsi"/>
                          </w:rPr>
                          <w:t xml:space="preserve">President’s Nominee </w:t>
                        </w:r>
                      </w:p>
                    </w:tc>
                  </w:tr>
                  <w:tr w:rsidRPr="004C7C11" w:rsidR="008E4622" w:rsidTr="0F4B7325" w14:paraId="71BEDB0A" w14:textId="77777777">
                    <w:trPr>
                      <w:trHeight w:val="268"/>
                      <w:jc w:val="center"/>
                    </w:trPr>
                    <w:tc>
                      <w:tcPr>
                        <w:tcW w:w="1094" w:type="dxa"/>
                      </w:tcPr>
                      <w:p w:rsidRPr="004C7C11" w:rsidR="008E4622" w:rsidP="008E4622" w:rsidRDefault="008E4622" w14:paraId="00E815CB" w14:textId="447DFBAC">
                        <w:pPr>
                          <w:pStyle w:val="TableParagraph"/>
                          <w:spacing w:line="240" w:lineRule="auto"/>
                          <w:ind w:left="0"/>
                          <w:rPr>
                            <w:rFonts w:asciiTheme="minorHAnsi" w:hAnsiTheme="minorHAnsi" w:cstheme="minorHAnsi"/>
                          </w:rPr>
                        </w:pPr>
                        <w:r>
                          <w:rPr>
                            <w:rFonts w:asciiTheme="minorHAnsi" w:hAnsiTheme="minorHAnsi" w:cstheme="minorHAnsi"/>
                          </w:rPr>
                          <w:t>6</w:t>
                        </w:r>
                      </w:p>
                    </w:tc>
                    <w:tc>
                      <w:tcPr>
                        <w:tcW w:w="1094" w:type="dxa"/>
                      </w:tcPr>
                      <w:p w:rsidRPr="004C7C11" w:rsidR="008E4622" w:rsidP="008E4622" w:rsidRDefault="008E4622" w14:paraId="2F9DA0DE" w14:textId="2D49BD18">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4D312756" w14:textId="77777777">
                        <w:pPr>
                          <w:pStyle w:val="TableParagraph"/>
                          <w:rPr>
                            <w:rFonts w:asciiTheme="minorHAnsi" w:hAnsiTheme="minorHAnsi" w:cstheme="minorHAnsi"/>
                          </w:rPr>
                        </w:pPr>
                        <w:r w:rsidRPr="004C7C11">
                          <w:rPr>
                            <w:rFonts w:asciiTheme="minorHAnsi" w:hAnsiTheme="minorHAnsi" w:cstheme="minorHAnsi"/>
                          </w:rPr>
                          <w:t>Secretary for Governance and Academic Affairs</w:t>
                        </w:r>
                        <w:r>
                          <w:rPr>
                            <w:rFonts w:asciiTheme="minorHAnsi" w:hAnsiTheme="minorHAnsi" w:cstheme="minorHAnsi"/>
                          </w:rPr>
                          <w:t>*</w:t>
                        </w:r>
                      </w:p>
                    </w:tc>
                  </w:tr>
                  <w:tr w:rsidRPr="004C7C11" w:rsidR="008E4622" w:rsidTr="0F4B7325" w14:paraId="3BA8A8BB" w14:textId="77777777">
                    <w:trPr>
                      <w:trHeight w:val="268"/>
                      <w:jc w:val="center"/>
                    </w:trPr>
                    <w:tc>
                      <w:tcPr>
                        <w:tcW w:w="1094" w:type="dxa"/>
                      </w:tcPr>
                      <w:p w:rsidRPr="004C7C11" w:rsidR="008E4622" w:rsidP="008E4622" w:rsidRDefault="008E4622" w14:paraId="65A05C3E" w14:textId="302CD9AA">
                        <w:pPr>
                          <w:pStyle w:val="TableParagraph"/>
                          <w:spacing w:line="240" w:lineRule="auto"/>
                          <w:ind w:left="0"/>
                          <w:rPr>
                            <w:rFonts w:asciiTheme="minorHAnsi" w:hAnsiTheme="minorHAnsi" w:cstheme="minorHAnsi"/>
                          </w:rPr>
                        </w:pPr>
                        <w:r>
                          <w:rPr>
                            <w:rFonts w:asciiTheme="minorHAnsi" w:hAnsiTheme="minorHAnsi" w:cstheme="minorHAnsi"/>
                          </w:rPr>
                          <w:t>7</w:t>
                        </w:r>
                      </w:p>
                    </w:tc>
                    <w:tc>
                      <w:tcPr>
                        <w:tcW w:w="1094" w:type="dxa"/>
                      </w:tcPr>
                      <w:p w:rsidRPr="004C7C11" w:rsidR="008E4622" w:rsidP="008E4622" w:rsidRDefault="008E4622" w14:paraId="41E615CE" w14:textId="1D26693F">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32DF4D63" w14:textId="77777777">
                        <w:pPr>
                          <w:pStyle w:val="TableParagraph"/>
                          <w:rPr>
                            <w:rFonts w:asciiTheme="minorHAnsi" w:hAnsiTheme="minorHAnsi" w:cstheme="minorHAnsi"/>
                          </w:rPr>
                        </w:pPr>
                        <w:r>
                          <w:rPr>
                            <w:rFonts w:asciiTheme="minorHAnsi" w:hAnsiTheme="minorHAnsi" w:cstheme="minorHAnsi"/>
                          </w:rPr>
                          <w:t>President, Students’ Union</w:t>
                        </w:r>
                      </w:p>
                    </w:tc>
                  </w:tr>
                  <w:tr w:rsidRPr="004C7C11" w:rsidR="008E4622" w:rsidTr="0F4B7325" w14:paraId="0AD7276D" w14:textId="77777777">
                    <w:trPr>
                      <w:trHeight w:val="268"/>
                      <w:jc w:val="center"/>
                    </w:trPr>
                    <w:tc>
                      <w:tcPr>
                        <w:tcW w:w="1094" w:type="dxa"/>
                      </w:tcPr>
                      <w:p w:rsidRPr="004C7C11" w:rsidR="008E4622" w:rsidP="008E4622" w:rsidRDefault="008E4622" w14:paraId="2E289F9D" w14:textId="43A722FA">
                        <w:pPr>
                          <w:pStyle w:val="TableParagraph"/>
                          <w:spacing w:line="240" w:lineRule="auto"/>
                          <w:ind w:left="0"/>
                          <w:rPr>
                            <w:rFonts w:asciiTheme="minorHAnsi" w:hAnsiTheme="minorHAnsi" w:cstheme="minorHAnsi"/>
                          </w:rPr>
                        </w:pPr>
                        <w:r>
                          <w:rPr>
                            <w:rFonts w:asciiTheme="minorHAnsi" w:hAnsiTheme="minorHAnsi" w:cstheme="minorHAnsi"/>
                          </w:rPr>
                          <w:t>8</w:t>
                        </w:r>
                      </w:p>
                    </w:tc>
                    <w:tc>
                      <w:tcPr>
                        <w:tcW w:w="1094" w:type="dxa"/>
                      </w:tcPr>
                      <w:p w:rsidRPr="004C7C11" w:rsidR="008E4622" w:rsidP="008E4622" w:rsidRDefault="008E4622" w14:paraId="505DD8A3" w14:textId="1E654584">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3B4CC2BA" w14:textId="77777777">
                        <w:pPr>
                          <w:pStyle w:val="TableParagraph"/>
                          <w:rPr>
                            <w:rFonts w:asciiTheme="minorHAnsi" w:hAnsiTheme="minorHAnsi" w:cstheme="minorHAnsi"/>
                          </w:rPr>
                        </w:pPr>
                        <w:r w:rsidRPr="004C7C11">
                          <w:rPr>
                            <w:rFonts w:asciiTheme="minorHAnsi" w:hAnsiTheme="minorHAnsi" w:cstheme="minorHAnsi"/>
                          </w:rPr>
                          <w:t>Welfare &amp; Equality Officer, Students’ Union</w:t>
                        </w:r>
                      </w:p>
                    </w:tc>
                  </w:tr>
                  <w:tr w:rsidRPr="004C7C11" w:rsidR="008E4622" w:rsidTr="0F4B7325" w14:paraId="68642448" w14:textId="77777777">
                    <w:trPr>
                      <w:trHeight w:val="268"/>
                      <w:jc w:val="center"/>
                    </w:trPr>
                    <w:tc>
                      <w:tcPr>
                        <w:tcW w:w="1094" w:type="dxa"/>
                      </w:tcPr>
                      <w:p w:rsidRPr="004C7C11" w:rsidR="008E4622" w:rsidP="008E4622" w:rsidRDefault="008E4622" w14:paraId="558694F7" w14:textId="6AE80F87">
                        <w:pPr>
                          <w:pStyle w:val="TableParagraph"/>
                          <w:spacing w:line="240" w:lineRule="auto"/>
                          <w:ind w:left="0"/>
                          <w:rPr>
                            <w:rFonts w:asciiTheme="minorHAnsi" w:hAnsiTheme="minorHAnsi" w:cstheme="minorHAnsi"/>
                          </w:rPr>
                        </w:pPr>
                        <w:r>
                          <w:rPr>
                            <w:rFonts w:asciiTheme="minorHAnsi" w:hAnsiTheme="minorHAnsi" w:cstheme="minorHAnsi"/>
                          </w:rPr>
                          <w:t>9</w:t>
                        </w:r>
                      </w:p>
                    </w:tc>
                    <w:tc>
                      <w:tcPr>
                        <w:tcW w:w="1094" w:type="dxa"/>
                      </w:tcPr>
                      <w:p w:rsidRPr="004C7C11" w:rsidR="008E4622" w:rsidP="008E4622" w:rsidRDefault="008E4622" w14:paraId="7B102981" w14:textId="1DA81DA9">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361540CF" w14:textId="77777777">
                        <w:pPr>
                          <w:pStyle w:val="TableParagraph"/>
                          <w:rPr>
                            <w:rFonts w:asciiTheme="minorHAnsi" w:hAnsiTheme="minorHAnsi" w:cstheme="minorHAnsi"/>
                          </w:rPr>
                        </w:pPr>
                        <w:r>
                          <w:rPr>
                            <w:rFonts w:asciiTheme="minorHAnsi" w:hAnsiTheme="minorHAnsi" w:cstheme="minorHAnsi"/>
                          </w:rPr>
                          <w:t>Post Graduate Student Rep</w:t>
                        </w:r>
                      </w:p>
                    </w:tc>
                  </w:tr>
                  <w:tr w:rsidRPr="004C7C11" w:rsidR="008E4622" w:rsidTr="0F4B7325" w14:paraId="0C7D94FE" w14:textId="77777777">
                    <w:trPr>
                      <w:trHeight w:val="268"/>
                      <w:jc w:val="center"/>
                    </w:trPr>
                    <w:tc>
                      <w:tcPr>
                        <w:tcW w:w="1094" w:type="dxa"/>
                      </w:tcPr>
                      <w:p w:rsidRPr="004C7C11" w:rsidR="008E4622" w:rsidP="008E4622" w:rsidRDefault="008E4622" w14:paraId="2D2BB1D9" w14:textId="58822099">
                        <w:pPr>
                          <w:pStyle w:val="TableParagraph"/>
                          <w:spacing w:line="240" w:lineRule="auto"/>
                          <w:ind w:left="0"/>
                          <w:rPr>
                            <w:rFonts w:asciiTheme="minorHAnsi" w:hAnsiTheme="minorHAnsi" w:cstheme="minorHAnsi"/>
                          </w:rPr>
                        </w:pPr>
                        <w:r>
                          <w:rPr>
                            <w:rFonts w:asciiTheme="minorHAnsi" w:hAnsiTheme="minorHAnsi" w:cstheme="minorHAnsi"/>
                          </w:rPr>
                          <w:t>10</w:t>
                        </w:r>
                      </w:p>
                    </w:tc>
                    <w:tc>
                      <w:tcPr>
                        <w:tcW w:w="1094" w:type="dxa"/>
                      </w:tcPr>
                      <w:p w:rsidRPr="004C7C11" w:rsidR="008E4622" w:rsidP="008E4622" w:rsidRDefault="008E4622" w14:paraId="64D0CB40" w14:textId="0B4690BF">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39124213" w14:textId="77777777">
                        <w:pPr>
                          <w:pStyle w:val="TableParagraph"/>
                          <w:rPr>
                            <w:rFonts w:asciiTheme="minorHAnsi" w:hAnsiTheme="minorHAnsi" w:cstheme="minorHAnsi"/>
                          </w:rPr>
                        </w:pPr>
                        <w:r w:rsidRPr="004C7C11">
                          <w:rPr>
                            <w:rFonts w:asciiTheme="minorHAnsi" w:hAnsiTheme="minorHAnsi" w:cstheme="minorHAnsi"/>
                          </w:rPr>
                          <w:t xml:space="preserve">Vice President </w:t>
                        </w:r>
                        <w:r>
                          <w:rPr>
                            <w:rFonts w:asciiTheme="minorHAnsi" w:hAnsiTheme="minorHAnsi" w:cstheme="minorHAnsi"/>
                          </w:rPr>
                          <w:t>–</w:t>
                        </w:r>
                        <w:r w:rsidRPr="004C7C11">
                          <w:rPr>
                            <w:rFonts w:asciiTheme="minorHAnsi" w:hAnsiTheme="minorHAnsi" w:cstheme="minorHAnsi"/>
                          </w:rPr>
                          <w:t xml:space="preserve"> </w:t>
                        </w:r>
                        <w:r>
                          <w:rPr>
                            <w:rFonts w:asciiTheme="minorHAnsi" w:hAnsiTheme="minorHAnsi" w:cstheme="minorHAnsi"/>
                          </w:rPr>
                          <w:t>Global*</w:t>
                        </w:r>
                      </w:p>
                    </w:tc>
                  </w:tr>
                  <w:tr w:rsidRPr="004C7C11" w:rsidR="008E4622" w:rsidTr="0F4B7325" w14:paraId="76B0BB08" w14:textId="77777777">
                    <w:trPr>
                      <w:trHeight w:val="268"/>
                      <w:jc w:val="center"/>
                    </w:trPr>
                    <w:tc>
                      <w:tcPr>
                        <w:tcW w:w="1094" w:type="dxa"/>
                      </w:tcPr>
                      <w:p w:rsidRPr="004C7C11" w:rsidR="008E4622" w:rsidP="008E4622" w:rsidRDefault="008E4622" w14:paraId="3F43804F" w14:textId="35E4923E">
                        <w:pPr>
                          <w:pStyle w:val="TableParagraph"/>
                          <w:spacing w:line="240" w:lineRule="auto"/>
                          <w:ind w:left="0"/>
                          <w:rPr>
                            <w:rFonts w:asciiTheme="minorHAnsi" w:hAnsiTheme="minorHAnsi" w:cstheme="minorHAnsi"/>
                          </w:rPr>
                        </w:pPr>
                        <w:r>
                          <w:rPr>
                            <w:rFonts w:asciiTheme="minorHAnsi" w:hAnsiTheme="minorHAnsi" w:cstheme="minorHAnsi"/>
                          </w:rPr>
                          <w:t>11</w:t>
                        </w:r>
                      </w:p>
                    </w:tc>
                    <w:tc>
                      <w:tcPr>
                        <w:tcW w:w="1094" w:type="dxa"/>
                      </w:tcPr>
                      <w:p w:rsidRPr="004C7C11" w:rsidR="008E4622" w:rsidP="008E4622" w:rsidRDefault="008E4622" w14:paraId="48C98FB1" w14:textId="7B09BA78">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779A54B6" w14:textId="77777777">
                        <w:pPr>
                          <w:pStyle w:val="TableParagraph"/>
                          <w:rPr>
                            <w:rFonts w:asciiTheme="minorHAnsi" w:hAnsiTheme="minorHAnsi" w:cstheme="minorHAnsi"/>
                          </w:rPr>
                        </w:pPr>
                        <w:r>
                          <w:rPr>
                            <w:rFonts w:asciiTheme="minorHAnsi" w:hAnsiTheme="minorHAnsi" w:cstheme="minorHAnsi"/>
                          </w:rPr>
                          <w:t>Chief People &amp; Culture Officer*</w:t>
                        </w:r>
                      </w:p>
                    </w:tc>
                  </w:tr>
                  <w:tr w:rsidRPr="004C7C11" w:rsidR="008E4622" w:rsidTr="0F4B7325" w14:paraId="2CC09FAD" w14:textId="77777777">
                    <w:trPr>
                      <w:trHeight w:val="268"/>
                      <w:jc w:val="center"/>
                    </w:trPr>
                    <w:tc>
                      <w:tcPr>
                        <w:tcW w:w="1094" w:type="dxa"/>
                      </w:tcPr>
                      <w:p w:rsidRPr="004C7C11" w:rsidR="008E4622" w:rsidP="008E4622" w:rsidRDefault="008E4622" w14:paraId="0E3D0808" w14:textId="3B3146C6">
                        <w:pPr>
                          <w:pStyle w:val="TableParagraph"/>
                          <w:spacing w:line="240" w:lineRule="auto"/>
                          <w:ind w:left="0"/>
                          <w:rPr>
                            <w:rFonts w:asciiTheme="minorHAnsi" w:hAnsiTheme="minorHAnsi" w:cstheme="minorHAnsi"/>
                          </w:rPr>
                        </w:pPr>
                        <w:r>
                          <w:rPr>
                            <w:rFonts w:asciiTheme="minorHAnsi" w:hAnsiTheme="minorHAnsi" w:cstheme="minorHAnsi"/>
                          </w:rPr>
                          <w:t>12</w:t>
                        </w:r>
                      </w:p>
                    </w:tc>
                    <w:tc>
                      <w:tcPr>
                        <w:tcW w:w="1094" w:type="dxa"/>
                      </w:tcPr>
                      <w:p w:rsidRPr="004C7C11" w:rsidR="008E4622" w:rsidP="008E4622" w:rsidRDefault="008E4622" w14:paraId="750417EA" w14:textId="650865FA">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39166F82" w14:textId="77777777">
                        <w:pPr>
                          <w:pStyle w:val="TableParagraph"/>
                          <w:rPr>
                            <w:rFonts w:asciiTheme="minorHAnsi" w:hAnsiTheme="minorHAnsi" w:cstheme="minorHAnsi"/>
                          </w:rPr>
                        </w:pPr>
                        <w:r>
                          <w:rPr>
                            <w:rFonts w:asciiTheme="minorHAnsi" w:hAnsiTheme="minorHAnsi" w:cstheme="minorHAnsi"/>
                          </w:rPr>
                          <w:t>Vice President – Research*</w:t>
                        </w:r>
                      </w:p>
                    </w:tc>
                  </w:tr>
                  <w:tr w:rsidR="008E4622" w:rsidTr="0F4B7325" w14:paraId="19DDB54D" w14:textId="77777777">
                    <w:trPr>
                      <w:trHeight w:val="268"/>
                      <w:jc w:val="center"/>
                    </w:trPr>
                    <w:tc>
                      <w:tcPr>
                        <w:tcW w:w="1094" w:type="dxa"/>
                      </w:tcPr>
                      <w:p w:rsidRPr="004C7C11" w:rsidR="008E4622" w:rsidP="008E4622" w:rsidRDefault="008E4622" w14:paraId="60D52B09" w14:textId="5E793592">
                        <w:pPr>
                          <w:pStyle w:val="TableParagraph"/>
                          <w:spacing w:line="240" w:lineRule="auto"/>
                          <w:ind w:left="0"/>
                          <w:rPr>
                            <w:rFonts w:asciiTheme="minorHAnsi" w:hAnsiTheme="minorHAnsi" w:cstheme="minorHAnsi"/>
                          </w:rPr>
                        </w:pPr>
                        <w:r>
                          <w:rPr>
                            <w:rFonts w:asciiTheme="minorHAnsi" w:hAnsiTheme="minorHAnsi" w:cstheme="minorHAnsi"/>
                          </w:rPr>
                          <w:t>13</w:t>
                        </w:r>
                      </w:p>
                    </w:tc>
                    <w:tc>
                      <w:tcPr>
                        <w:tcW w:w="1094" w:type="dxa"/>
                      </w:tcPr>
                      <w:p w:rsidRPr="004C7C11" w:rsidR="008E4622" w:rsidP="008E4622" w:rsidRDefault="008E4622" w14:paraId="74BA7454" w14:textId="294BED23">
                        <w:pPr>
                          <w:pStyle w:val="TableParagraph"/>
                          <w:spacing w:line="240" w:lineRule="auto"/>
                          <w:ind w:left="0"/>
                          <w:rPr>
                            <w:rFonts w:asciiTheme="minorHAnsi" w:hAnsiTheme="minorHAnsi" w:cstheme="minorHAnsi"/>
                          </w:rPr>
                        </w:pPr>
                      </w:p>
                    </w:tc>
                    <w:tc>
                      <w:tcPr>
                        <w:tcW w:w="4669" w:type="dxa"/>
                      </w:tcPr>
                      <w:p w:rsidR="008E4622" w:rsidP="008E4622" w:rsidRDefault="008E4622" w14:paraId="300DBB78" w14:textId="77777777">
                        <w:pPr>
                          <w:pStyle w:val="TableParagraph"/>
                          <w:rPr>
                            <w:rFonts w:asciiTheme="minorHAnsi" w:hAnsiTheme="minorHAnsi" w:cstheme="minorHAnsi"/>
                          </w:rPr>
                        </w:pPr>
                        <w:r>
                          <w:rPr>
                            <w:rFonts w:asciiTheme="minorHAnsi" w:hAnsiTheme="minorHAnsi" w:cstheme="minorHAnsi"/>
                          </w:rPr>
                          <w:t xml:space="preserve">Vice President - Teaching &amp; Learning* </w:t>
                        </w:r>
                      </w:p>
                    </w:tc>
                  </w:tr>
                  <w:tr w:rsidRPr="004C7C11" w:rsidR="008E4622" w:rsidTr="0F4B7325" w14:paraId="1A3E80D0" w14:textId="77777777">
                    <w:trPr>
                      <w:trHeight w:val="268"/>
                      <w:jc w:val="center"/>
                    </w:trPr>
                    <w:tc>
                      <w:tcPr>
                        <w:tcW w:w="1094" w:type="dxa"/>
                      </w:tcPr>
                      <w:p w:rsidRPr="004C7C11" w:rsidR="008E4622" w:rsidP="008E4622" w:rsidRDefault="008E4622" w14:paraId="7D6E7443" w14:textId="5742C3E7">
                        <w:pPr>
                          <w:pStyle w:val="TableParagraph"/>
                          <w:spacing w:line="240" w:lineRule="auto"/>
                          <w:ind w:left="0"/>
                          <w:rPr>
                            <w:rFonts w:asciiTheme="minorHAnsi" w:hAnsiTheme="minorHAnsi" w:cstheme="minorHAnsi"/>
                          </w:rPr>
                        </w:pPr>
                        <w:r>
                          <w:rPr>
                            <w:rFonts w:asciiTheme="minorHAnsi" w:hAnsiTheme="minorHAnsi" w:cstheme="minorHAnsi"/>
                          </w:rPr>
                          <w:t>14</w:t>
                        </w:r>
                      </w:p>
                    </w:tc>
                    <w:tc>
                      <w:tcPr>
                        <w:tcW w:w="1094" w:type="dxa"/>
                      </w:tcPr>
                      <w:p w:rsidRPr="004C7C11" w:rsidR="008E4622" w:rsidP="008E4622" w:rsidRDefault="008E4622" w14:paraId="6981021E" w14:textId="2A28E1E2">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153B2D1D" w14:textId="77777777">
                        <w:pPr>
                          <w:pStyle w:val="TableParagraph"/>
                          <w:spacing w:line="249" w:lineRule="exact"/>
                          <w:rPr>
                            <w:rFonts w:asciiTheme="minorHAnsi" w:hAnsiTheme="minorHAnsi" w:cstheme="minorHAnsi"/>
                          </w:rPr>
                        </w:pPr>
                        <w:r w:rsidRPr="004C7C11">
                          <w:rPr>
                            <w:rFonts w:asciiTheme="minorHAnsi" w:hAnsiTheme="minorHAnsi" w:cstheme="minorHAnsi"/>
                          </w:rPr>
                          <w:t xml:space="preserve">Head of Student </w:t>
                        </w:r>
                        <w:r>
                          <w:rPr>
                            <w:rFonts w:asciiTheme="minorHAnsi" w:hAnsiTheme="minorHAnsi" w:cstheme="minorHAnsi"/>
                          </w:rPr>
                          <w:t>Experience*</w:t>
                        </w:r>
                      </w:p>
                    </w:tc>
                  </w:tr>
                  <w:tr w:rsidRPr="004C7C11" w:rsidR="008E4622" w:rsidTr="0F4B7325" w14:paraId="4560C7E3" w14:textId="77777777">
                    <w:trPr>
                      <w:trHeight w:val="268"/>
                      <w:jc w:val="center"/>
                    </w:trPr>
                    <w:tc>
                      <w:tcPr>
                        <w:tcW w:w="1094" w:type="dxa"/>
                      </w:tcPr>
                      <w:p w:rsidRPr="004C7C11" w:rsidR="008E4622" w:rsidP="008E4622" w:rsidRDefault="008E4622" w14:paraId="7D8B9D5B" w14:textId="539C2151">
                        <w:pPr>
                          <w:pStyle w:val="TableParagraph"/>
                          <w:spacing w:line="240" w:lineRule="auto"/>
                          <w:ind w:left="0"/>
                          <w:rPr>
                            <w:rFonts w:asciiTheme="minorHAnsi" w:hAnsiTheme="minorHAnsi" w:cstheme="minorHAnsi"/>
                          </w:rPr>
                        </w:pPr>
                        <w:r>
                          <w:rPr>
                            <w:rFonts w:asciiTheme="minorHAnsi" w:hAnsiTheme="minorHAnsi" w:cstheme="minorHAnsi"/>
                          </w:rPr>
                          <w:t>15</w:t>
                        </w:r>
                      </w:p>
                    </w:tc>
                    <w:tc>
                      <w:tcPr>
                        <w:tcW w:w="1094" w:type="dxa"/>
                      </w:tcPr>
                      <w:p w:rsidRPr="004C7C11" w:rsidR="008E4622" w:rsidP="008E4622" w:rsidRDefault="008E4622" w14:paraId="6AE065C8" w14:textId="38465730">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3DAD88AA" w14:textId="77777777">
                        <w:pPr>
                          <w:pStyle w:val="TableParagraph"/>
                          <w:spacing w:before="2" w:line="246" w:lineRule="exact"/>
                          <w:rPr>
                            <w:rFonts w:asciiTheme="minorHAnsi" w:hAnsiTheme="minorHAnsi" w:cstheme="minorHAnsi"/>
                          </w:rPr>
                        </w:pPr>
                        <w:r>
                          <w:rPr>
                            <w:rFonts w:asciiTheme="minorHAnsi" w:hAnsiTheme="minorHAnsi" w:cstheme="minorHAnsi"/>
                          </w:rPr>
                          <w:t>Head of Access*</w:t>
                        </w:r>
                      </w:p>
                    </w:tc>
                  </w:tr>
                  <w:tr w:rsidRPr="004C7C11" w:rsidR="008E4622" w:rsidTr="0F4B7325" w14:paraId="2B9ECED8" w14:textId="77777777">
                    <w:trPr>
                      <w:trHeight w:val="268"/>
                      <w:jc w:val="center"/>
                    </w:trPr>
                    <w:tc>
                      <w:tcPr>
                        <w:tcW w:w="1094" w:type="dxa"/>
                      </w:tcPr>
                      <w:p w:rsidRPr="004C7C11" w:rsidR="008E4622" w:rsidP="008E4622" w:rsidRDefault="008E4622" w14:paraId="3D22CC84" w14:textId="33C27C52">
                        <w:pPr>
                          <w:pStyle w:val="TableParagraph"/>
                          <w:spacing w:line="240" w:lineRule="auto"/>
                          <w:ind w:left="0"/>
                          <w:rPr>
                            <w:rFonts w:asciiTheme="minorHAnsi" w:hAnsiTheme="minorHAnsi" w:cstheme="minorHAnsi"/>
                          </w:rPr>
                        </w:pPr>
                        <w:r>
                          <w:rPr>
                            <w:rFonts w:asciiTheme="minorHAnsi" w:hAnsiTheme="minorHAnsi" w:cstheme="minorHAnsi"/>
                          </w:rPr>
                          <w:t>16</w:t>
                        </w:r>
                      </w:p>
                    </w:tc>
                    <w:tc>
                      <w:tcPr>
                        <w:tcW w:w="1094" w:type="dxa"/>
                      </w:tcPr>
                      <w:p w:rsidRPr="004C7C11" w:rsidR="008E4622" w:rsidP="008E4622" w:rsidRDefault="008E4622" w14:paraId="2CE1190C" w14:textId="3BDD8ACE">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528AA312" w14:textId="77777777">
                        <w:pPr>
                          <w:pStyle w:val="TableParagraph"/>
                          <w:rPr>
                            <w:rFonts w:asciiTheme="minorHAnsi" w:hAnsiTheme="minorHAnsi" w:cstheme="minorHAnsi"/>
                          </w:rPr>
                        </w:pPr>
                        <w:r>
                          <w:rPr>
                            <w:rFonts w:asciiTheme="minorHAnsi" w:hAnsiTheme="minorHAnsi" w:cstheme="minorHAnsi"/>
                          </w:rPr>
                          <w:t>Head of Buildings &amp;</w:t>
                        </w:r>
                        <w:r w:rsidRPr="004C7C11">
                          <w:rPr>
                            <w:rFonts w:asciiTheme="minorHAnsi" w:hAnsiTheme="minorHAnsi" w:cstheme="minorHAnsi"/>
                          </w:rPr>
                          <w:t xml:space="preserve"> Estates</w:t>
                        </w:r>
                        <w:r>
                          <w:rPr>
                            <w:rFonts w:asciiTheme="minorHAnsi" w:hAnsiTheme="minorHAnsi" w:cstheme="minorHAnsi"/>
                          </w:rPr>
                          <w:t>*</w:t>
                        </w:r>
                      </w:p>
                    </w:tc>
                  </w:tr>
                  <w:tr w:rsidRPr="004C7C11" w:rsidR="008E4622" w:rsidTr="0F4B7325" w14:paraId="4679C385" w14:textId="77777777">
                    <w:trPr>
                      <w:trHeight w:val="268"/>
                      <w:jc w:val="center"/>
                    </w:trPr>
                    <w:tc>
                      <w:tcPr>
                        <w:tcW w:w="1094" w:type="dxa"/>
                      </w:tcPr>
                      <w:p w:rsidRPr="004C7C11" w:rsidR="008E4622" w:rsidP="008E4622" w:rsidRDefault="008E4622" w14:paraId="0F257033" w14:textId="6BC384A4">
                        <w:pPr>
                          <w:pStyle w:val="TableParagraph"/>
                          <w:spacing w:line="240" w:lineRule="auto"/>
                          <w:ind w:left="0"/>
                          <w:rPr>
                            <w:rFonts w:asciiTheme="minorHAnsi" w:hAnsiTheme="minorHAnsi" w:cstheme="minorHAnsi"/>
                          </w:rPr>
                        </w:pPr>
                        <w:r>
                          <w:rPr>
                            <w:rFonts w:asciiTheme="minorHAnsi" w:hAnsiTheme="minorHAnsi" w:cstheme="minorHAnsi"/>
                          </w:rPr>
                          <w:t>17</w:t>
                        </w:r>
                      </w:p>
                    </w:tc>
                    <w:tc>
                      <w:tcPr>
                        <w:tcW w:w="1094" w:type="dxa"/>
                      </w:tcPr>
                      <w:p w:rsidRPr="004C7C11" w:rsidR="008E4622" w:rsidP="008E4622" w:rsidRDefault="008E4622" w14:paraId="0671FE21" w14:textId="2BF272A8">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5E2EDA4E" w14:textId="223382D3">
                        <w:pPr>
                          <w:pStyle w:val="TableParagraph"/>
                          <w:rPr>
                            <w:rFonts w:asciiTheme="minorHAnsi" w:hAnsiTheme="minorHAnsi" w:cstheme="minorHAnsi"/>
                          </w:rPr>
                        </w:pPr>
                        <w:r w:rsidRPr="004C7C11">
                          <w:rPr>
                            <w:rFonts w:asciiTheme="minorHAnsi" w:hAnsiTheme="minorHAnsi" w:cstheme="minorHAnsi"/>
                          </w:rPr>
                          <w:t>University Librarian</w:t>
                        </w:r>
                        <w:r>
                          <w:rPr>
                            <w:rFonts w:asciiTheme="minorHAnsi" w:hAnsiTheme="minorHAnsi" w:cstheme="minorHAnsi"/>
                          </w:rPr>
                          <w:t>*</w:t>
                        </w:r>
                        <w:r w:rsidR="00CF13F5">
                          <w:rPr>
                            <w:rFonts w:asciiTheme="minorHAnsi" w:hAnsiTheme="minorHAnsi" w:cstheme="minorHAnsi"/>
                          </w:rPr>
                          <w:t xml:space="preserve"> (</w:t>
                        </w:r>
                        <w:r w:rsidR="00146B65">
                          <w:rPr>
                            <w:rFonts w:asciiTheme="minorHAnsi" w:hAnsiTheme="minorHAnsi" w:cstheme="minorHAnsi"/>
                          </w:rPr>
                          <w:t>A</w:t>
                        </w:r>
                        <w:r w:rsidR="00CF13F5">
                          <w:rPr>
                            <w:rFonts w:asciiTheme="minorHAnsi" w:hAnsiTheme="minorHAnsi" w:cstheme="minorHAnsi"/>
                          </w:rPr>
                          <w:t>cting/</w:t>
                        </w:r>
                        <w:r w:rsidR="00146B65">
                          <w:rPr>
                            <w:rFonts w:asciiTheme="minorHAnsi" w:hAnsiTheme="minorHAnsi" w:cstheme="minorHAnsi"/>
                          </w:rPr>
                          <w:t>Interim</w:t>
                        </w:r>
                        <w:r w:rsidR="00CF13F5">
                          <w:rPr>
                            <w:rFonts w:asciiTheme="minorHAnsi" w:hAnsiTheme="minorHAnsi" w:cstheme="minorHAnsi"/>
                          </w:rPr>
                          <w:t xml:space="preserve"> University Librarian)</w:t>
                        </w:r>
                      </w:p>
                    </w:tc>
                  </w:tr>
                  <w:tr w:rsidRPr="004C7C11" w:rsidR="008E4622" w:rsidTr="0F4B7325" w14:paraId="49DEC45A" w14:textId="77777777">
                    <w:trPr>
                      <w:trHeight w:val="270"/>
                      <w:jc w:val="center"/>
                    </w:trPr>
                    <w:tc>
                      <w:tcPr>
                        <w:tcW w:w="1094" w:type="dxa"/>
                      </w:tcPr>
                      <w:p w:rsidRPr="004C7C11" w:rsidR="008E4622" w:rsidP="008E4622" w:rsidRDefault="008E4622" w14:paraId="46079B6F" w14:textId="7A1032A1">
                        <w:pPr>
                          <w:pStyle w:val="TableParagraph"/>
                          <w:spacing w:line="240" w:lineRule="auto"/>
                          <w:ind w:left="0"/>
                          <w:rPr>
                            <w:rFonts w:asciiTheme="minorHAnsi" w:hAnsiTheme="minorHAnsi" w:cstheme="minorHAnsi"/>
                          </w:rPr>
                        </w:pPr>
                        <w:r>
                          <w:rPr>
                            <w:rFonts w:asciiTheme="minorHAnsi" w:hAnsiTheme="minorHAnsi" w:cstheme="minorHAnsi"/>
                          </w:rPr>
                          <w:t>18</w:t>
                        </w:r>
                      </w:p>
                    </w:tc>
                    <w:tc>
                      <w:tcPr>
                        <w:tcW w:w="1094" w:type="dxa"/>
                      </w:tcPr>
                      <w:p w:rsidRPr="004C7C11" w:rsidR="008E4622" w:rsidP="008E4622" w:rsidRDefault="008E4622" w14:paraId="484E8F58" w14:textId="4034D622">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08DE0E7F" w14:textId="77777777">
                        <w:pPr>
                          <w:pStyle w:val="TableParagraph"/>
                          <w:spacing w:before="1" w:line="249" w:lineRule="exact"/>
                          <w:rPr>
                            <w:rFonts w:asciiTheme="minorHAnsi" w:hAnsiTheme="minorHAnsi" w:cstheme="minorHAnsi"/>
                          </w:rPr>
                        </w:pPr>
                        <w:r>
                          <w:rPr>
                            <w:rFonts w:asciiTheme="minorHAnsi" w:hAnsiTheme="minorHAnsi" w:cstheme="minorHAnsi"/>
                          </w:rPr>
                          <w:t>Director of IT*</w:t>
                        </w:r>
                      </w:p>
                    </w:tc>
                  </w:tr>
                  <w:tr w:rsidR="008E4622" w:rsidTr="0F4B7325" w14:paraId="33ED87C8" w14:textId="77777777">
                    <w:trPr>
                      <w:trHeight w:val="270"/>
                      <w:jc w:val="center"/>
                    </w:trPr>
                    <w:tc>
                      <w:tcPr>
                        <w:tcW w:w="1094" w:type="dxa"/>
                      </w:tcPr>
                      <w:p w:rsidRPr="004C7C11" w:rsidR="008E4622" w:rsidP="008E4622" w:rsidRDefault="008E4622" w14:paraId="6F15D47D" w14:textId="10D7BE93">
                        <w:pPr>
                          <w:pStyle w:val="TableParagraph"/>
                          <w:spacing w:line="240" w:lineRule="auto"/>
                          <w:ind w:left="0"/>
                          <w:rPr>
                            <w:rFonts w:asciiTheme="minorHAnsi" w:hAnsiTheme="minorHAnsi" w:cstheme="minorHAnsi"/>
                          </w:rPr>
                        </w:pPr>
                        <w:r>
                          <w:rPr>
                            <w:rFonts w:asciiTheme="minorHAnsi" w:hAnsiTheme="minorHAnsi" w:cstheme="minorHAnsi"/>
                          </w:rPr>
                          <w:t>19</w:t>
                        </w:r>
                      </w:p>
                    </w:tc>
                    <w:tc>
                      <w:tcPr>
                        <w:tcW w:w="1094" w:type="dxa"/>
                      </w:tcPr>
                      <w:p w:rsidRPr="004C7C11" w:rsidR="008E4622" w:rsidP="008E4622" w:rsidRDefault="008E4622" w14:paraId="021F7C9A" w14:textId="28CA2C65">
                        <w:pPr>
                          <w:pStyle w:val="TableParagraph"/>
                          <w:spacing w:line="240" w:lineRule="auto"/>
                          <w:ind w:left="0"/>
                          <w:rPr>
                            <w:rFonts w:asciiTheme="minorHAnsi" w:hAnsiTheme="minorHAnsi" w:cstheme="minorHAnsi"/>
                          </w:rPr>
                        </w:pPr>
                      </w:p>
                    </w:tc>
                    <w:tc>
                      <w:tcPr>
                        <w:tcW w:w="4669" w:type="dxa"/>
                      </w:tcPr>
                      <w:p w:rsidR="008E4622" w:rsidP="008E4622" w:rsidRDefault="008E4622" w14:paraId="0CFBD380" w14:textId="77777777">
                        <w:pPr>
                          <w:pStyle w:val="TableParagraph"/>
                          <w:spacing w:before="1" w:line="249" w:lineRule="exact"/>
                          <w:rPr>
                            <w:rFonts w:asciiTheme="minorHAnsi" w:hAnsiTheme="minorHAnsi" w:cstheme="minorHAnsi"/>
                          </w:rPr>
                        </w:pPr>
                        <w:r>
                          <w:rPr>
                            <w:rFonts w:asciiTheme="minorHAnsi" w:hAnsiTheme="minorHAnsi" w:cstheme="minorHAnsi"/>
                          </w:rPr>
                          <w:t>Athena SWAN Representative</w:t>
                        </w:r>
                      </w:p>
                    </w:tc>
                  </w:tr>
                  <w:tr w:rsidRPr="004C7C11" w:rsidR="008E4622" w:rsidTr="0F4B7325" w14:paraId="46809451" w14:textId="77777777">
                    <w:trPr>
                      <w:trHeight w:val="268"/>
                      <w:jc w:val="center"/>
                    </w:trPr>
                    <w:tc>
                      <w:tcPr>
                        <w:tcW w:w="1094" w:type="dxa"/>
                      </w:tcPr>
                      <w:p w:rsidRPr="004C7C11" w:rsidR="008E4622" w:rsidP="008E4622" w:rsidRDefault="00023A22" w14:paraId="5C7022D4" w14:textId="2CE1FE92">
                        <w:pPr>
                          <w:pStyle w:val="TableParagraph"/>
                          <w:spacing w:line="240" w:lineRule="auto"/>
                          <w:ind w:left="0"/>
                          <w:rPr>
                            <w:rFonts w:asciiTheme="minorHAnsi" w:hAnsiTheme="minorHAnsi" w:cstheme="minorHAnsi"/>
                          </w:rPr>
                        </w:pPr>
                        <w:r>
                          <w:rPr>
                            <w:rFonts w:asciiTheme="minorHAnsi" w:hAnsiTheme="minorHAnsi" w:cstheme="minorHAnsi"/>
                          </w:rPr>
                          <w:t>20</w:t>
                        </w:r>
                      </w:p>
                    </w:tc>
                    <w:tc>
                      <w:tcPr>
                        <w:tcW w:w="1094" w:type="dxa"/>
                      </w:tcPr>
                      <w:p w:rsidRPr="004C7C11" w:rsidR="008E4622" w:rsidP="008E4622" w:rsidRDefault="008E4622" w14:paraId="2ACF1E02" w14:textId="5F29AA1E">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66BEF317" w14:textId="3031978B">
                        <w:pPr>
                          <w:pStyle w:val="TableParagraph"/>
                          <w:rPr>
                            <w:rFonts w:asciiTheme="minorHAnsi" w:hAnsiTheme="minorHAnsi" w:cstheme="minorHAnsi"/>
                          </w:rPr>
                        </w:pPr>
                        <w:r w:rsidRPr="004C7C11">
                          <w:rPr>
                            <w:rFonts w:asciiTheme="minorHAnsi" w:hAnsiTheme="minorHAnsi" w:cstheme="minorHAnsi"/>
                          </w:rPr>
                          <w:t>Vice-Dean EDI CA</w:t>
                        </w:r>
                        <w:r>
                          <w:rPr>
                            <w:rFonts w:asciiTheme="minorHAnsi" w:hAnsiTheme="minorHAnsi" w:cstheme="minorHAnsi"/>
                          </w:rPr>
                          <w:t>CSSS</w:t>
                        </w:r>
                        <w:r w:rsidR="00A047AC">
                          <w:rPr>
                            <w:rFonts w:asciiTheme="minorHAnsi" w:hAnsiTheme="minorHAnsi" w:cstheme="minorHAnsi"/>
                          </w:rPr>
                          <w:t>**</w:t>
                        </w:r>
                      </w:p>
                    </w:tc>
                  </w:tr>
                  <w:tr w:rsidRPr="004C7C11" w:rsidR="008E4622" w:rsidTr="0F4B7325" w14:paraId="055DDE9F" w14:textId="77777777">
                    <w:trPr>
                      <w:trHeight w:val="268"/>
                      <w:jc w:val="center"/>
                    </w:trPr>
                    <w:tc>
                      <w:tcPr>
                        <w:tcW w:w="1094" w:type="dxa"/>
                      </w:tcPr>
                      <w:p w:rsidRPr="004C7C11" w:rsidR="008E4622" w:rsidP="008E4622" w:rsidRDefault="00023A22" w14:paraId="6C9709D9" w14:textId="355EB4EC">
                        <w:pPr>
                          <w:pStyle w:val="TableParagraph"/>
                          <w:spacing w:line="240" w:lineRule="auto"/>
                          <w:ind w:left="0"/>
                          <w:rPr>
                            <w:rFonts w:asciiTheme="minorHAnsi" w:hAnsiTheme="minorHAnsi" w:cstheme="minorHAnsi"/>
                          </w:rPr>
                        </w:pPr>
                        <w:r>
                          <w:rPr>
                            <w:rFonts w:asciiTheme="minorHAnsi" w:hAnsiTheme="minorHAnsi" w:cstheme="minorHAnsi"/>
                          </w:rPr>
                          <w:t>21</w:t>
                        </w:r>
                      </w:p>
                    </w:tc>
                    <w:tc>
                      <w:tcPr>
                        <w:tcW w:w="1094" w:type="dxa"/>
                      </w:tcPr>
                      <w:p w:rsidRPr="004C7C11" w:rsidR="008E4622" w:rsidP="008E4622" w:rsidRDefault="008E4622" w14:paraId="4DC6D4E5" w14:textId="033A3F32">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5FE23D7D" w14:textId="77777777">
                        <w:pPr>
                          <w:pStyle w:val="TableParagraph"/>
                          <w:rPr>
                            <w:rFonts w:asciiTheme="minorHAnsi" w:hAnsiTheme="minorHAnsi" w:cstheme="minorHAnsi"/>
                          </w:rPr>
                        </w:pPr>
                        <w:r w:rsidRPr="004C7C11">
                          <w:rPr>
                            <w:rFonts w:asciiTheme="minorHAnsi" w:hAnsiTheme="minorHAnsi" w:cstheme="minorHAnsi"/>
                          </w:rPr>
                          <w:t xml:space="preserve">Vice-Dean EDI </w:t>
                        </w:r>
                        <w:r>
                          <w:rPr>
                            <w:rFonts w:asciiTheme="minorHAnsi" w:hAnsiTheme="minorHAnsi" w:cstheme="minorHAnsi"/>
                          </w:rPr>
                          <w:t>Medicine</w:t>
                        </w:r>
                      </w:p>
                    </w:tc>
                  </w:tr>
                  <w:tr w:rsidRPr="004C7C11" w:rsidR="008E4622" w:rsidTr="0F4B7325" w14:paraId="0D2B4A86" w14:textId="77777777">
                    <w:trPr>
                      <w:trHeight w:val="268"/>
                      <w:jc w:val="center"/>
                    </w:trPr>
                    <w:tc>
                      <w:tcPr>
                        <w:tcW w:w="1094" w:type="dxa"/>
                      </w:tcPr>
                      <w:p w:rsidRPr="004C7C11" w:rsidR="008E4622" w:rsidP="008E4622" w:rsidRDefault="00023A22" w14:paraId="49BB45A6" w14:textId="3F7B05D2">
                        <w:pPr>
                          <w:pStyle w:val="TableParagraph"/>
                          <w:spacing w:line="240" w:lineRule="auto"/>
                          <w:ind w:left="0"/>
                          <w:rPr>
                            <w:rFonts w:asciiTheme="minorHAnsi" w:hAnsiTheme="minorHAnsi" w:cstheme="minorHAnsi"/>
                          </w:rPr>
                        </w:pPr>
                        <w:r>
                          <w:rPr>
                            <w:rFonts w:asciiTheme="minorHAnsi" w:hAnsiTheme="minorHAnsi" w:cstheme="minorHAnsi"/>
                          </w:rPr>
                          <w:t>22</w:t>
                        </w:r>
                      </w:p>
                    </w:tc>
                    <w:tc>
                      <w:tcPr>
                        <w:tcW w:w="1094" w:type="dxa"/>
                      </w:tcPr>
                      <w:p w:rsidRPr="004C7C11" w:rsidR="008E4622" w:rsidP="008E4622" w:rsidRDefault="008E4622" w14:paraId="7D32370D" w14:textId="58F4FDD9">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0A76DDE5" w14:textId="77777777">
                        <w:pPr>
                          <w:pStyle w:val="TableParagraph"/>
                          <w:rPr>
                            <w:rFonts w:asciiTheme="minorHAnsi" w:hAnsiTheme="minorHAnsi" w:cstheme="minorHAnsi"/>
                          </w:rPr>
                        </w:pPr>
                        <w:r w:rsidRPr="004C7C11">
                          <w:rPr>
                            <w:rFonts w:asciiTheme="minorHAnsi" w:hAnsiTheme="minorHAnsi" w:cstheme="minorHAnsi"/>
                          </w:rPr>
                          <w:t>Vice-Dean EDI C</w:t>
                        </w:r>
                        <w:r>
                          <w:rPr>
                            <w:rFonts w:asciiTheme="minorHAnsi" w:hAnsiTheme="minorHAnsi" w:cstheme="minorHAnsi"/>
                          </w:rPr>
                          <w:t>OBL</w:t>
                        </w:r>
                      </w:p>
                    </w:tc>
                  </w:tr>
                  <w:tr w:rsidRPr="004C7C11" w:rsidR="008E4622" w:rsidTr="0F4B7325" w14:paraId="6A1F2F6C" w14:textId="77777777">
                    <w:trPr>
                      <w:trHeight w:val="268"/>
                      <w:jc w:val="center"/>
                    </w:trPr>
                    <w:tc>
                      <w:tcPr>
                        <w:tcW w:w="1094" w:type="dxa"/>
                      </w:tcPr>
                      <w:p w:rsidRPr="004C7C11" w:rsidR="008E4622" w:rsidP="008E4622" w:rsidRDefault="00023A22" w14:paraId="64994F28" w14:textId="71DF0ED5">
                        <w:pPr>
                          <w:pStyle w:val="TableParagraph"/>
                          <w:spacing w:line="240" w:lineRule="auto"/>
                          <w:ind w:left="0"/>
                          <w:rPr>
                            <w:rFonts w:asciiTheme="minorHAnsi" w:hAnsiTheme="minorHAnsi" w:cstheme="minorHAnsi"/>
                          </w:rPr>
                        </w:pPr>
                        <w:r>
                          <w:rPr>
                            <w:rFonts w:asciiTheme="minorHAnsi" w:hAnsiTheme="minorHAnsi" w:cstheme="minorHAnsi"/>
                          </w:rPr>
                          <w:t>23</w:t>
                        </w:r>
                      </w:p>
                    </w:tc>
                    <w:tc>
                      <w:tcPr>
                        <w:tcW w:w="1094" w:type="dxa"/>
                      </w:tcPr>
                      <w:p w:rsidRPr="004C7C11" w:rsidR="008E4622" w:rsidP="008E4622" w:rsidRDefault="008E4622" w14:paraId="50D6B039" w14:textId="608B8C7C">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573367BA" w14:textId="77777777">
                        <w:pPr>
                          <w:pStyle w:val="TableParagraph"/>
                          <w:rPr>
                            <w:rFonts w:asciiTheme="minorHAnsi" w:hAnsiTheme="minorHAnsi" w:cstheme="minorHAnsi"/>
                          </w:rPr>
                        </w:pPr>
                        <w:r w:rsidRPr="004C7C11">
                          <w:rPr>
                            <w:rFonts w:asciiTheme="minorHAnsi" w:hAnsiTheme="minorHAnsi" w:cstheme="minorHAnsi"/>
                          </w:rPr>
                          <w:t>Vice-Dean EDI</w:t>
                        </w:r>
                        <w:r>
                          <w:rPr>
                            <w:rFonts w:asciiTheme="minorHAnsi" w:hAnsiTheme="minorHAnsi" w:cstheme="minorHAnsi"/>
                          </w:rPr>
                          <w:t xml:space="preserve"> SEFS</w:t>
                        </w:r>
                      </w:p>
                    </w:tc>
                  </w:tr>
                  <w:tr w:rsidRPr="004C7C11" w:rsidR="008E4622" w:rsidTr="0F4B7325" w14:paraId="10980776" w14:textId="77777777">
                    <w:trPr>
                      <w:trHeight w:val="268"/>
                      <w:jc w:val="center"/>
                    </w:trPr>
                    <w:tc>
                      <w:tcPr>
                        <w:tcW w:w="1094" w:type="dxa"/>
                      </w:tcPr>
                      <w:p w:rsidRPr="004C7C11" w:rsidR="008E4622" w:rsidP="008E4622" w:rsidRDefault="00023A22" w14:paraId="7E4BBB0D" w14:textId="2B5E936E">
                        <w:pPr>
                          <w:pStyle w:val="TableParagraph"/>
                          <w:spacing w:line="240" w:lineRule="auto"/>
                          <w:ind w:left="0"/>
                          <w:rPr>
                            <w:rFonts w:asciiTheme="minorHAnsi" w:hAnsiTheme="minorHAnsi" w:cstheme="minorHAnsi"/>
                          </w:rPr>
                        </w:pPr>
                        <w:r>
                          <w:rPr>
                            <w:rFonts w:asciiTheme="minorHAnsi" w:hAnsiTheme="minorHAnsi" w:cstheme="minorHAnsi"/>
                          </w:rPr>
                          <w:t>24</w:t>
                        </w:r>
                      </w:p>
                    </w:tc>
                    <w:tc>
                      <w:tcPr>
                        <w:tcW w:w="1094" w:type="dxa"/>
                      </w:tcPr>
                      <w:p w:rsidRPr="004C7C11" w:rsidR="008E4622" w:rsidP="008E4622" w:rsidRDefault="008E4622" w14:paraId="496B2ECE" w14:textId="28C3E598">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2FEF763E" w14:textId="77777777">
                        <w:pPr>
                          <w:pStyle w:val="TableParagraph"/>
                          <w:spacing w:before="2" w:line="246" w:lineRule="exact"/>
                          <w:rPr>
                            <w:rFonts w:asciiTheme="minorHAnsi" w:hAnsiTheme="minorHAnsi" w:cstheme="minorHAnsi"/>
                          </w:rPr>
                        </w:pPr>
                        <w:r w:rsidRPr="004C7C11">
                          <w:rPr>
                            <w:rFonts w:asciiTheme="minorHAnsi" w:hAnsiTheme="minorHAnsi" w:cstheme="minorHAnsi"/>
                          </w:rPr>
                          <w:t xml:space="preserve">Chair of University </w:t>
                        </w:r>
                        <w:proofErr w:type="spellStart"/>
                        <w:r>
                          <w:rPr>
                            <w:rFonts w:asciiTheme="minorHAnsi" w:hAnsiTheme="minorHAnsi" w:cstheme="minorHAnsi"/>
                          </w:rPr>
                          <w:t>Mná</w:t>
                        </w:r>
                        <w:proofErr w:type="spellEnd"/>
                        <w:r>
                          <w:rPr>
                            <w:rFonts w:asciiTheme="minorHAnsi" w:hAnsiTheme="minorHAnsi" w:cstheme="minorHAnsi"/>
                          </w:rPr>
                          <w:t xml:space="preserve"> </w:t>
                        </w:r>
                        <w:r w:rsidRPr="004C7C11">
                          <w:rPr>
                            <w:rFonts w:asciiTheme="minorHAnsi" w:hAnsiTheme="minorHAnsi" w:cstheme="minorHAnsi"/>
                          </w:rPr>
                          <w:t>Women’s Network</w:t>
                        </w:r>
                      </w:p>
                    </w:tc>
                  </w:tr>
                  <w:tr w:rsidRPr="004C7C11" w:rsidR="008E4622" w:rsidTr="0F4B7325" w14:paraId="19EA3D35" w14:textId="77777777">
                    <w:trPr>
                      <w:trHeight w:val="269"/>
                      <w:jc w:val="center"/>
                    </w:trPr>
                    <w:tc>
                      <w:tcPr>
                        <w:tcW w:w="1094" w:type="dxa"/>
                      </w:tcPr>
                      <w:p w:rsidRPr="004C7C11" w:rsidR="008E4622" w:rsidP="008E4622" w:rsidRDefault="00023A22" w14:paraId="6A82F98D" w14:textId="5BC3FB72">
                        <w:pPr>
                          <w:pStyle w:val="TableParagraph"/>
                          <w:spacing w:line="240" w:lineRule="auto"/>
                          <w:ind w:left="0"/>
                          <w:rPr>
                            <w:rFonts w:asciiTheme="minorHAnsi" w:hAnsiTheme="minorHAnsi" w:cstheme="minorHAnsi"/>
                          </w:rPr>
                        </w:pPr>
                        <w:r>
                          <w:rPr>
                            <w:rFonts w:asciiTheme="minorHAnsi" w:hAnsiTheme="minorHAnsi" w:cstheme="minorHAnsi"/>
                          </w:rPr>
                          <w:t>25</w:t>
                        </w:r>
                      </w:p>
                    </w:tc>
                    <w:tc>
                      <w:tcPr>
                        <w:tcW w:w="1094" w:type="dxa"/>
                      </w:tcPr>
                      <w:p w:rsidRPr="004C7C11" w:rsidR="008E4622" w:rsidP="008E4622" w:rsidRDefault="008E4622" w14:paraId="3362F2AA" w14:textId="6B9FBF83">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76043175" w14:textId="77777777">
                        <w:pPr>
                          <w:pStyle w:val="TableParagraph"/>
                          <w:spacing w:line="249" w:lineRule="exact"/>
                          <w:rPr>
                            <w:rFonts w:asciiTheme="minorHAnsi" w:hAnsiTheme="minorHAnsi" w:cstheme="minorHAnsi"/>
                          </w:rPr>
                        </w:pPr>
                        <w:r w:rsidRPr="004C7C11">
                          <w:rPr>
                            <w:rFonts w:asciiTheme="minorHAnsi" w:hAnsiTheme="minorHAnsi" w:cstheme="minorHAnsi"/>
                          </w:rPr>
                          <w:t>Chair of LGBT+ Staff Network</w:t>
                        </w:r>
                      </w:p>
                    </w:tc>
                  </w:tr>
                  <w:tr w:rsidRPr="004C7C11" w:rsidR="008E4622" w:rsidTr="0F4B7325" w14:paraId="546ADDD4" w14:textId="77777777">
                    <w:trPr>
                      <w:trHeight w:val="268"/>
                      <w:jc w:val="center"/>
                    </w:trPr>
                    <w:tc>
                      <w:tcPr>
                        <w:tcW w:w="1094" w:type="dxa"/>
                      </w:tcPr>
                      <w:p w:rsidRPr="004C7C11" w:rsidR="008E4622" w:rsidP="008E4622" w:rsidRDefault="00023A22" w14:paraId="74270447" w14:textId="6AE13B4A">
                        <w:pPr>
                          <w:pStyle w:val="TableParagraph"/>
                          <w:spacing w:line="240" w:lineRule="auto"/>
                          <w:ind w:left="0"/>
                          <w:rPr>
                            <w:rFonts w:asciiTheme="minorHAnsi" w:hAnsiTheme="minorHAnsi" w:cstheme="minorHAnsi"/>
                          </w:rPr>
                        </w:pPr>
                        <w:r>
                          <w:rPr>
                            <w:rFonts w:asciiTheme="minorHAnsi" w:hAnsiTheme="minorHAnsi" w:cstheme="minorHAnsi"/>
                          </w:rPr>
                          <w:t>26</w:t>
                        </w:r>
                      </w:p>
                    </w:tc>
                    <w:tc>
                      <w:tcPr>
                        <w:tcW w:w="1094" w:type="dxa"/>
                      </w:tcPr>
                      <w:p w:rsidRPr="004C7C11" w:rsidR="008E4622" w:rsidP="008E4622" w:rsidRDefault="008E4622" w14:paraId="4A3ADCB7" w14:textId="3D5B570B">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4F3236BD" w14:textId="77777777">
                        <w:pPr>
                          <w:pStyle w:val="TableParagraph"/>
                          <w:rPr>
                            <w:rFonts w:asciiTheme="minorHAnsi" w:hAnsiTheme="minorHAnsi" w:cstheme="minorHAnsi"/>
                          </w:rPr>
                        </w:pPr>
                        <w:r w:rsidRPr="004C7C11">
                          <w:rPr>
                            <w:rFonts w:asciiTheme="minorHAnsi" w:hAnsiTheme="minorHAnsi" w:cstheme="minorHAnsi"/>
                          </w:rPr>
                          <w:t xml:space="preserve">Chair of </w:t>
                        </w:r>
                        <w:r>
                          <w:rPr>
                            <w:rFonts w:asciiTheme="minorHAnsi" w:hAnsiTheme="minorHAnsi" w:cstheme="minorHAnsi"/>
                          </w:rPr>
                          <w:t>Disability Neurodivergence</w:t>
                        </w:r>
                        <w:r w:rsidRPr="004C7C11">
                          <w:rPr>
                            <w:rFonts w:asciiTheme="minorHAnsi" w:hAnsiTheme="minorHAnsi" w:cstheme="minorHAnsi"/>
                          </w:rPr>
                          <w:t xml:space="preserve"> Staff Network</w:t>
                        </w:r>
                      </w:p>
                    </w:tc>
                  </w:tr>
                  <w:tr w:rsidRPr="004C7C11" w:rsidR="008E4622" w:rsidTr="0F4B7325" w14:paraId="24E0046A" w14:textId="77777777">
                    <w:trPr>
                      <w:trHeight w:val="268"/>
                      <w:jc w:val="center"/>
                    </w:trPr>
                    <w:tc>
                      <w:tcPr>
                        <w:tcW w:w="1094" w:type="dxa"/>
                      </w:tcPr>
                      <w:p w:rsidRPr="004C7C11" w:rsidR="008E4622" w:rsidP="008E4622" w:rsidRDefault="00023A22" w14:paraId="28F6813C" w14:textId="3B2893C7">
                        <w:pPr>
                          <w:pStyle w:val="TableParagraph"/>
                          <w:spacing w:line="240" w:lineRule="auto"/>
                          <w:ind w:left="0"/>
                          <w:rPr>
                            <w:rFonts w:asciiTheme="minorHAnsi" w:hAnsiTheme="minorHAnsi" w:cstheme="minorHAnsi"/>
                          </w:rPr>
                        </w:pPr>
                        <w:r>
                          <w:rPr>
                            <w:rFonts w:asciiTheme="minorHAnsi" w:hAnsiTheme="minorHAnsi" w:cstheme="minorHAnsi"/>
                          </w:rPr>
                          <w:t>27</w:t>
                        </w:r>
                      </w:p>
                    </w:tc>
                    <w:tc>
                      <w:tcPr>
                        <w:tcW w:w="1094" w:type="dxa"/>
                      </w:tcPr>
                      <w:p w:rsidRPr="004C7C11" w:rsidR="008E4622" w:rsidP="008E4622" w:rsidRDefault="008E4622" w14:paraId="22CD00CF" w14:textId="6D92849E">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2DA4C32B" w14:textId="77777777">
                        <w:pPr>
                          <w:pStyle w:val="TableParagraph"/>
                          <w:rPr>
                            <w:rFonts w:asciiTheme="minorHAnsi" w:hAnsiTheme="minorHAnsi" w:cstheme="minorHAnsi"/>
                          </w:rPr>
                        </w:pPr>
                        <w:r>
                          <w:rPr>
                            <w:rFonts w:asciiTheme="minorHAnsi" w:hAnsiTheme="minorHAnsi" w:cstheme="minorHAnsi"/>
                          </w:rPr>
                          <w:t>Chair of Race Equality Network</w:t>
                        </w:r>
                      </w:p>
                    </w:tc>
                  </w:tr>
                  <w:tr w:rsidRPr="004C7C11" w:rsidR="008E4622" w:rsidTr="0F4B7325" w14:paraId="6E327698" w14:textId="77777777">
                    <w:trPr>
                      <w:trHeight w:val="268"/>
                      <w:jc w:val="center"/>
                    </w:trPr>
                    <w:tc>
                      <w:tcPr>
                        <w:tcW w:w="1094" w:type="dxa"/>
                      </w:tcPr>
                      <w:p w:rsidRPr="004C7C11" w:rsidR="008E4622" w:rsidP="008E4622" w:rsidRDefault="00023A22" w14:paraId="10D41439" w14:textId="2B532C05">
                        <w:pPr>
                          <w:pStyle w:val="TableParagraph"/>
                          <w:spacing w:line="240" w:lineRule="auto"/>
                          <w:ind w:left="0"/>
                          <w:rPr>
                            <w:rFonts w:asciiTheme="minorHAnsi" w:hAnsiTheme="minorHAnsi" w:cstheme="minorHAnsi"/>
                          </w:rPr>
                        </w:pPr>
                        <w:r>
                          <w:rPr>
                            <w:rFonts w:asciiTheme="minorHAnsi" w:hAnsiTheme="minorHAnsi" w:cstheme="minorHAnsi"/>
                          </w:rPr>
                          <w:t>28</w:t>
                        </w:r>
                      </w:p>
                    </w:tc>
                    <w:tc>
                      <w:tcPr>
                        <w:tcW w:w="1094" w:type="dxa"/>
                      </w:tcPr>
                      <w:p w:rsidRPr="004C7C11" w:rsidR="008E4622" w:rsidP="008E4622" w:rsidRDefault="008E4622" w14:paraId="41162E66" w14:textId="18ABC5E8">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0AFEDB5F" w14:textId="77777777">
                        <w:pPr>
                          <w:pStyle w:val="TableParagraph"/>
                          <w:ind w:left="0"/>
                          <w:rPr>
                            <w:rFonts w:asciiTheme="minorHAnsi" w:hAnsiTheme="minorHAnsi" w:cstheme="minorHAnsi"/>
                          </w:rPr>
                        </w:pPr>
                        <w:r>
                          <w:rPr>
                            <w:rFonts w:asciiTheme="minorHAnsi" w:hAnsiTheme="minorHAnsi" w:cstheme="minorHAnsi"/>
                          </w:rPr>
                          <w:t xml:space="preserve">  </w:t>
                        </w:r>
                        <w:r w:rsidRPr="004C7C11">
                          <w:rPr>
                            <w:rFonts w:asciiTheme="minorHAnsi" w:hAnsiTheme="minorHAnsi" w:cstheme="minorHAnsi"/>
                          </w:rPr>
                          <w:t>University of Sanctuary Representative</w:t>
                        </w:r>
                      </w:p>
                    </w:tc>
                  </w:tr>
                  <w:tr w:rsidR="008E4622" w:rsidTr="0F4B7325" w14:paraId="05890794" w14:textId="77777777">
                    <w:trPr>
                      <w:trHeight w:val="268"/>
                      <w:jc w:val="center"/>
                    </w:trPr>
                    <w:tc>
                      <w:tcPr>
                        <w:tcW w:w="1094" w:type="dxa"/>
                      </w:tcPr>
                      <w:p w:rsidRPr="004C7C11" w:rsidR="008E4622" w:rsidP="008E4622" w:rsidRDefault="00023A22" w14:paraId="4C563A89" w14:textId="33B5BE48">
                        <w:pPr>
                          <w:pStyle w:val="TableParagraph"/>
                          <w:spacing w:line="240" w:lineRule="auto"/>
                          <w:ind w:left="0"/>
                          <w:rPr>
                            <w:rFonts w:asciiTheme="minorHAnsi" w:hAnsiTheme="minorHAnsi" w:cstheme="minorHAnsi"/>
                          </w:rPr>
                        </w:pPr>
                        <w:r>
                          <w:rPr>
                            <w:rFonts w:asciiTheme="minorHAnsi" w:hAnsiTheme="minorHAnsi" w:cstheme="minorHAnsi"/>
                          </w:rPr>
                          <w:t>29</w:t>
                        </w:r>
                      </w:p>
                    </w:tc>
                    <w:tc>
                      <w:tcPr>
                        <w:tcW w:w="1094" w:type="dxa"/>
                      </w:tcPr>
                      <w:p w:rsidRPr="004C7C11" w:rsidR="008E4622" w:rsidP="008E4622" w:rsidRDefault="008E4622" w14:paraId="20FC9012" w14:textId="19AAE66A">
                        <w:pPr>
                          <w:pStyle w:val="TableParagraph"/>
                          <w:spacing w:line="240" w:lineRule="auto"/>
                          <w:ind w:left="0"/>
                          <w:rPr>
                            <w:rFonts w:asciiTheme="minorHAnsi" w:hAnsiTheme="minorHAnsi" w:cstheme="minorHAnsi"/>
                          </w:rPr>
                        </w:pPr>
                      </w:p>
                    </w:tc>
                    <w:tc>
                      <w:tcPr>
                        <w:tcW w:w="4669" w:type="dxa"/>
                      </w:tcPr>
                      <w:p w:rsidR="008E4622" w:rsidP="008E4622" w:rsidRDefault="008E4622" w14:paraId="142FB6EB" w14:textId="77777777">
                        <w:pPr>
                          <w:pStyle w:val="TableParagraph"/>
                          <w:ind w:left="0"/>
                          <w:rPr>
                            <w:rFonts w:asciiTheme="minorHAnsi" w:hAnsiTheme="minorHAnsi" w:cstheme="minorHAnsi"/>
                          </w:rPr>
                        </w:pPr>
                        <w:r>
                          <w:rPr>
                            <w:rFonts w:asciiTheme="minorHAnsi" w:hAnsiTheme="minorHAnsi" w:cstheme="minorHAnsi"/>
                          </w:rPr>
                          <w:t xml:space="preserve">  International Office Representative</w:t>
                        </w:r>
                      </w:p>
                    </w:tc>
                  </w:tr>
                  <w:tr w:rsidR="008E4622" w:rsidTr="0F4B7325" w14:paraId="3F8D9C64" w14:textId="77777777">
                    <w:trPr>
                      <w:trHeight w:val="268"/>
                      <w:jc w:val="center"/>
                    </w:trPr>
                    <w:tc>
                      <w:tcPr>
                        <w:tcW w:w="1094" w:type="dxa"/>
                      </w:tcPr>
                      <w:p w:rsidRPr="004C7C11" w:rsidR="008E4622" w:rsidP="008E4622" w:rsidRDefault="00023A22" w14:paraId="03BF4D81" w14:textId="7CD6DA1C">
                        <w:pPr>
                          <w:pStyle w:val="TableParagraph"/>
                          <w:spacing w:line="240" w:lineRule="auto"/>
                          <w:ind w:left="0"/>
                          <w:rPr>
                            <w:rFonts w:asciiTheme="minorHAnsi" w:hAnsiTheme="minorHAnsi" w:cstheme="minorHAnsi"/>
                          </w:rPr>
                        </w:pPr>
                        <w:r>
                          <w:rPr>
                            <w:rFonts w:asciiTheme="minorHAnsi" w:hAnsiTheme="minorHAnsi" w:cstheme="minorHAnsi"/>
                          </w:rPr>
                          <w:t>30</w:t>
                        </w:r>
                      </w:p>
                    </w:tc>
                    <w:tc>
                      <w:tcPr>
                        <w:tcW w:w="1094" w:type="dxa"/>
                      </w:tcPr>
                      <w:p w:rsidRPr="004C7C11" w:rsidR="008E4622" w:rsidP="008E4622" w:rsidRDefault="008E4622" w14:paraId="74F460B3" w14:textId="79671C8D">
                        <w:pPr>
                          <w:pStyle w:val="TableParagraph"/>
                          <w:spacing w:line="240" w:lineRule="auto"/>
                          <w:ind w:left="0"/>
                          <w:rPr>
                            <w:rFonts w:asciiTheme="minorHAnsi" w:hAnsiTheme="minorHAnsi" w:cstheme="minorHAnsi"/>
                          </w:rPr>
                        </w:pPr>
                      </w:p>
                    </w:tc>
                    <w:tc>
                      <w:tcPr>
                        <w:tcW w:w="4669" w:type="dxa"/>
                      </w:tcPr>
                      <w:p w:rsidR="008E4622" w:rsidP="008E4622" w:rsidRDefault="008E4622" w14:paraId="5E2EAC1C" w14:textId="77777777">
                        <w:pPr>
                          <w:pStyle w:val="TableParagraph"/>
                          <w:ind w:left="0"/>
                          <w:rPr>
                            <w:rFonts w:asciiTheme="minorHAnsi" w:hAnsiTheme="minorHAnsi" w:cstheme="minorHAnsi"/>
                          </w:rPr>
                        </w:pPr>
                        <w:r>
                          <w:rPr>
                            <w:rFonts w:asciiTheme="minorHAnsi" w:hAnsiTheme="minorHAnsi" w:cstheme="minorHAnsi"/>
                          </w:rPr>
                          <w:t xml:space="preserve">  Quality Office Representative</w:t>
                        </w:r>
                      </w:p>
                    </w:tc>
                  </w:tr>
                  <w:tr w:rsidR="008E4622" w:rsidTr="0F4B7325" w14:paraId="65C172CF" w14:textId="77777777">
                    <w:trPr>
                      <w:trHeight w:val="268"/>
                      <w:jc w:val="center"/>
                    </w:trPr>
                    <w:tc>
                      <w:tcPr>
                        <w:tcW w:w="1094" w:type="dxa"/>
                      </w:tcPr>
                      <w:p w:rsidRPr="004C7C11" w:rsidR="008E4622" w:rsidP="008E4622" w:rsidRDefault="00023A22" w14:paraId="4A6A370E" w14:textId="453EC1A8">
                        <w:pPr>
                          <w:pStyle w:val="TableParagraph"/>
                          <w:spacing w:line="240" w:lineRule="auto"/>
                          <w:ind w:left="0"/>
                          <w:rPr>
                            <w:rFonts w:asciiTheme="minorHAnsi" w:hAnsiTheme="minorHAnsi" w:cstheme="minorHAnsi"/>
                          </w:rPr>
                        </w:pPr>
                        <w:r>
                          <w:rPr>
                            <w:rFonts w:asciiTheme="minorHAnsi" w:hAnsiTheme="minorHAnsi" w:cstheme="minorHAnsi"/>
                          </w:rPr>
                          <w:t>31</w:t>
                        </w:r>
                      </w:p>
                    </w:tc>
                    <w:tc>
                      <w:tcPr>
                        <w:tcW w:w="1094" w:type="dxa"/>
                      </w:tcPr>
                      <w:p w:rsidRPr="004C7C11" w:rsidR="008E4622" w:rsidP="008E4622" w:rsidRDefault="008E4622" w14:paraId="36B58996" w14:textId="4D8A36EE">
                        <w:pPr>
                          <w:pStyle w:val="TableParagraph"/>
                          <w:spacing w:line="240" w:lineRule="auto"/>
                          <w:ind w:left="0"/>
                          <w:rPr>
                            <w:rFonts w:asciiTheme="minorHAnsi" w:hAnsiTheme="minorHAnsi" w:cstheme="minorHAnsi"/>
                          </w:rPr>
                        </w:pPr>
                      </w:p>
                    </w:tc>
                    <w:tc>
                      <w:tcPr>
                        <w:tcW w:w="4669" w:type="dxa"/>
                      </w:tcPr>
                      <w:p w:rsidR="008E4622" w:rsidP="008E4622" w:rsidRDefault="008E4622" w14:paraId="6D6C107D" w14:textId="77777777">
                        <w:pPr>
                          <w:pStyle w:val="TableParagraph"/>
                          <w:ind w:left="0"/>
                          <w:rPr>
                            <w:rFonts w:asciiTheme="minorHAnsi" w:hAnsiTheme="minorHAnsi" w:cstheme="minorHAnsi"/>
                          </w:rPr>
                        </w:pPr>
                        <w:r>
                          <w:rPr>
                            <w:rFonts w:asciiTheme="minorHAnsi" w:hAnsiTheme="minorHAnsi" w:cstheme="minorHAnsi"/>
                          </w:rPr>
                          <w:t xml:space="preserve">  Sustainability Office Representative</w:t>
                        </w:r>
                      </w:p>
                    </w:tc>
                  </w:tr>
                  <w:tr w:rsidRPr="004C7C11" w:rsidR="008E4622" w:rsidTr="0F4B7325" w14:paraId="4B443FD2" w14:textId="77777777">
                    <w:trPr>
                      <w:trHeight w:val="270"/>
                      <w:jc w:val="center"/>
                    </w:trPr>
                    <w:tc>
                      <w:tcPr>
                        <w:tcW w:w="1094" w:type="dxa"/>
                      </w:tcPr>
                      <w:p w:rsidRPr="004C7C11" w:rsidR="008E4622" w:rsidP="008E4622" w:rsidRDefault="00023A22" w14:paraId="00870FDD" w14:textId="3870BFD4">
                        <w:pPr>
                          <w:pStyle w:val="TableParagraph"/>
                          <w:spacing w:line="240" w:lineRule="auto"/>
                          <w:ind w:left="0"/>
                          <w:rPr>
                            <w:rFonts w:asciiTheme="minorHAnsi" w:hAnsiTheme="minorHAnsi" w:cstheme="minorHAnsi"/>
                          </w:rPr>
                        </w:pPr>
                        <w:r>
                          <w:rPr>
                            <w:rFonts w:asciiTheme="minorHAnsi" w:hAnsiTheme="minorHAnsi" w:cstheme="minorHAnsi"/>
                          </w:rPr>
                          <w:t>32</w:t>
                        </w:r>
                      </w:p>
                    </w:tc>
                    <w:tc>
                      <w:tcPr>
                        <w:tcW w:w="1094" w:type="dxa"/>
                      </w:tcPr>
                      <w:p w:rsidRPr="004C7C11" w:rsidR="008E4622" w:rsidP="008E4622" w:rsidRDefault="008E4622" w14:paraId="48005791" w14:textId="5008E6B2">
                        <w:pPr>
                          <w:pStyle w:val="TableParagraph"/>
                          <w:spacing w:line="240" w:lineRule="auto"/>
                          <w:ind w:left="0"/>
                          <w:rPr>
                            <w:rFonts w:asciiTheme="minorHAnsi" w:hAnsiTheme="minorHAnsi" w:cstheme="minorHAnsi"/>
                          </w:rPr>
                        </w:pPr>
                      </w:p>
                    </w:tc>
                    <w:tc>
                      <w:tcPr>
                        <w:tcW w:w="4669" w:type="dxa"/>
                      </w:tcPr>
                      <w:p w:rsidRPr="004C7C11" w:rsidR="008E4622" w:rsidP="008E4622" w:rsidRDefault="008E4622" w14:paraId="502C36EF" w14:textId="77777777">
                        <w:pPr>
                          <w:pStyle w:val="TableParagraph"/>
                          <w:spacing w:before="1" w:line="249" w:lineRule="exact"/>
                          <w:rPr>
                            <w:rFonts w:asciiTheme="minorHAnsi" w:hAnsiTheme="minorHAnsi" w:cstheme="minorHAnsi"/>
                          </w:rPr>
                        </w:pPr>
                        <w:r w:rsidRPr="004C7C11">
                          <w:rPr>
                            <w:rFonts w:asciiTheme="minorHAnsi" w:hAnsiTheme="minorHAnsi" w:cstheme="minorHAnsi"/>
                          </w:rPr>
                          <w:t>Research Representative</w:t>
                        </w:r>
                      </w:p>
                    </w:tc>
                  </w:tr>
                  <w:tr w:rsidRPr="004C7C11" w:rsidR="008E4622" w:rsidTr="0F4B7325" w14:paraId="7E387EFE" w14:textId="77777777">
                    <w:trPr>
                      <w:trHeight w:val="270"/>
                      <w:jc w:val="center"/>
                    </w:trPr>
                    <w:tc>
                      <w:tcPr>
                        <w:tcW w:w="1094" w:type="dxa"/>
                      </w:tcPr>
                      <w:p w:rsidRPr="004C7C11" w:rsidR="008E4622" w:rsidP="008E4622" w:rsidRDefault="00023A22" w14:paraId="373F965A" w14:textId="273DAD4B">
                        <w:pPr>
                          <w:pStyle w:val="TableParagraph"/>
                          <w:spacing w:line="240" w:lineRule="auto"/>
                          <w:ind w:left="0"/>
                          <w:rPr>
                            <w:rFonts w:asciiTheme="minorHAnsi" w:hAnsiTheme="minorHAnsi" w:cstheme="minorHAnsi"/>
                          </w:rPr>
                        </w:pPr>
                        <w:r>
                          <w:rPr>
                            <w:rFonts w:asciiTheme="minorHAnsi" w:hAnsiTheme="minorHAnsi" w:cstheme="minorHAnsi"/>
                          </w:rPr>
                          <w:t>33</w:t>
                        </w:r>
                      </w:p>
                    </w:tc>
                    <w:tc>
                      <w:tcPr>
                        <w:tcW w:w="1094" w:type="dxa"/>
                      </w:tcPr>
                      <w:p w:rsidRPr="004C7C11" w:rsidR="008E4622" w:rsidP="008E4622" w:rsidRDefault="008E4622" w14:paraId="145142B1" w14:textId="06AD0904">
                        <w:pPr>
                          <w:pStyle w:val="TableParagraph"/>
                          <w:spacing w:line="240" w:lineRule="auto"/>
                          <w:ind w:left="0"/>
                          <w:rPr>
                            <w:rFonts w:asciiTheme="minorHAnsi" w:hAnsiTheme="minorHAnsi" w:cstheme="minorHAnsi"/>
                          </w:rPr>
                        </w:pPr>
                      </w:p>
                    </w:tc>
                    <w:tc>
                      <w:tcPr>
                        <w:tcW w:w="4669" w:type="dxa"/>
                      </w:tcPr>
                      <w:p w:rsidRPr="004C7C11" w:rsidR="008E4622" w:rsidP="0F4B7325" w:rsidRDefault="5C1A76F7" w14:paraId="0C784D41" w14:textId="7AB26248">
                        <w:pPr>
                          <w:pStyle w:val="TableParagraph"/>
                          <w:spacing w:before="1" w:line="249" w:lineRule="exact"/>
                          <w:rPr>
                            <w:rFonts w:asciiTheme="minorHAnsi" w:hAnsiTheme="minorHAnsi" w:cstheme="minorBidi"/>
                          </w:rPr>
                        </w:pPr>
                        <w:r w:rsidRPr="0F4B7325">
                          <w:rPr>
                            <w:rFonts w:asciiTheme="minorHAnsi" w:hAnsiTheme="minorHAnsi" w:cstheme="minorBidi"/>
                          </w:rPr>
                          <w:t xml:space="preserve">Students Union Equality Committee Representative </w:t>
                        </w:r>
                      </w:p>
                    </w:tc>
                  </w:tr>
                </w:tbl>
                <w:p w:rsidR="008E4622" w:rsidP="008E4622" w:rsidRDefault="008E4622" w14:paraId="5C92FC82" w14:textId="77777777">
                  <w:pPr>
                    <w:pStyle w:val="TableParagraph"/>
                    <w:spacing w:before="157" w:line="259" w:lineRule="auto"/>
                    <w:ind w:left="200" w:right="513"/>
                  </w:pPr>
                </w:p>
              </w:tc>
            </w:tr>
          </w:tbl>
          <w:p w:rsidR="008E4622" w:rsidP="007C1FB1" w:rsidRDefault="008E4622" w14:paraId="1521EDA9" w14:textId="43AEF2A7">
            <w:pPr>
              <w:pStyle w:val="TableParagraph"/>
              <w:spacing w:before="157" w:line="259" w:lineRule="auto"/>
              <w:ind w:left="200" w:right="513"/>
            </w:pPr>
          </w:p>
        </w:tc>
      </w:tr>
      <w:tr w:rsidR="00372F2C" w:rsidTr="75E68F8D" w14:paraId="2F7F922A" w14:textId="77777777">
        <w:tc>
          <w:tcPr>
            <w:tcW w:w="1800" w:type="dxa"/>
            <w:shd w:val="clear" w:color="auto" w:fill="8EAADB" w:themeFill="accent1" w:themeFillTint="99"/>
            <w:tcMar>
              <w:right w:w="57" w:type="dxa"/>
            </w:tcMar>
          </w:tcPr>
          <w:p w:rsidR="00372F2C" w:rsidP="00372F2C" w:rsidRDefault="00372F2C" w14:paraId="36DE64C4" w14:textId="77777777">
            <w:r>
              <w:t>Frequency of meetings</w:t>
            </w:r>
          </w:p>
          <w:p w:rsidRPr="0032678B" w:rsidR="0032678B" w:rsidP="0032678B" w:rsidRDefault="0032678B" w14:paraId="1EA4CCA9" w14:textId="77777777"/>
          <w:p w:rsidR="0032678B" w:rsidP="0032678B" w:rsidRDefault="0032678B" w14:paraId="0EAB4B1B" w14:textId="77777777"/>
          <w:p w:rsidR="0032678B" w:rsidP="0032678B" w:rsidRDefault="0032678B" w14:paraId="5B2AB649" w14:textId="77777777"/>
          <w:p w:rsidRPr="0032678B" w:rsidR="0032678B" w:rsidP="0032678B" w:rsidRDefault="0032678B" w14:paraId="145615FD" w14:textId="6C66AA50">
            <w:pPr>
              <w:jc w:val="center"/>
            </w:pPr>
          </w:p>
        </w:tc>
        <w:tc>
          <w:tcPr>
            <w:tcW w:w="7248" w:type="dxa"/>
            <w:tcMar>
              <w:right w:w="57" w:type="dxa"/>
            </w:tcMar>
          </w:tcPr>
          <w:p w:rsidRPr="004C7C11" w:rsidR="007C1FB1" w:rsidP="0032323B" w:rsidRDefault="007C1FB1" w14:paraId="5411FA95" w14:textId="77777777">
            <w:pPr>
              <w:pStyle w:val="TableParagraph"/>
              <w:spacing w:before="185" w:line="259" w:lineRule="auto"/>
              <w:ind w:right="546"/>
              <w:rPr>
                <w:rFonts w:asciiTheme="minorHAnsi" w:hAnsiTheme="minorHAnsi" w:cstheme="minorHAnsi"/>
              </w:rPr>
            </w:pPr>
            <w:r w:rsidRPr="004C7C11">
              <w:rPr>
                <w:rFonts w:asciiTheme="minorHAnsi" w:hAnsiTheme="minorHAnsi" w:cstheme="minorHAnsi"/>
              </w:rPr>
              <w:t xml:space="preserve">There will be a minimum of four meetings per year, scheduled at the beginning of the academic year. </w:t>
            </w:r>
            <w:r w:rsidRPr="0008092C">
              <w:rPr>
                <w:rFonts w:asciiTheme="minorHAnsi" w:hAnsiTheme="minorHAnsi" w:cstheme="minorHAnsi"/>
              </w:rPr>
              <w:t>The meetings shall be convened by the Chair with a minimum of seven days’ notice of a meeting.</w:t>
            </w:r>
            <w:r>
              <w:rPr>
                <w:rFonts w:asciiTheme="minorHAnsi" w:hAnsiTheme="minorHAnsi" w:cstheme="minorHAnsi"/>
              </w:rPr>
              <w:t xml:space="preserve"> </w:t>
            </w:r>
            <w:r w:rsidRPr="004C7C11">
              <w:rPr>
                <w:rFonts w:asciiTheme="minorHAnsi" w:hAnsiTheme="minorHAnsi" w:cstheme="minorHAnsi"/>
              </w:rPr>
              <w:t>Additional or extraordinary meetings will be convened as may be deemed necessary at the discretion of the Chair.</w:t>
            </w:r>
          </w:p>
          <w:p w:rsidR="007C1FB1" w:rsidP="0032323B" w:rsidRDefault="007C1FB1" w14:paraId="50C71519" w14:textId="77777777">
            <w:pPr>
              <w:pStyle w:val="TableParagraph"/>
              <w:spacing w:before="157" w:line="259" w:lineRule="auto"/>
              <w:ind w:right="513"/>
              <w:rPr>
                <w:rFonts w:asciiTheme="minorHAnsi" w:hAnsiTheme="minorHAnsi" w:cstheme="minorHAnsi"/>
              </w:rPr>
            </w:pPr>
            <w:r w:rsidRPr="004C7C11">
              <w:rPr>
                <w:rFonts w:asciiTheme="minorHAnsi" w:hAnsiTheme="minorHAnsi" w:cstheme="minorHAnsi"/>
              </w:rPr>
              <w:t>The Secretary will issue a call for agenda items. Items to be placed on the agenda must be received by the Secretary ten working days prior to the meeting.</w:t>
            </w:r>
          </w:p>
          <w:p w:rsidR="00372F2C" w:rsidP="00372F2C" w:rsidRDefault="00372F2C" w14:paraId="45963BC3" w14:textId="153958D7"/>
        </w:tc>
      </w:tr>
      <w:tr w:rsidR="00372F2C" w:rsidTr="75E68F8D" w14:paraId="0543A19E" w14:textId="77777777">
        <w:tc>
          <w:tcPr>
            <w:tcW w:w="1800" w:type="dxa"/>
            <w:shd w:val="clear" w:color="auto" w:fill="8EAADB" w:themeFill="accent1" w:themeFillTint="99"/>
            <w:tcMar>
              <w:right w:w="57" w:type="dxa"/>
            </w:tcMar>
          </w:tcPr>
          <w:p w:rsidR="00372F2C" w:rsidP="00372F2C" w:rsidRDefault="00372F2C" w14:paraId="0FFB9659" w14:textId="1CAB0259">
            <w:r>
              <w:t>Reporting Line</w:t>
            </w:r>
          </w:p>
        </w:tc>
        <w:tc>
          <w:tcPr>
            <w:tcW w:w="7248" w:type="dxa"/>
            <w:tcMar>
              <w:right w:w="57" w:type="dxa"/>
            </w:tcMar>
          </w:tcPr>
          <w:p w:rsidRPr="004C7C11" w:rsidR="005407C9" w:rsidP="005407C9" w:rsidRDefault="005407C9" w14:paraId="67661EE2" w14:textId="77777777">
            <w:pPr>
              <w:pStyle w:val="TableParagraph"/>
              <w:spacing w:line="268" w:lineRule="exact"/>
              <w:ind w:left="0"/>
              <w:rPr>
                <w:rFonts w:asciiTheme="minorHAnsi" w:hAnsiTheme="minorHAnsi" w:cstheme="minorHAnsi"/>
              </w:rPr>
            </w:pPr>
            <w:r>
              <w:rPr>
                <w:rFonts w:asciiTheme="minorHAnsi" w:hAnsiTheme="minorHAnsi" w:cstheme="minorHAnsi"/>
              </w:rPr>
              <w:t xml:space="preserve">Governing Authority People &amp; Culture, </w:t>
            </w:r>
            <w:r w:rsidRPr="004C7C11">
              <w:rPr>
                <w:rFonts w:asciiTheme="minorHAnsi" w:hAnsiTheme="minorHAnsi" w:cstheme="minorHAnsi"/>
              </w:rPr>
              <w:t xml:space="preserve">Equality, Diversity, Inclusion and </w:t>
            </w:r>
            <w:r>
              <w:rPr>
                <w:rFonts w:asciiTheme="minorHAnsi" w:hAnsiTheme="minorHAnsi" w:cstheme="minorHAnsi"/>
              </w:rPr>
              <w:t xml:space="preserve">Belonging </w:t>
            </w:r>
            <w:r w:rsidRPr="004C7C11">
              <w:rPr>
                <w:rFonts w:asciiTheme="minorHAnsi" w:hAnsiTheme="minorHAnsi" w:cstheme="minorHAnsi"/>
              </w:rPr>
              <w:t>Committee</w:t>
            </w:r>
            <w:r>
              <w:rPr>
                <w:rFonts w:asciiTheme="minorHAnsi" w:hAnsiTheme="minorHAnsi" w:cstheme="minorHAnsi"/>
              </w:rPr>
              <w:t xml:space="preserve"> (P&amp;CEDIB Committee)</w:t>
            </w:r>
            <w:r w:rsidRPr="004C7C11">
              <w:rPr>
                <w:rFonts w:asciiTheme="minorHAnsi" w:hAnsiTheme="minorHAnsi" w:cstheme="minorHAnsi"/>
              </w:rPr>
              <w:t>,</w:t>
            </w:r>
          </w:p>
          <w:p w:rsidRPr="00C31BA2" w:rsidR="00372F2C" w:rsidP="0032323B" w:rsidRDefault="005407C9" w14:paraId="41C387F5" w14:textId="4A02D882">
            <w:pPr>
              <w:pStyle w:val="TableParagraph"/>
              <w:spacing w:before="182" w:line="259" w:lineRule="auto"/>
              <w:ind w:left="0" w:right="540"/>
              <w:rPr>
                <w:rFonts w:asciiTheme="minorHAnsi" w:hAnsiTheme="minorHAnsi" w:cstheme="minorHAnsi"/>
              </w:rPr>
            </w:pPr>
            <w:r w:rsidRPr="004C7C11">
              <w:rPr>
                <w:rFonts w:asciiTheme="minorHAnsi" w:hAnsiTheme="minorHAnsi" w:cstheme="minorHAnsi"/>
              </w:rPr>
              <w:t xml:space="preserve">University </w:t>
            </w:r>
            <w:r>
              <w:rPr>
                <w:rFonts w:asciiTheme="minorHAnsi" w:hAnsiTheme="minorHAnsi" w:cstheme="minorHAnsi"/>
              </w:rPr>
              <w:t>Leadership</w:t>
            </w:r>
            <w:r w:rsidRPr="004C7C11">
              <w:rPr>
                <w:rFonts w:asciiTheme="minorHAnsi" w:hAnsiTheme="minorHAnsi" w:cstheme="minorHAnsi"/>
              </w:rPr>
              <w:t xml:space="preserve"> Team</w:t>
            </w:r>
            <w:r>
              <w:rPr>
                <w:rFonts w:asciiTheme="minorHAnsi" w:hAnsiTheme="minorHAnsi" w:cstheme="minorHAnsi"/>
              </w:rPr>
              <w:t xml:space="preserve"> (ULT)</w:t>
            </w:r>
          </w:p>
        </w:tc>
      </w:tr>
      <w:tr w:rsidR="00372F2C" w:rsidTr="75E68F8D" w14:paraId="2449EAA9" w14:textId="77777777">
        <w:tc>
          <w:tcPr>
            <w:tcW w:w="1800" w:type="dxa"/>
            <w:shd w:val="clear" w:color="auto" w:fill="8EAADB" w:themeFill="accent1" w:themeFillTint="99"/>
            <w:tcMar>
              <w:right w:w="57" w:type="dxa"/>
            </w:tcMar>
          </w:tcPr>
          <w:p w:rsidR="00372F2C" w:rsidP="00372F2C" w:rsidRDefault="00372F2C" w14:paraId="30D906A7" w14:textId="77777777">
            <w:r>
              <w:t>Minutes of meetings</w:t>
            </w:r>
          </w:p>
        </w:tc>
        <w:tc>
          <w:tcPr>
            <w:tcW w:w="7248" w:type="dxa"/>
            <w:tcMar>
              <w:right w:w="57" w:type="dxa"/>
            </w:tcMar>
          </w:tcPr>
          <w:p w:rsidR="00372F2C" w:rsidP="00372F2C" w:rsidRDefault="00580CD6" w14:paraId="10E10A04" w14:textId="194E05F5">
            <w:r>
              <w:t>Minutes</w:t>
            </w:r>
            <w:r w:rsidR="005407C9">
              <w:t xml:space="preserve"> to</w:t>
            </w:r>
            <w:r>
              <w:t xml:space="preserve"> </w:t>
            </w:r>
            <w:r w:rsidR="00027505">
              <w:t xml:space="preserve">be </w:t>
            </w:r>
            <w:r w:rsidR="000C2D58">
              <w:t>shared with ULT for noting</w:t>
            </w:r>
            <w:r w:rsidR="005407C9">
              <w:t xml:space="preserve"> </w:t>
            </w:r>
            <w:r w:rsidR="00C31BA2">
              <w:t>within</w:t>
            </w:r>
            <w:r w:rsidR="005407C9">
              <w:t xml:space="preserve"> seven days </w:t>
            </w:r>
            <w:r w:rsidR="00C31BA2">
              <w:t>of the Committee meeting</w:t>
            </w:r>
            <w:r w:rsidR="005407C9">
              <w:t>.</w:t>
            </w:r>
          </w:p>
        </w:tc>
      </w:tr>
      <w:tr w:rsidR="00781971" w:rsidTr="75E68F8D" w14:paraId="1DCE1FFA" w14:textId="77777777">
        <w:tc>
          <w:tcPr>
            <w:tcW w:w="1800" w:type="dxa"/>
            <w:shd w:val="clear" w:color="auto" w:fill="8EAADB" w:themeFill="accent1" w:themeFillTint="99"/>
            <w:tcMar>
              <w:right w:w="57" w:type="dxa"/>
            </w:tcMar>
          </w:tcPr>
          <w:p w:rsidR="00781971" w:rsidP="00372F2C" w:rsidRDefault="00296439" w14:paraId="2AB7536E" w14:textId="28576C6F">
            <w:r>
              <w:t xml:space="preserve">Communication of decision and actions </w:t>
            </w:r>
          </w:p>
        </w:tc>
        <w:tc>
          <w:tcPr>
            <w:tcW w:w="7248" w:type="dxa"/>
            <w:tcMar>
              <w:right w:w="57" w:type="dxa"/>
            </w:tcMar>
          </w:tcPr>
          <w:p w:rsidR="00781971" w:rsidP="00372F2C" w:rsidRDefault="005407C9" w14:paraId="5608771B" w14:textId="6A28CD6B">
            <w:r>
              <w:t>Directly to ULT, for onward reference to GA as appropriate.</w:t>
            </w:r>
          </w:p>
        </w:tc>
      </w:tr>
      <w:tr w:rsidR="00781971" w:rsidTr="75E68F8D" w14:paraId="2065BC87" w14:textId="77777777">
        <w:tc>
          <w:tcPr>
            <w:tcW w:w="1800" w:type="dxa"/>
            <w:shd w:val="clear" w:color="auto" w:fill="8EAADB" w:themeFill="accent1" w:themeFillTint="99"/>
            <w:tcMar>
              <w:right w:w="57" w:type="dxa"/>
            </w:tcMar>
          </w:tcPr>
          <w:p w:rsidR="00781971" w:rsidP="00372F2C" w:rsidRDefault="00296439" w14:paraId="07D8BD05" w14:textId="662F353C">
            <w:r>
              <w:t xml:space="preserve">Review </w:t>
            </w:r>
          </w:p>
        </w:tc>
        <w:tc>
          <w:tcPr>
            <w:tcW w:w="7248" w:type="dxa"/>
            <w:tcMar>
              <w:right w:w="57" w:type="dxa"/>
            </w:tcMar>
          </w:tcPr>
          <w:p w:rsidR="00781971" w:rsidP="00372F2C" w:rsidRDefault="00E90AC3" w14:paraId="20D82DE7" w14:textId="5BC1A728">
            <w:r>
              <w:t xml:space="preserve">Annually </w:t>
            </w:r>
          </w:p>
        </w:tc>
      </w:tr>
    </w:tbl>
    <w:p w:rsidRPr="008B6130" w:rsidR="00CF729F" w:rsidP="00E50560" w:rsidRDefault="00CF729F" w14:paraId="12204E08" w14:textId="77777777">
      <w:pPr>
        <w:rPr>
          <w:sz w:val="30"/>
          <w:szCs w:val="30"/>
        </w:rPr>
      </w:pPr>
    </w:p>
    <w:p w:rsidR="008157F2" w:rsidP="00E50560" w:rsidRDefault="008157F2" w14:paraId="3126B1E9" w14:textId="77777777"/>
    <w:tbl>
      <w:tblPr>
        <w:tblStyle w:val="TableGrid"/>
        <w:tblW w:w="5000" w:type="pct"/>
        <w:tblCellMar>
          <w:top w:w="28" w:type="dxa"/>
          <w:bottom w:w="57" w:type="dxa"/>
        </w:tblCellMar>
        <w:tblLook w:val="04A0" w:firstRow="1" w:lastRow="0" w:firstColumn="1" w:lastColumn="0" w:noHBand="0" w:noVBand="1"/>
      </w:tblPr>
      <w:tblGrid>
        <w:gridCol w:w="1983"/>
        <w:gridCol w:w="2546"/>
        <w:gridCol w:w="1985"/>
        <w:gridCol w:w="2546"/>
      </w:tblGrid>
      <w:tr w:rsidR="004A2059" w:rsidTr="0F4B7325" w14:paraId="2BE5318D" w14:textId="77777777">
        <w:tc>
          <w:tcPr>
            <w:tcW w:w="9060" w:type="dxa"/>
            <w:gridSpan w:val="4"/>
            <w:shd w:val="clear" w:color="auto" w:fill="FFFFFF" w:themeFill="background1"/>
          </w:tcPr>
          <w:p w:rsidRPr="004A2059" w:rsidR="004A2059" w:rsidP="004A2059" w:rsidRDefault="004A2059" w14:paraId="58BED459" w14:textId="3A4E266A">
            <w:pPr>
              <w:jc w:val="center"/>
              <w:rPr>
                <w:b/>
                <w:bCs/>
              </w:rPr>
            </w:pPr>
            <w:r w:rsidRPr="004A2059">
              <w:rPr>
                <w:b/>
                <w:bCs/>
              </w:rPr>
              <w:t>DOCUMENT CONTROL</w:t>
            </w:r>
          </w:p>
        </w:tc>
      </w:tr>
      <w:tr w:rsidR="00F64299" w:rsidTr="0F4B7325" w14:paraId="4D563198" w14:textId="4313A1B6">
        <w:tc>
          <w:tcPr>
            <w:tcW w:w="1983" w:type="dxa"/>
            <w:shd w:val="clear" w:color="auto" w:fill="D9D9D9" w:themeFill="background1" w:themeFillShade="D9"/>
          </w:tcPr>
          <w:p w:rsidR="00F64299" w:rsidP="00F64299" w:rsidRDefault="00F64299" w14:paraId="18976CD6" w14:textId="1A42C739">
            <w:r>
              <w:t>ULT approval date:</w:t>
            </w:r>
          </w:p>
        </w:tc>
        <w:tc>
          <w:tcPr>
            <w:tcW w:w="2546" w:type="dxa"/>
            <w:shd w:val="clear" w:color="auto" w:fill="FFFFFF" w:themeFill="background1"/>
          </w:tcPr>
          <w:p w:rsidR="00F64299" w:rsidP="00F64299" w:rsidRDefault="00CF729F" w14:paraId="0437020C" w14:textId="53A429EA">
            <w:r>
              <w:t xml:space="preserve"> </w:t>
            </w:r>
            <w:r w:rsidR="00146B65">
              <w:t>28 August 2024</w:t>
            </w:r>
          </w:p>
        </w:tc>
        <w:tc>
          <w:tcPr>
            <w:tcW w:w="1985" w:type="dxa"/>
            <w:shd w:val="clear" w:color="auto" w:fill="D9D9D9" w:themeFill="background1" w:themeFillShade="D9"/>
          </w:tcPr>
          <w:p w:rsidR="00F64299" w:rsidP="00F64299" w:rsidRDefault="00F64299" w14:paraId="72953CA1" w14:textId="04F16138">
            <w:r>
              <w:t>Due for review:</w:t>
            </w:r>
          </w:p>
        </w:tc>
        <w:tc>
          <w:tcPr>
            <w:tcW w:w="2546" w:type="dxa"/>
            <w:shd w:val="clear" w:color="auto" w:fill="FFFFFF" w:themeFill="background1"/>
          </w:tcPr>
          <w:p w:rsidR="00F64299" w:rsidP="00F64299" w:rsidRDefault="00CF729F" w14:paraId="632F93AA" w14:textId="7870DBEA">
            <w:r>
              <w:t xml:space="preserve"> </w:t>
            </w:r>
            <w:r w:rsidR="00146B65">
              <w:t>28 August 2025</w:t>
            </w:r>
          </w:p>
        </w:tc>
      </w:tr>
      <w:tr w:rsidR="008157F2" w:rsidTr="0F4B7325" w14:paraId="7EA3168C" w14:textId="3340C4B7">
        <w:tc>
          <w:tcPr>
            <w:tcW w:w="1983" w:type="dxa"/>
            <w:shd w:val="clear" w:color="auto" w:fill="D9D9D9" w:themeFill="background1" w:themeFillShade="D9"/>
          </w:tcPr>
          <w:p w:rsidR="008157F2" w:rsidP="007D51C2" w:rsidRDefault="008157F2" w14:paraId="7EB966A3" w14:textId="2E43541A">
            <w:r>
              <w:t>Date of last review</w:t>
            </w:r>
            <w:r w:rsidR="00F64299">
              <w:t>:</w:t>
            </w:r>
          </w:p>
        </w:tc>
        <w:tc>
          <w:tcPr>
            <w:tcW w:w="2546" w:type="dxa"/>
            <w:shd w:val="clear" w:color="auto" w:fill="FFFFFF" w:themeFill="background1"/>
          </w:tcPr>
          <w:p w:rsidR="008157F2" w:rsidP="007D51C2" w:rsidRDefault="64F254A0" w14:paraId="29A373ED" w14:textId="112C8087">
            <w:r>
              <w:t>6 May</w:t>
            </w:r>
            <w:r w:rsidR="5CC57C91">
              <w:t xml:space="preserve"> 202</w:t>
            </w:r>
            <w:r w:rsidR="1C9C488C">
              <w:t>5</w:t>
            </w:r>
          </w:p>
        </w:tc>
        <w:tc>
          <w:tcPr>
            <w:tcW w:w="1985" w:type="dxa"/>
            <w:shd w:val="clear" w:color="auto" w:fill="D9D9D9" w:themeFill="background1" w:themeFillShade="D9"/>
          </w:tcPr>
          <w:p w:rsidR="008157F2" w:rsidP="007D51C2" w:rsidRDefault="00F64299" w14:paraId="62D09490" w14:textId="679BCB76">
            <w:r>
              <w:t>Notes</w:t>
            </w:r>
            <w:r w:rsidR="008157F2">
              <w:t>:</w:t>
            </w:r>
          </w:p>
        </w:tc>
        <w:tc>
          <w:tcPr>
            <w:tcW w:w="2546" w:type="dxa"/>
            <w:shd w:val="clear" w:color="auto" w:fill="FFFFFF" w:themeFill="background1"/>
          </w:tcPr>
          <w:p w:rsidR="008157F2" w:rsidP="007D51C2" w:rsidRDefault="008157F2" w14:paraId="56C75FCB" w14:textId="54EAD80D"/>
        </w:tc>
      </w:tr>
    </w:tbl>
    <w:p w:rsidR="009A776F" w:rsidP="007D51C2" w:rsidRDefault="009A776F" w14:paraId="47F0EEC5" w14:textId="77777777"/>
    <w:p w:rsidR="009A776F" w:rsidRDefault="009A776F" w14:paraId="725401A5" w14:textId="54FCC2F0"/>
    <w:sectPr w:rsidR="009A776F" w:rsidSect="00595300">
      <w:headerReference w:type="default" r:id="rId11"/>
      <w:footerReference w:type="default" r:id="rId12"/>
      <w:pgSz w:w="11906" w:h="16838" w:orient="portrait"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167" w:rsidP="004B398E" w:rsidRDefault="00247167" w14:paraId="553636A6" w14:textId="77777777">
      <w:pPr>
        <w:spacing w:after="0" w:line="240" w:lineRule="auto"/>
      </w:pPr>
      <w:r>
        <w:separator/>
      </w:r>
    </w:p>
  </w:endnote>
  <w:endnote w:type="continuationSeparator" w:id="0">
    <w:p w:rsidR="00247167" w:rsidP="004B398E" w:rsidRDefault="00247167" w14:paraId="49724D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813491"/>
      <w:docPartObj>
        <w:docPartGallery w:val="Page Numbers (Bottom of Page)"/>
        <w:docPartUnique/>
      </w:docPartObj>
    </w:sdtPr>
    <w:sdtEndPr>
      <w:rPr>
        <w:noProof/>
      </w:rPr>
    </w:sdtEndPr>
    <w:sdtContent>
      <w:p w:rsidR="00C072E1" w:rsidP="00560D3A" w:rsidRDefault="00B91033" w14:paraId="5C7463DB" w14:textId="2F0C3AD9">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167" w:rsidP="004B398E" w:rsidRDefault="00247167" w14:paraId="5FAC39FC" w14:textId="77777777">
      <w:pPr>
        <w:spacing w:after="0" w:line="240" w:lineRule="auto"/>
      </w:pPr>
      <w:r>
        <w:separator/>
      </w:r>
    </w:p>
  </w:footnote>
  <w:footnote w:type="continuationSeparator" w:id="0">
    <w:p w:rsidR="00247167" w:rsidP="004B398E" w:rsidRDefault="00247167" w14:paraId="4F0E44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0A2" w:rsidRDefault="002E30A2" w14:paraId="22553066" w14:textId="1434D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55CC"/>
    <w:multiLevelType w:val="hybridMultilevel"/>
    <w:tmpl w:val="8A323A40"/>
    <w:lvl w:ilvl="0" w:tplc="F978059C">
      <w:start w:val="6"/>
      <w:numFmt w:val="decimal"/>
      <w:lvlText w:val="%1."/>
      <w:lvlJc w:val="left"/>
      <w:pPr>
        <w:ind w:left="732" w:hanging="219"/>
        <w:jc w:val="left"/>
      </w:pPr>
      <w:rPr>
        <w:rFonts w:hint="default" w:ascii="Carlito" w:hAnsi="Carlito" w:eastAsia="Carlito" w:cs="Carlito"/>
        <w:w w:val="100"/>
        <w:sz w:val="22"/>
        <w:szCs w:val="22"/>
        <w:lang w:val="en-US" w:eastAsia="en-US" w:bidi="ar-SA"/>
      </w:rPr>
    </w:lvl>
    <w:lvl w:ilvl="1" w:tplc="95D45296">
      <w:numFmt w:val="bullet"/>
      <w:lvlText w:val="•"/>
      <w:lvlJc w:val="left"/>
      <w:pPr>
        <w:ind w:left="1636" w:hanging="219"/>
      </w:pPr>
      <w:rPr>
        <w:rFonts w:hint="default"/>
        <w:lang w:val="en-US" w:eastAsia="en-US" w:bidi="ar-SA"/>
      </w:rPr>
    </w:lvl>
    <w:lvl w:ilvl="2" w:tplc="98E86C6A">
      <w:numFmt w:val="bullet"/>
      <w:lvlText w:val="•"/>
      <w:lvlJc w:val="left"/>
      <w:pPr>
        <w:ind w:left="2533" w:hanging="219"/>
      </w:pPr>
      <w:rPr>
        <w:rFonts w:hint="default"/>
        <w:lang w:val="en-US" w:eastAsia="en-US" w:bidi="ar-SA"/>
      </w:rPr>
    </w:lvl>
    <w:lvl w:ilvl="3" w:tplc="806073E2">
      <w:numFmt w:val="bullet"/>
      <w:lvlText w:val="•"/>
      <w:lvlJc w:val="left"/>
      <w:pPr>
        <w:ind w:left="3429" w:hanging="219"/>
      </w:pPr>
      <w:rPr>
        <w:rFonts w:hint="default"/>
        <w:lang w:val="en-US" w:eastAsia="en-US" w:bidi="ar-SA"/>
      </w:rPr>
    </w:lvl>
    <w:lvl w:ilvl="4" w:tplc="47EA3760">
      <w:numFmt w:val="bullet"/>
      <w:lvlText w:val="•"/>
      <w:lvlJc w:val="left"/>
      <w:pPr>
        <w:ind w:left="4326" w:hanging="219"/>
      </w:pPr>
      <w:rPr>
        <w:rFonts w:hint="default"/>
        <w:lang w:val="en-US" w:eastAsia="en-US" w:bidi="ar-SA"/>
      </w:rPr>
    </w:lvl>
    <w:lvl w:ilvl="5" w:tplc="EE165EBE">
      <w:numFmt w:val="bullet"/>
      <w:lvlText w:val="•"/>
      <w:lvlJc w:val="left"/>
      <w:pPr>
        <w:ind w:left="5223" w:hanging="219"/>
      </w:pPr>
      <w:rPr>
        <w:rFonts w:hint="default"/>
        <w:lang w:val="en-US" w:eastAsia="en-US" w:bidi="ar-SA"/>
      </w:rPr>
    </w:lvl>
    <w:lvl w:ilvl="6" w:tplc="2594F772">
      <w:numFmt w:val="bullet"/>
      <w:lvlText w:val="•"/>
      <w:lvlJc w:val="left"/>
      <w:pPr>
        <w:ind w:left="6119" w:hanging="219"/>
      </w:pPr>
      <w:rPr>
        <w:rFonts w:hint="default"/>
        <w:lang w:val="en-US" w:eastAsia="en-US" w:bidi="ar-SA"/>
      </w:rPr>
    </w:lvl>
    <w:lvl w:ilvl="7" w:tplc="7C48728A">
      <w:numFmt w:val="bullet"/>
      <w:lvlText w:val="•"/>
      <w:lvlJc w:val="left"/>
      <w:pPr>
        <w:ind w:left="7016" w:hanging="219"/>
      </w:pPr>
      <w:rPr>
        <w:rFonts w:hint="default"/>
        <w:lang w:val="en-US" w:eastAsia="en-US" w:bidi="ar-SA"/>
      </w:rPr>
    </w:lvl>
    <w:lvl w:ilvl="8" w:tplc="BA4EFAEC">
      <w:numFmt w:val="bullet"/>
      <w:lvlText w:val="•"/>
      <w:lvlJc w:val="left"/>
      <w:pPr>
        <w:ind w:left="7913" w:hanging="219"/>
      </w:pPr>
      <w:rPr>
        <w:rFonts w:hint="default"/>
        <w:lang w:val="en-US" w:eastAsia="en-US" w:bidi="ar-SA"/>
      </w:rPr>
    </w:lvl>
  </w:abstractNum>
  <w:abstractNum w:abstractNumId="1" w15:restartNumberingAfterBreak="0">
    <w:nsid w:val="10361CF4"/>
    <w:multiLevelType w:val="hybridMultilevel"/>
    <w:tmpl w:val="63AC1956"/>
    <w:lvl w:ilvl="0" w:tplc="4A4A66F6">
      <w:start w:val="12"/>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2737CA8"/>
    <w:multiLevelType w:val="hybridMultilevel"/>
    <w:tmpl w:val="FF480F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C8F51B1"/>
    <w:multiLevelType w:val="hybridMultilevel"/>
    <w:tmpl w:val="2F0C640E"/>
    <w:lvl w:ilvl="0" w:tplc="CF0EEA68">
      <w:start w:val="2"/>
      <w:numFmt w:val="bullet"/>
      <w:lvlText w:val="-"/>
      <w:lvlJc w:val="left"/>
      <w:pPr>
        <w:ind w:left="468" w:hanging="360"/>
      </w:pPr>
      <w:rPr>
        <w:rFonts w:hint="default" w:ascii="Calibri" w:hAnsi="Calibri" w:eastAsia="Verdana" w:cs="Calibri"/>
      </w:rPr>
    </w:lvl>
    <w:lvl w:ilvl="1" w:tplc="18090003" w:tentative="1">
      <w:start w:val="1"/>
      <w:numFmt w:val="bullet"/>
      <w:lvlText w:val="o"/>
      <w:lvlJc w:val="left"/>
      <w:pPr>
        <w:ind w:left="1188" w:hanging="360"/>
      </w:pPr>
      <w:rPr>
        <w:rFonts w:hint="default" w:ascii="Courier New" w:hAnsi="Courier New" w:cs="Courier New"/>
      </w:rPr>
    </w:lvl>
    <w:lvl w:ilvl="2" w:tplc="18090005" w:tentative="1">
      <w:start w:val="1"/>
      <w:numFmt w:val="bullet"/>
      <w:lvlText w:val=""/>
      <w:lvlJc w:val="left"/>
      <w:pPr>
        <w:ind w:left="1908" w:hanging="360"/>
      </w:pPr>
      <w:rPr>
        <w:rFonts w:hint="default" w:ascii="Wingdings" w:hAnsi="Wingdings"/>
      </w:rPr>
    </w:lvl>
    <w:lvl w:ilvl="3" w:tplc="18090001" w:tentative="1">
      <w:start w:val="1"/>
      <w:numFmt w:val="bullet"/>
      <w:lvlText w:val=""/>
      <w:lvlJc w:val="left"/>
      <w:pPr>
        <w:ind w:left="2628" w:hanging="360"/>
      </w:pPr>
      <w:rPr>
        <w:rFonts w:hint="default" w:ascii="Symbol" w:hAnsi="Symbol"/>
      </w:rPr>
    </w:lvl>
    <w:lvl w:ilvl="4" w:tplc="18090003" w:tentative="1">
      <w:start w:val="1"/>
      <w:numFmt w:val="bullet"/>
      <w:lvlText w:val="o"/>
      <w:lvlJc w:val="left"/>
      <w:pPr>
        <w:ind w:left="3348" w:hanging="360"/>
      </w:pPr>
      <w:rPr>
        <w:rFonts w:hint="default" w:ascii="Courier New" w:hAnsi="Courier New" w:cs="Courier New"/>
      </w:rPr>
    </w:lvl>
    <w:lvl w:ilvl="5" w:tplc="18090005" w:tentative="1">
      <w:start w:val="1"/>
      <w:numFmt w:val="bullet"/>
      <w:lvlText w:val=""/>
      <w:lvlJc w:val="left"/>
      <w:pPr>
        <w:ind w:left="4068" w:hanging="360"/>
      </w:pPr>
      <w:rPr>
        <w:rFonts w:hint="default" w:ascii="Wingdings" w:hAnsi="Wingdings"/>
      </w:rPr>
    </w:lvl>
    <w:lvl w:ilvl="6" w:tplc="18090001" w:tentative="1">
      <w:start w:val="1"/>
      <w:numFmt w:val="bullet"/>
      <w:lvlText w:val=""/>
      <w:lvlJc w:val="left"/>
      <w:pPr>
        <w:ind w:left="4788" w:hanging="360"/>
      </w:pPr>
      <w:rPr>
        <w:rFonts w:hint="default" w:ascii="Symbol" w:hAnsi="Symbol"/>
      </w:rPr>
    </w:lvl>
    <w:lvl w:ilvl="7" w:tplc="18090003" w:tentative="1">
      <w:start w:val="1"/>
      <w:numFmt w:val="bullet"/>
      <w:lvlText w:val="o"/>
      <w:lvlJc w:val="left"/>
      <w:pPr>
        <w:ind w:left="5508" w:hanging="360"/>
      </w:pPr>
      <w:rPr>
        <w:rFonts w:hint="default" w:ascii="Courier New" w:hAnsi="Courier New" w:cs="Courier New"/>
      </w:rPr>
    </w:lvl>
    <w:lvl w:ilvl="8" w:tplc="18090005" w:tentative="1">
      <w:start w:val="1"/>
      <w:numFmt w:val="bullet"/>
      <w:lvlText w:val=""/>
      <w:lvlJc w:val="left"/>
      <w:pPr>
        <w:ind w:left="6228" w:hanging="360"/>
      </w:pPr>
      <w:rPr>
        <w:rFonts w:hint="default" w:ascii="Wingdings" w:hAnsi="Wingdings"/>
      </w:rPr>
    </w:lvl>
  </w:abstractNum>
  <w:abstractNum w:abstractNumId="4" w15:restartNumberingAfterBreak="0">
    <w:nsid w:val="2FAA4C5D"/>
    <w:multiLevelType w:val="hybridMultilevel"/>
    <w:tmpl w:val="3FD41D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8B66244"/>
    <w:multiLevelType w:val="hybridMultilevel"/>
    <w:tmpl w:val="3B8CEE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5B6411"/>
    <w:multiLevelType w:val="hybridMultilevel"/>
    <w:tmpl w:val="3B8CEE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1E7E07"/>
    <w:multiLevelType w:val="hybridMultilevel"/>
    <w:tmpl w:val="62362D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24808F7"/>
    <w:multiLevelType w:val="hybridMultilevel"/>
    <w:tmpl w:val="490A5358"/>
    <w:lvl w:ilvl="0" w:tplc="961C136C">
      <w:start w:val="1"/>
      <w:numFmt w:val="decimal"/>
      <w:lvlText w:val="%1."/>
      <w:lvlJc w:val="left"/>
      <w:pPr>
        <w:ind w:left="624" w:hanging="219"/>
        <w:jc w:val="left"/>
      </w:pPr>
      <w:rPr>
        <w:rFonts w:hint="default" w:ascii="Carlito" w:hAnsi="Carlito" w:eastAsia="Carlito" w:cs="Carlito"/>
        <w:w w:val="100"/>
        <w:sz w:val="22"/>
        <w:szCs w:val="22"/>
        <w:lang w:val="en-US" w:eastAsia="en-US" w:bidi="ar-SA"/>
      </w:rPr>
    </w:lvl>
    <w:lvl w:ilvl="1" w:tplc="91F4A534">
      <w:numFmt w:val="bullet"/>
      <w:lvlText w:val="•"/>
      <w:lvlJc w:val="left"/>
      <w:pPr>
        <w:ind w:left="1506" w:hanging="219"/>
      </w:pPr>
      <w:rPr>
        <w:rFonts w:hint="default"/>
        <w:lang w:val="en-US" w:eastAsia="en-US" w:bidi="ar-SA"/>
      </w:rPr>
    </w:lvl>
    <w:lvl w:ilvl="2" w:tplc="5DD899D0">
      <w:numFmt w:val="bullet"/>
      <w:lvlText w:val="•"/>
      <w:lvlJc w:val="left"/>
      <w:pPr>
        <w:ind w:left="2392" w:hanging="219"/>
      </w:pPr>
      <w:rPr>
        <w:rFonts w:hint="default"/>
        <w:lang w:val="en-US" w:eastAsia="en-US" w:bidi="ar-SA"/>
      </w:rPr>
    </w:lvl>
    <w:lvl w:ilvl="3" w:tplc="3B1E4E0A">
      <w:numFmt w:val="bullet"/>
      <w:lvlText w:val="•"/>
      <w:lvlJc w:val="left"/>
      <w:pPr>
        <w:ind w:left="3278" w:hanging="219"/>
      </w:pPr>
      <w:rPr>
        <w:rFonts w:hint="default"/>
        <w:lang w:val="en-US" w:eastAsia="en-US" w:bidi="ar-SA"/>
      </w:rPr>
    </w:lvl>
    <w:lvl w:ilvl="4" w:tplc="6B540C04">
      <w:numFmt w:val="bullet"/>
      <w:lvlText w:val="•"/>
      <w:lvlJc w:val="left"/>
      <w:pPr>
        <w:ind w:left="4164" w:hanging="219"/>
      </w:pPr>
      <w:rPr>
        <w:rFonts w:hint="default"/>
        <w:lang w:val="en-US" w:eastAsia="en-US" w:bidi="ar-SA"/>
      </w:rPr>
    </w:lvl>
    <w:lvl w:ilvl="5" w:tplc="5E9E3262">
      <w:numFmt w:val="bullet"/>
      <w:lvlText w:val="•"/>
      <w:lvlJc w:val="left"/>
      <w:pPr>
        <w:ind w:left="5050" w:hanging="219"/>
      </w:pPr>
      <w:rPr>
        <w:rFonts w:hint="default"/>
        <w:lang w:val="en-US" w:eastAsia="en-US" w:bidi="ar-SA"/>
      </w:rPr>
    </w:lvl>
    <w:lvl w:ilvl="6" w:tplc="4FF858E6">
      <w:numFmt w:val="bullet"/>
      <w:lvlText w:val="•"/>
      <w:lvlJc w:val="left"/>
      <w:pPr>
        <w:ind w:left="5936" w:hanging="219"/>
      </w:pPr>
      <w:rPr>
        <w:rFonts w:hint="default"/>
        <w:lang w:val="en-US" w:eastAsia="en-US" w:bidi="ar-SA"/>
      </w:rPr>
    </w:lvl>
    <w:lvl w:ilvl="7" w:tplc="F2EE2444">
      <w:numFmt w:val="bullet"/>
      <w:lvlText w:val="•"/>
      <w:lvlJc w:val="left"/>
      <w:pPr>
        <w:ind w:left="6822" w:hanging="219"/>
      </w:pPr>
      <w:rPr>
        <w:rFonts w:hint="default"/>
        <w:lang w:val="en-US" w:eastAsia="en-US" w:bidi="ar-SA"/>
      </w:rPr>
    </w:lvl>
    <w:lvl w:ilvl="8" w:tplc="A3186220">
      <w:numFmt w:val="bullet"/>
      <w:lvlText w:val="•"/>
      <w:lvlJc w:val="left"/>
      <w:pPr>
        <w:ind w:left="7708" w:hanging="219"/>
      </w:pPr>
      <w:rPr>
        <w:rFonts w:hint="default"/>
        <w:lang w:val="en-US" w:eastAsia="en-US" w:bidi="ar-SA"/>
      </w:rPr>
    </w:lvl>
  </w:abstractNum>
  <w:abstractNum w:abstractNumId="9" w15:restartNumberingAfterBreak="0">
    <w:nsid w:val="4C356078"/>
    <w:multiLevelType w:val="hybridMultilevel"/>
    <w:tmpl w:val="513614C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9047C67"/>
    <w:multiLevelType w:val="hybridMultilevel"/>
    <w:tmpl w:val="937803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7817640">
    <w:abstractNumId w:val="5"/>
  </w:num>
  <w:num w:numId="2" w16cid:durableId="400831714">
    <w:abstractNumId w:val="9"/>
  </w:num>
  <w:num w:numId="3" w16cid:durableId="1113012000">
    <w:abstractNumId w:val="10"/>
  </w:num>
  <w:num w:numId="4" w16cid:durableId="1402873051">
    <w:abstractNumId w:val="2"/>
  </w:num>
  <w:num w:numId="5" w16cid:durableId="1896700984">
    <w:abstractNumId w:val="1"/>
  </w:num>
  <w:num w:numId="6" w16cid:durableId="74279944">
    <w:abstractNumId w:val="6"/>
  </w:num>
  <w:num w:numId="7" w16cid:durableId="208540827">
    <w:abstractNumId w:val="7"/>
  </w:num>
  <w:num w:numId="8" w16cid:durableId="1146047688">
    <w:abstractNumId w:val="4"/>
  </w:num>
  <w:num w:numId="9" w16cid:durableId="1387679552">
    <w:abstractNumId w:val="3"/>
  </w:num>
  <w:num w:numId="10" w16cid:durableId="2060468132">
    <w:abstractNumId w:val="8"/>
  </w:num>
  <w:num w:numId="11" w16cid:durableId="16251935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8E"/>
    <w:rsid w:val="00023A22"/>
    <w:rsid w:val="00025745"/>
    <w:rsid w:val="000260AE"/>
    <w:rsid w:val="00027505"/>
    <w:rsid w:val="00052B70"/>
    <w:rsid w:val="000570C1"/>
    <w:rsid w:val="00067C9D"/>
    <w:rsid w:val="000740C8"/>
    <w:rsid w:val="0008092C"/>
    <w:rsid w:val="00095867"/>
    <w:rsid w:val="00095A5B"/>
    <w:rsid w:val="00096A0A"/>
    <w:rsid w:val="000A1FC7"/>
    <w:rsid w:val="000A32C1"/>
    <w:rsid w:val="000A7001"/>
    <w:rsid w:val="000B2F58"/>
    <w:rsid w:val="000C2D58"/>
    <w:rsid w:val="000C548A"/>
    <w:rsid w:val="000D3F25"/>
    <w:rsid w:val="000F2355"/>
    <w:rsid w:val="00121057"/>
    <w:rsid w:val="00124CD9"/>
    <w:rsid w:val="00133C21"/>
    <w:rsid w:val="00135962"/>
    <w:rsid w:val="00146B65"/>
    <w:rsid w:val="001741B8"/>
    <w:rsid w:val="00177FEA"/>
    <w:rsid w:val="001866CA"/>
    <w:rsid w:val="001A1757"/>
    <w:rsid w:val="001A5A7B"/>
    <w:rsid w:val="001D1778"/>
    <w:rsid w:val="001F39E8"/>
    <w:rsid w:val="001F7D74"/>
    <w:rsid w:val="002304EB"/>
    <w:rsid w:val="00231A89"/>
    <w:rsid w:val="00247167"/>
    <w:rsid w:val="00263778"/>
    <w:rsid w:val="00277C81"/>
    <w:rsid w:val="002837B1"/>
    <w:rsid w:val="002848E4"/>
    <w:rsid w:val="00284BB9"/>
    <w:rsid w:val="00296439"/>
    <w:rsid w:val="002B1E64"/>
    <w:rsid w:val="002B712E"/>
    <w:rsid w:val="002D7C7B"/>
    <w:rsid w:val="002E30A2"/>
    <w:rsid w:val="002F056C"/>
    <w:rsid w:val="00314F14"/>
    <w:rsid w:val="0032323B"/>
    <w:rsid w:val="0032678B"/>
    <w:rsid w:val="00350C64"/>
    <w:rsid w:val="0035465C"/>
    <w:rsid w:val="00356EFB"/>
    <w:rsid w:val="00372F2C"/>
    <w:rsid w:val="00382818"/>
    <w:rsid w:val="00393C5F"/>
    <w:rsid w:val="003B071E"/>
    <w:rsid w:val="003B3EE0"/>
    <w:rsid w:val="003C4100"/>
    <w:rsid w:val="003C49EA"/>
    <w:rsid w:val="003D0B56"/>
    <w:rsid w:val="003D5031"/>
    <w:rsid w:val="003D678B"/>
    <w:rsid w:val="004008CD"/>
    <w:rsid w:val="00407153"/>
    <w:rsid w:val="00435E9B"/>
    <w:rsid w:val="00437E80"/>
    <w:rsid w:val="00447472"/>
    <w:rsid w:val="00491DBB"/>
    <w:rsid w:val="004941C4"/>
    <w:rsid w:val="0049458E"/>
    <w:rsid w:val="00494A9F"/>
    <w:rsid w:val="004A2059"/>
    <w:rsid w:val="004B398E"/>
    <w:rsid w:val="004B5E3E"/>
    <w:rsid w:val="004D18B1"/>
    <w:rsid w:val="004F34AC"/>
    <w:rsid w:val="0050338D"/>
    <w:rsid w:val="00506597"/>
    <w:rsid w:val="00517A87"/>
    <w:rsid w:val="005407C9"/>
    <w:rsid w:val="00543560"/>
    <w:rsid w:val="00553C4C"/>
    <w:rsid w:val="00560D3A"/>
    <w:rsid w:val="005617D5"/>
    <w:rsid w:val="00563D50"/>
    <w:rsid w:val="00580CD6"/>
    <w:rsid w:val="005847BF"/>
    <w:rsid w:val="00595300"/>
    <w:rsid w:val="00595933"/>
    <w:rsid w:val="005A185A"/>
    <w:rsid w:val="005C5C78"/>
    <w:rsid w:val="005E2275"/>
    <w:rsid w:val="005E48FA"/>
    <w:rsid w:val="005F1B98"/>
    <w:rsid w:val="005F3EBD"/>
    <w:rsid w:val="00613D96"/>
    <w:rsid w:val="00650D4B"/>
    <w:rsid w:val="006529C3"/>
    <w:rsid w:val="00667B5A"/>
    <w:rsid w:val="006710B8"/>
    <w:rsid w:val="00677ECF"/>
    <w:rsid w:val="00685DC7"/>
    <w:rsid w:val="006A3D2B"/>
    <w:rsid w:val="006E6D1B"/>
    <w:rsid w:val="006F6B9D"/>
    <w:rsid w:val="00702C92"/>
    <w:rsid w:val="00716E89"/>
    <w:rsid w:val="00733ECD"/>
    <w:rsid w:val="00766BAB"/>
    <w:rsid w:val="00781971"/>
    <w:rsid w:val="00787AE7"/>
    <w:rsid w:val="007A0045"/>
    <w:rsid w:val="007B53DF"/>
    <w:rsid w:val="007C1FB1"/>
    <w:rsid w:val="007D51C2"/>
    <w:rsid w:val="007D6735"/>
    <w:rsid w:val="007E3B55"/>
    <w:rsid w:val="007E6CBB"/>
    <w:rsid w:val="0080635F"/>
    <w:rsid w:val="008132F7"/>
    <w:rsid w:val="008157F2"/>
    <w:rsid w:val="0084789C"/>
    <w:rsid w:val="00855450"/>
    <w:rsid w:val="00867494"/>
    <w:rsid w:val="00871223"/>
    <w:rsid w:val="0087139F"/>
    <w:rsid w:val="00871DEB"/>
    <w:rsid w:val="00874256"/>
    <w:rsid w:val="008860E4"/>
    <w:rsid w:val="00890124"/>
    <w:rsid w:val="008A0632"/>
    <w:rsid w:val="008A20F9"/>
    <w:rsid w:val="008A6B41"/>
    <w:rsid w:val="008B2419"/>
    <w:rsid w:val="008B6130"/>
    <w:rsid w:val="008C3330"/>
    <w:rsid w:val="008D4A72"/>
    <w:rsid w:val="008D4F56"/>
    <w:rsid w:val="008E4622"/>
    <w:rsid w:val="008F3933"/>
    <w:rsid w:val="008F64A1"/>
    <w:rsid w:val="009066B8"/>
    <w:rsid w:val="009422F6"/>
    <w:rsid w:val="00946F4E"/>
    <w:rsid w:val="00954D07"/>
    <w:rsid w:val="00970800"/>
    <w:rsid w:val="009835DA"/>
    <w:rsid w:val="009A776F"/>
    <w:rsid w:val="009B3A23"/>
    <w:rsid w:val="009C38F4"/>
    <w:rsid w:val="009D76C9"/>
    <w:rsid w:val="009E0C1C"/>
    <w:rsid w:val="009E2966"/>
    <w:rsid w:val="009E5F42"/>
    <w:rsid w:val="00A047AC"/>
    <w:rsid w:val="00A1101D"/>
    <w:rsid w:val="00A257A7"/>
    <w:rsid w:val="00A511DD"/>
    <w:rsid w:val="00A52033"/>
    <w:rsid w:val="00A56894"/>
    <w:rsid w:val="00A74E56"/>
    <w:rsid w:val="00AC4F7C"/>
    <w:rsid w:val="00AC50FB"/>
    <w:rsid w:val="00AC754F"/>
    <w:rsid w:val="00AD4B14"/>
    <w:rsid w:val="00B00051"/>
    <w:rsid w:val="00B077A8"/>
    <w:rsid w:val="00B34B6F"/>
    <w:rsid w:val="00B55642"/>
    <w:rsid w:val="00B578FE"/>
    <w:rsid w:val="00B63D1D"/>
    <w:rsid w:val="00B63F09"/>
    <w:rsid w:val="00B7137C"/>
    <w:rsid w:val="00B71C51"/>
    <w:rsid w:val="00B80C04"/>
    <w:rsid w:val="00B91033"/>
    <w:rsid w:val="00B92FBC"/>
    <w:rsid w:val="00B96414"/>
    <w:rsid w:val="00BA667A"/>
    <w:rsid w:val="00BB787A"/>
    <w:rsid w:val="00BC0896"/>
    <w:rsid w:val="00BC33CC"/>
    <w:rsid w:val="00BC6F85"/>
    <w:rsid w:val="00BF1310"/>
    <w:rsid w:val="00C04E90"/>
    <w:rsid w:val="00C05493"/>
    <w:rsid w:val="00C072E1"/>
    <w:rsid w:val="00C0795A"/>
    <w:rsid w:val="00C225AA"/>
    <w:rsid w:val="00C267DF"/>
    <w:rsid w:val="00C31BA2"/>
    <w:rsid w:val="00C607CC"/>
    <w:rsid w:val="00C913AA"/>
    <w:rsid w:val="00CA6318"/>
    <w:rsid w:val="00CB4003"/>
    <w:rsid w:val="00CB63C2"/>
    <w:rsid w:val="00CD03FD"/>
    <w:rsid w:val="00CF0400"/>
    <w:rsid w:val="00CF13F5"/>
    <w:rsid w:val="00CF729F"/>
    <w:rsid w:val="00D0279C"/>
    <w:rsid w:val="00D05771"/>
    <w:rsid w:val="00D223CD"/>
    <w:rsid w:val="00D2464B"/>
    <w:rsid w:val="00D324CD"/>
    <w:rsid w:val="00D32FF9"/>
    <w:rsid w:val="00D71A88"/>
    <w:rsid w:val="00D73E23"/>
    <w:rsid w:val="00D77B00"/>
    <w:rsid w:val="00D816AD"/>
    <w:rsid w:val="00D8380D"/>
    <w:rsid w:val="00D83AD7"/>
    <w:rsid w:val="00D86319"/>
    <w:rsid w:val="00D903BE"/>
    <w:rsid w:val="00D927E1"/>
    <w:rsid w:val="00DC0489"/>
    <w:rsid w:val="00DC62AD"/>
    <w:rsid w:val="00DD5D66"/>
    <w:rsid w:val="00DF638D"/>
    <w:rsid w:val="00E11FEC"/>
    <w:rsid w:val="00E22425"/>
    <w:rsid w:val="00E22549"/>
    <w:rsid w:val="00E45745"/>
    <w:rsid w:val="00E50560"/>
    <w:rsid w:val="00E80B8B"/>
    <w:rsid w:val="00E90AC3"/>
    <w:rsid w:val="00E92996"/>
    <w:rsid w:val="00EA4146"/>
    <w:rsid w:val="00EC27E4"/>
    <w:rsid w:val="00EC78C0"/>
    <w:rsid w:val="00ED32BE"/>
    <w:rsid w:val="00EF2CAB"/>
    <w:rsid w:val="00F04F5A"/>
    <w:rsid w:val="00F073BF"/>
    <w:rsid w:val="00F07DA7"/>
    <w:rsid w:val="00F10EC9"/>
    <w:rsid w:val="00F21B6B"/>
    <w:rsid w:val="00F306CB"/>
    <w:rsid w:val="00F64299"/>
    <w:rsid w:val="00F7184F"/>
    <w:rsid w:val="00F74598"/>
    <w:rsid w:val="00F769D3"/>
    <w:rsid w:val="00F77F70"/>
    <w:rsid w:val="00F91C8E"/>
    <w:rsid w:val="00F93FB9"/>
    <w:rsid w:val="00F96019"/>
    <w:rsid w:val="00FA12E7"/>
    <w:rsid w:val="00FA252B"/>
    <w:rsid w:val="00FA3C08"/>
    <w:rsid w:val="00FA4AC8"/>
    <w:rsid w:val="00FA6AE3"/>
    <w:rsid w:val="00FF35EE"/>
    <w:rsid w:val="01781F53"/>
    <w:rsid w:val="0F4B7325"/>
    <w:rsid w:val="14D97DD1"/>
    <w:rsid w:val="162FF507"/>
    <w:rsid w:val="1ACD877E"/>
    <w:rsid w:val="1C9C488C"/>
    <w:rsid w:val="28A08015"/>
    <w:rsid w:val="2ECF8AA6"/>
    <w:rsid w:val="476BA2C8"/>
    <w:rsid w:val="4CED7134"/>
    <w:rsid w:val="5005743F"/>
    <w:rsid w:val="512F7E46"/>
    <w:rsid w:val="555A4B00"/>
    <w:rsid w:val="5C1A76F7"/>
    <w:rsid w:val="5CC57C91"/>
    <w:rsid w:val="60AFC631"/>
    <w:rsid w:val="63666DE5"/>
    <w:rsid w:val="64F254A0"/>
    <w:rsid w:val="671FA12B"/>
    <w:rsid w:val="68A2E2B6"/>
    <w:rsid w:val="68EE57C3"/>
    <w:rsid w:val="75E68F8D"/>
    <w:rsid w:val="7B9F19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01B31"/>
  <w15:chartTrackingRefBased/>
  <w15:docId w15:val="{4F67E9D7-EC2F-44DE-AAA2-E290C02860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67B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095A5B"/>
    <w:pPr>
      <w:ind w:left="720"/>
      <w:contextualSpacing/>
    </w:pPr>
  </w:style>
  <w:style w:type="character" w:styleId="Hyperlink">
    <w:name w:val="Hyperlink"/>
    <w:basedOn w:val="DefaultParagraphFont"/>
    <w:uiPriority w:val="99"/>
    <w:unhideWhenUsed/>
    <w:rsid w:val="007D51C2"/>
    <w:rPr>
      <w:color w:val="0563C1" w:themeColor="hyperlink"/>
      <w:u w:val="single"/>
    </w:rPr>
  </w:style>
  <w:style w:type="character" w:styleId="UnresolvedMention">
    <w:name w:val="Unresolved Mention"/>
    <w:basedOn w:val="DefaultParagraphFont"/>
    <w:uiPriority w:val="99"/>
    <w:semiHidden/>
    <w:unhideWhenUsed/>
    <w:rsid w:val="007D51C2"/>
    <w:rPr>
      <w:color w:val="605E5C"/>
      <w:shd w:val="clear" w:color="auto" w:fill="E1DFDD"/>
    </w:rPr>
  </w:style>
  <w:style w:type="paragraph" w:styleId="Header">
    <w:name w:val="header"/>
    <w:basedOn w:val="Normal"/>
    <w:link w:val="HeaderChar"/>
    <w:uiPriority w:val="99"/>
    <w:unhideWhenUsed/>
    <w:rsid w:val="00C072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72E1"/>
  </w:style>
  <w:style w:type="paragraph" w:styleId="Footer">
    <w:name w:val="footer"/>
    <w:basedOn w:val="Normal"/>
    <w:link w:val="FooterChar"/>
    <w:uiPriority w:val="99"/>
    <w:unhideWhenUsed/>
    <w:rsid w:val="00C072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72E1"/>
  </w:style>
  <w:style w:type="character" w:styleId="FollowedHyperlink">
    <w:name w:val="FollowedHyperlink"/>
    <w:basedOn w:val="DefaultParagraphFont"/>
    <w:uiPriority w:val="99"/>
    <w:semiHidden/>
    <w:unhideWhenUsed/>
    <w:rsid w:val="009422F6"/>
    <w:rPr>
      <w:color w:val="954F72" w:themeColor="followedHyperlink"/>
      <w:u w:val="single"/>
    </w:rPr>
  </w:style>
  <w:style w:type="character" w:styleId="CommentReference">
    <w:name w:val="annotation reference"/>
    <w:basedOn w:val="DefaultParagraphFont"/>
    <w:uiPriority w:val="99"/>
    <w:semiHidden/>
    <w:unhideWhenUsed/>
    <w:rsid w:val="008A6B41"/>
    <w:rPr>
      <w:sz w:val="16"/>
      <w:szCs w:val="16"/>
    </w:rPr>
  </w:style>
  <w:style w:type="paragraph" w:styleId="CommentText">
    <w:name w:val="annotation text"/>
    <w:basedOn w:val="Normal"/>
    <w:link w:val="CommentTextChar"/>
    <w:uiPriority w:val="99"/>
    <w:semiHidden/>
    <w:unhideWhenUsed/>
    <w:rsid w:val="008A6B41"/>
    <w:pPr>
      <w:spacing w:line="240" w:lineRule="auto"/>
    </w:pPr>
    <w:rPr>
      <w:sz w:val="20"/>
      <w:szCs w:val="20"/>
    </w:rPr>
  </w:style>
  <w:style w:type="character" w:styleId="CommentTextChar" w:customStyle="1">
    <w:name w:val="Comment Text Char"/>
    <w:basedOn w:val="DefaultParagraphFont"/>
    <w:link w:val="CommentText"/>
    <w:uiPriority w:val="99"/>
    <w:semiHidden/>
    <w:rsid w:val="008A6B41"/>
    <w:rPr>
      <w:sz w:val="20"/>
      <w:szCs w:val="20"/>
    </w:rPr>
  </w:style>
  <w:style w:type="paragraph" w:styleId="CommentSubject">
    <w:name w:val="annotation subject"/>
    <w:basedOn w:val="CommentText"/>
    <w:next w:val="CommentText"/>
    <w:link w:val="CommentSubjectChar"/>
    <w:uiPriority w:val="99"/>
    <w:semiHidden/>
    <w:unhideWhenUsed/>
    <w:rsid w:val="008A6B41"/>
    <w:rPr>
      <w:b/>
      <w:bCs/>
    </w:rPr>
  </w:style>
  <w:style w:type="character" w:styleId="CommentSubjectChar" w:customStyle="1">
    <w:name w:val="Comment Subject Char"/>
    <w:basedOn w:val="CommentTextChar"/>
    <w:link w:val="CommentSubject"/>
    <w:uiPriority w:val="99"/>
    <w:semiHidden/>
    <w:rsid w:val="008A6B41"/>
    <w:rPr>
      <w:b/>
      <w:bCs/>
      <w:sz w:val="20"/>
      <w:szCs w:val="20"/>
    </w:rPr>
  </w:style>
  <w:style w:type="paragraph" w:styleId="TableParagraph" w:customStyle="1">
    <w:name w:val="Table Paragraph"/>
    <w:basedOn w:val="Normal"/>
    <w:uiPriority w:val="1"/>
    <w:qFormat/>
    <w:rsid w:val="001A1757"/>
    <w:pPr>
      <w:widowControl w:val="0"/>
      <w:autoSpaceDE w:val="0"/>
      <w:autoSpaceDN w:val="0"/>
      <w:spacing w:after="0" w:line="266" w:lineRule="exact"/>
      <w:ind w:left="107"/>
    </w:pPr>
    <w:rPr>
      <w:rFonts w:ascii="Verdana" w:hAnsi="Verdana" w:eastAsia="Verdana" w:cs="Verdana"/>
      <w:lang w:eastAsia="en-IE" w:bidi="en-IE"/>
    </w:rPr>
  </w:style>
  <w:style w:type="paragraph" w:styleId="Revision">
    <w:name w:val="Revision"/>
    <w:hidden/>
    <w:uiPriority w:val="99"/>
    <w:semiHidden/>
    <w:rsid w:val="00C225AA"/>
    <w:pPr>
      <w:spacing w:after="0" w:line="240" w:lineRule="auto"/>
    </w:pPr>
  </w:style>
  <w:style w:type="paragraph" w:styleId="BodyText">
    <w:name w:val="Body Text"/>
    <w:basedOn w:val="Normal"/>
    <w:link w:val="BodyTextChar"/>
    <w:uiPriority w:val="1"/>
    <w:qFormat/>
    <w:rsid w:val="00BC33CC"/>
    <w:pPr>
      <w:widowControl w:val="0"/>
      <w:autoSpaceDE w:val="0"/>
      <w:autoSpaceDN w:val="0"/>
      <w:spacing w:after="0" w:line="240" w:lineRule="auto"/>
    </w:pPr>
    <w:rPr>
      <w:rFonts w:ascii="Carlito" w:hAnsi="Carlito" w:eastAsia="Carlito" w:cs="Carlito"/>
      <w:lang w:val="en-US"/>
    </w:rPr>
  </w:style>
  <w:style w:type="character" w:styleId="BodyTextChar" w:customStyle="1">
    <w:name w:val="Body Text Char"/>
    <w:basedOn w:val="DefaultParagraphFont"/>
    <w:link w:val="BodyText"/>
    <w:uiPriority w:val="1"/>
    <w:rsid w:val="00BC33CC"/>
    <w:rPr>
      <w:rFonts w:ascii="Carlito" w:hAnsi="Carlito" w:eastAsia="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4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29474EFF3AB84B858CC057629EE595" ma:contentTypeVersion="3" ma:contentTypeDescription="Create a new document." ma:contentTypeScope="" ma:versionID="7e48514392d855e71844575236b7df77">
  <xsd:schema xmlns:xsd="http://www.w3.org/2001/XMLSchema" xmlns:xs="http://www.w3.org/2001/XMLSchema" xmlns:p="http://schemas.microsoft.com/office/2006/metadata/properties" xmlns:ns2="d120e75b-c728-4940-84f8-236a4e51e7ba" targetNamespace="http://schemas.microsoft.com/office/2006/metadata/properties" ma:root="true" ma:fieldsID="20c091107d032d319ac95254270e53e0" ns2:_="">
    <xsd:import namespace="d120e75b-c728-4940-84f8-236a4e51e7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0e75b-c728-4940-84f8-236a4e51e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FD75B-F158-4DC1-A5EF-CA56C395F101}">
  <ds:schemaRefs>
    <ds:schemaRef ds:uri="http://schemas.microsoft.com/sharepoint/v3/contenttype/forms"/>
  </ds:schemaRefs>
</ds:datastoreItem>
</file>

<file path=customXml/itemProps2.xml><?xml version="1.0" encoding="utf-8"?>
<ds:datastoreItem xmlns:ds="http://schemas.openxmlformats.org/officeDocument/2006/customXml" ds:itemID="{F13FC5E3-9B52-4ADF-9226-5E9747531C0F}">
  <ds:schemaRefs>
    <ds:schemaRef ds:uri="d120e75b-c728-4940-84f8-236a4e51e7ba"/>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AFF0329-1899-4537-9051-4BE7ED1E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0e75b-c728-4940-84f8-236a4e51e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Irwin, Sandra</dc:creator>
  <keywords/>
  <dc:description/>
  <lastModifiedBy>Ann King</lastModifiedBy>
  <revision>25</revision>
  <lastPrinted>2025-01-29T16:24:00.0000000Z</lastPrinted>
  <dcterms:created xsi:type="dcterms:W3CDTF">2025-01-22T16:26:00.0000000Z</dcterms:created>
  <dcterms:modified xsi:type="dcterms:W3CDTF">2025-07-23T10:16:52.0609959Z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0x0101001D29474EFF3AB84B858CC057629EE595</vt:lpwstr>
  </property>
  <property fmtid="{D5CDD505-2E9C-101B-9397-08002B2CF9AE}" pid="3" name="MediaServiceImageTags">
    <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