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5E141" w14:textId="77777777" w:rsidR="00141155" w:rsidRPr="00BA3C0D" w:rsidRDefault="00141155" w:rsidP="00141155">
      <w:pPr>
        <w:jc w:val="center"/>
        <w:rPr>
          <w:b/>
          <w:sz w:val="28"/>
          <w:szCs w:val="28"/>
          <w:lang w:val="en-IE"/>
        </w:rPr>
      </w:pPr>
      <w:r w:rsidRPr="00BA3C0D">
        <w:rPr>
          <w:b/>
          <w:sz w:val="28"/>
          <w:szCs w:val="28"/>
          <w:lang w:val="en-IE"/>
        </w:rPr>
        <w:t>UNIVERSITY COLLEGE CORK</w:t>
      </w:r>
    </w:p>
    <w:p w14:paraId="4D21F33A" w14:textId="77777777" w:rsidR="00141155" w:rsidRPr="00BA3C0D" w:rsidRDefault="00A70204" w:rsidP="00141155">
      <w:pPr>
        <w:jc w:val="center"/>
        <w:rPr>
          <w:b/>
          <w:sz w:val="28"/>
          <w:szCs w:val="28"/>
          <w:lang w:val="en-IE"/>
        </w:rPr>
      </w:pPr>
      <w:r w:rsidRPr="00BA3C0D">
        <w:rPr>
          <w:b/>
          <w:sz w:val="28"/>
          <w:szCs w:val="28"/>
          <w:lang w:val="en-IE"/>
        </w:rPr>
        <w:t>LGBT</w:t>
      </w:r>
      <w:r w:rsidR="00141155" w:rsidRPr="00BA3C0D">
        <w:rPr>
          <w:b/>
          <w:sz w:val="28"/>
          <w:szCs w:val="28"/>
          <w:lang w:val="en-IE"/>
        </w:rPr>
        <w:t>+</w:t>
      </w:r>
      <w:r w:rsidRPr="00BA3C0D">
        <w:rPr>
          <w:b/>
          <w:sz w:val="28"/>
          <w:szCs w:val="28"/>
          <w:lang w:val="en-IE"/>
        </w:rPr>
        <w:t xml:space="preserve"> S</w:t>
      </w:r>
      <w:r w:rsidR="00141155" w:rsidRPr="00BA3C0D">
        <w:rPr>
          <w:b/>
          <w:sz w:val="28"/>
          <w:szCs w:val="28"/>
          <w:lang w:val="en-IE"/>
        </w:rPr>
        <w:t>TAFF NETWORK</w:t>
      </w:r>
    </w:p>
    <w:p w14:paraId="49C80A69" w14:textId="77777777" w:rsidR="00141155" w:rsidRPr="00C667E5" w:rsidRDefault="00141155" w:rsidP="00141155">
      <w:pPr>
        <w:jc w:val="center"/>
        <w:rPr>
          <w:lang w:val="en-IE"/>
        </w:rPr>
      </w:pPr>
    </w:p>
    <w:p w14:paraId="63103376" w14:textId="60BD6E6E" w:rsidR="00141155" w:rsidRPr="00C667E5" w:rsidRDefault="00141155" w:rsidP="00141155">
      <w:pPr>
        <w:jc w:val="center"/>
        <w:rPr>
          <w:lang w:val="en-IE"/>
        </w:rPr>
      </w:pPr>
      <w:r w:rsidRPr="00C667E5">
        <w:rPr>
          <w:lang w:val="en-IE"/>
        </w:rPr>
        <w:t xml:space="preserve">Minutes of </w:t>
      </w:r>
      <w:r w:rsidR="0000502B">
        <w:rPr>
          <w:lang w:val="en-IE"/>
        </w:rPr>
        <w:t>Meeting</w:t>
      </w:r>
    </w:p>
    <w:p w14:paraId="47B9DDFC" w14:textId="77777777" w:rsidR="00141155" w:rsidRPr="00C667E5" w:rsidRDefault="00141155">
      <w:pPr>
        <w:rPr>
          <w:lang w:val="en-IE"/>
        </w:rPr>
      </w:pPr>
    </w:p>
    <w:tbl>
      <w:tblPr>
        <w:tblStyle w:val="TableGrid"/>
        <w:tblW w:w="9781" w:type="dxa"/>
        <w:tblInd w:w="-5" w:type="dxa"/>
        <w:tblLook w:val="04A0" w:firstRow="1" w:lastRow="0" w:firstColumn="1" w:lastColumn="0" w:noHBand="0" w:noVBand="1"/>
      </w:tblPr>
      <w:tblGrid>
        <w:gridCol w:w="1701"/>
        <w:gridCol w:w="8080"/>
      </w:tblGrid>
      <w:tr w:rsidR="00141155" w:rsidRPr="00C667E5" w14:paraId="67F52B67" w14:textId="77777777" w:rsidTr="00DF4188">
        <w:tc>
          <w:tcPr>
            <w:tcW w:w="1701" w:type="dxa"/>
          </w:tcPr>
          <w:p w14:paraId="5A5315A2" w14:textId="77D4A83D" w:rsidR="00141155" w:rsidRPr="00C667E5" w:rsidRDefault="0000502B" w:rsidP="00440DC7">
            <w:pPr>
              <w:rPr>
                <w:lang w:val="en-IE"/>
              </w:rPr>
            </w:pPr>
            <w:r>
              <w:rPr>
                <w:lang w:val="en-IE"/>
              </w:rPr>
              <w:t>Date</w:t>
            </w:r>
          </w:p>
        </w:tc>
        <w:tc>
          <w:tcPr>
            <w:tcW w:w="8080" w:type="dxa"/>
          </w:tcPr>
          <w:p w14:paraId="4071C73C" w14:textId="348FFEA4" w:rsidR="00141155" w:rsidRPr="00C667E5" w:rsidRDefault="0000502B" w:rsidP="6BFD3224">
            <w:pPr>
              <w:rPr>
                <w:lang w:val="en-IE"/>
              </w:rPr>
            </w:pPr>
            <w:r>
              <w:rPr>
                <w:lang w:val="en-IE"/>
              </w:rPr>
              <w:t>17</w:t>
            </w:r>
            <w:r w:rsidRPr="0000502B">
              <w:rPr>
                <w:vertAlign w:val="superscript"/>
                <w:lang w:val="en-IE"/>
              </w:rPr>
              <w:t>th</w:t>
            </w:r>
            <w:r>
              <w:rPr>
                <w:lang w:val="en-IE"/>
              </w:rPr>
              <w:t xml:space="preserve"> January 2020</w:t>
            </w:r>
          </w:p>
        </w:tc>
      </w:tr>
      <w:tr w:rsidR="00141155" w:rsidRPr="00C667E5" w14:paraId="133FE883" w14:textId="77777777" w:rsidTr="00DF4188">
        <w:tc>
          <w:tcPr>
            <w:tcW w:w="1701" w:type="dxa"/>
          </w:tcPr>
          <w:p w14:paraId="438EE9C1" w14:textId="2AD6AE04" w:rsidR="00141155" w:rsidRPr="00C667E5" w:rsidRDefault="0000502B" w:rsidP="00440DC7">
            <w:pPr>
              <w:rPr>
                <w:lang w:val="en-IE"/>
              </w:rPr>
            </w:pPr>
            <w:r>
              <w:rPr>
                <w:lang w:val="en-IE"/>
              </w:rPr>
              <w:t>Time</w:t>
            </w:r>
          </w:p>
        </w:tc>
        <w:tc>
          <w:tcPr>
            <w:tcW w:w="8080" w:type="dxa"/>
          </w:tcPr>
          <w:p w14:paraId="5CAA7B0F" w14:textId="37C48D71" w:rsidR="00141155" w:rsidRPr="00C667E5" w:rsidRDefault="0000502B" w:rsidP="6BFD3224">
            <w:pPr>
              <w:rPr>
                <w:lang w:val="en-IE"/>
              </w:rPr>
            </w:pPr>
            <w:r>
              <w:rPr>
                <w:lang w:val="en-IE"/>
              </w:rPr>
              <w:t>2.30-4pm</w:t>
            </w:r>
          </w:p>
        </w:tc>
      </w:tr>
      <w:tr w:rsidR="00141155" w:rsidRPr="00C667E5" w14:paraId="2212AC3D" w14:textId="77777777" w:rsidTr="00DF4188">
        <w:tc>
          <w:tcPr>
            <w:tcW w:w="1701" w:type="dxa"/>
          </w:tcPr>
          <w:p w14:paraId="15C798F3" w14:textId="5CECC3A3" w:rsidR="00141155" w:rsidRPr="00C667E5" w:rsidRDefault="0000502B" w:rsidP="00440DC7">
            <w:pPr>
              <w:rPr>
                <w:lang w:val="en-IE"/>
              </w:rPr>
            </w:pPr>
            <w:r>
              <w:rPr>
                <w:lang w:val="en-IE"/>
              </w:rPr>
              <w:t>Venue</w:t>
            </w:r>
          </w:p>
        </w:tc>
        <w:tc>
          <w:tcPr>
            <w:tcW w:w="8080" w:type="dxa"/>
          </w:tcPr>
          <w:p w14:paraId="25434DF6" w14:textId="1B0FA97C" w:rsidR="00141155" w:rsidRPr="00C667E5" w:rsidRDefault="0000502B" w:rsidP="6BFD3224">
            <w:pPr>
              <w:rPr>
                <w:lang w:val="en-IE"/>
              </w:rPr>
            </w:pPr>
            <w:r>
              <w:rPr>
                <w:lang w:val="en-IE"/>
              </w:rPr>
              <w:t xml:space="preserve">Student Centre, upstairs café </w:t>
            </w:r>
          </w:p>
        </w:tc>
      </w:tr>
    </w:tbl>
    <w:p w14:paraId="16DD946F" w14:textId="4D9430CD" w:rsidR="00A70204" w:rsidRPr="00C667E5" w:rsidRDefault="00A70204">
      <w:pPr>
        <w:rPr>
          <w:lang w:val="en-IE"/>
        </w:rPr>
      </w:pPr>
    </w:p>
    <w:p w14:paraId="2B88034B" w14:textId="034F7C0D" w:rsidR="00A70204" w:rsidRPr="00C667E5" w:rsidRDefault="00A70204" w:rsidP="001E04D2">
      <w:pPr>
        <w:ind w:left="1440" w:hanging="1440"/>
        <w:rPr>
          <w:lang w:val="en-IE"/>
        </w:rPr>
      </w:pPr>
      <w:r w:rsidRPr="00C667E5">
        <w:rPr>
          <w:lang w:val="en-IE"/>
        </w:rPr>
        <w:t>Attendance:</w:t>
      </w:r>
      <w:r w:rsidRPr="00C667E5">
        <w:rPr>
          <w:lang w:val="en-IE"/>
        </w:rPr>
        <w:tab/>
        <w:t xml:space="preserve">Mary O Rourke, Barra Ó Donnabháin, </w:t>
      </w:r>
      <w:r w:rsidR="001E04D2" w:rsidRPr="00C667E5">
        <w:rPr>
          <w:lang w:val="en-IE"/>
        </w:rPr>
        <w:t>Fiachra Ó Súilleabháin</w:t>
      </w:r>
      <w:r w:rsidR="00014E92">
        <w:rPr>
          <w:lang w:val="en-IE"/>
        </w:rPr>
        <w:t>, Mary Byrne</w:t>
      </w:r>
    </w:p>
    <w:p w14:paraId="63F800A1" w14:textId="4860B14E" w:rsidR="00A70204" w:rsidRPr="00C667E5" w:rsidRDefault="00F9052C" w:rsidP="00B41327">
      <w:pPr>
        <w:ind w:left="1440" w:hanging="1440"/>
        <w:rPr>
          <w:lang w:val="en-IE"/>
        </w:rPr>
      </w:pPr>
      <w:r w:rsidRPr="00C667E5">
        <w:rPr>
          <w:lang w:val="en-IE"/>
        </w:rPr>
        <w:t>Apologies</w:t>
      </w:r>
      <w:r w:rsidR="007942D9" w:rsidRPr="00C667E5">
        <w:rPr>
          <w:lang w:val="en-IE"/>
        </w:rPr>
        <w:t>:</w:t>
      </w:r>
      <w:r w:rsidR="00825083" w:rsidRPr="00C667E5">
        <w:rPr>
          <w:lang w:val="en-IE"/>
        </w:rPr>
        <w:tab/>
      </w:r>
      <w:r w:rsidR="0000502B">
        <w:rPr>
          <w:lang w:val="en-IE"/>
        </w:rPr>
        <w:t>Ber Guiney/Fatima Gunning, Diarmuid Scully</w:t>
      </w:r>
    </w:p>
    <w:p w14:paraId="409C21F9" w14:textId="3E61D582" w:rsidR="00440DC7" w:rsidRDefault="00440DC7">
      <w:pPr>
        <w:rPr>
          <w:lang w:val="en-IE"/>
        </w:rPr>
      </w:pPr>
      <w:r w:rsidRPr="00C667E5">
        <w:rPr>
          <w:lang w:val="en-IE"/>
        </w:rPr>
        <w:t>Sec.:</w:t>
      </w:r>
      <w:r w:rsidRPr="00C667E5">
        <w:rPr>
          <w:lang w:val="en-IE"/>
        </w:rPr>
        <w:tab/>
      </w:r>
      <w:r w:rsidRPr="00C667E5">
        <w:rPr>
          <w:lang w:val="en-IE"/>
        </w:rPr>
        <w:tab/>
      </w:r>
      <w:r w:rsidR="0000502B">
        <w:rPr>
          <w:lang w:val="en-IE"/>
        </w:rPr>
        <w:t>Mary Byrne</w:t>
      </w:r>
    </w:p>
    <w:p w14:paraId="4A48C354" w14:textId="77777777" w:rsidR="00B41327" w:rsidRPr="00C667E5" w:rsidRDefault="00B41327">
      <w:pPr>
        <w:rPr>
          <w:lang w:val="en-IE"/>
        </w:rPr>
      </w:pPr>
    </w:p>
    <w:tbl>
      <w:tblPr>
        <w:tblStyle w:val="TableGrid"/>
        <w:tblW w:w="9776" w:type="dxa"/>
        <w:tblLook w:val="04A0" w:firstRow="1" w:lastRow="0" w:firstColumn="1" w:lastColumn="0" w:noHBand="0" w:noVBand="1"/>
      </w:tblPr>
      <w:tblGrid>
        <w:gridCol w:w="421"/>
        <w:gridCol w:w="1984"/>
        <w:gridCol w:w="5670"/>
        <w:gridCol w:w="1701"/>
      </w:tblGrid>
      <w:tr w:rsidR="00B41327" w14:paraId="5FCD8FA8" w14:textId="4A229DC1" w:rsidTr="00DF4188">
        <w:tc>
          <w:tcPr>
            <w:tcW w:w="421" w:type="dxa"/>
            <w:vAlign w:val="center"/>
          </w:tcPr>
          <w:p w14:paraId="08819D86" w14:textId="11AA6D96" w:rsidR="00B41327" w:rsidRDefault="00B41327" w:rsidP="00B41327">
            <w:pPr>
              <w:jc w:val="center"/>
              <w:rPr>
                <w:lang w:val="en-IE"/>
              </w:rPr>
            </w:pPr>
          </w:p>
        </w:tc>
        <w:tc>
          <w:tcPr>
            <w:tcW w:w="1984" w:type="dxa"/>
            <w:vAlign w:val="center"/>
          </w:tcPr>
          <w:p w14:paraId="6F84D92C" w14:textId="07CF1697" w:rsidR="00B41327" w:rsidRDefault="00B41327" w:rsidP="00B41327">
            <w:pPr>
              <w:jc w:val="center"/>
              <w:rPr>
                <w:lang w:val="en-IE"/>
              </w:rPr>
            </w:pPr>
            <w:r>
              <w:rPr>
                <w:rStyle w:val="normaltextrun"/>
                <w:rFonts w:ascii="Calibri" w:hAnsi="Calibri" w:cs="Calibri"/>
                <w:b/>
                <w:bCs/>
                <w:sz w:val="22"/>
                <w:szCs w:val="22"/>
              </w:rPr>
              <w:t>Agenda Item</w:t>
            </w:r>
          </w:p>
        </w:tc>
        <w:tc>
          <w:tcPr>
            <w:tcW w:w="5670" w:type="dxa"/>
            <w:vAlign w:val="center"/>
          </w:tcPr>
          <w:p w14:paraId="568C4F5D" w14:textId="2EA24226" w:rsidR="00B41327" w:rsidRDefault="00B41327" w:rsidP="00B41327">
            <w:pPr>
              <w:jc w:val="center"/>
              <w:rPr>
                <w:lang w:val="en-IE"/>
              </w:rPr>
            </w:pPr>
            <w:r>
              <w:rPr>
                <w:rStyle w:val="normaltextrun"/>
                <w:rFonts w:ascii="Calibri" w:hAnsi="Calibri" w:cs="Calibri"/>
                <w:b/>
                <w:bCs/>
                <w:sz w:val="22"/>
                <w:szCs w:val="22"/>
              </w:rPr>
              <w:t>Discussion</w:t>
            </w:r>
          </w:p>
        </w:tc>
        <w:tc>
          <w:tcPr>
            <w:tcW w:w="1701" w:type="dxa"/>
            <w:vAlign w:val="center"/>
          </w:tcPr>
          <w:p w14:paraId="2D0AD71F" w14:textId="21D0747D" w:rsidR="00B41327" w:rsidRDefault="00B41327" w:rsidP="00B41327">
            <w:pPr>
              <w:jc w:val="center"/>
              <w:rPr>
                <w:lang w:val="en-IE"/>
              </w:rPr>
            </w:pPr>
            <w:r>
              <w:rPr>
                <w:rStyle w:val="normaltextrun"/>
                <w:rFonts w:ascii="Calibri" w:hAnsi="Calibri" w:cs="Calibri"/>
                <w:b/>
                <w:bCs/>
                <w:sz w:val="22"/>
                <w:szCs w:val="22"/>
              </w:rPr>
              <w:t>Actions</w:t>
            </w:r>
          </w:p>
        </w:tc>
      </w:tr>
      <w:tr w:rsidR="00B41327" w14:paraId="7BD3FCEA" w14:textId="13EB8A38" w:rsidTr="00DF4188">
        <w:tc>
          <w:tcPr>
            <w:tcW w:w="421" w:type="dxa"/>
          </w:tcPr>
          <w:p w14:paraId="6C0CF6F2" w14:textId="10190BB0" w:rsidR="00B41327" w:rsidRDefault="00B41327">
            <w:pPr>
              <w:rPr>
                <w:lang w:val="en-IE"/>
              </w:rPr>
            </w:pPr>
            <w:r>
              <w:rPr>
                <w:lang w:val="en-IE"/>
              </w:rPr>
              <w:t>1</w:t>
            </w:r>
          </w:p>
        </w:tc>
        <w:tc>
          <w:tcPr>
            <w:tcW w:w="1984" w:type="dxa"/>
          </w:tcPr>
          <w:p w14:paraId="0241178B" w14:textId="77777777" w:rsidR="00B41327" w:rsidRPr="00B41327" w:rsidRDefault="00B41327" w:rsidP="00B41327">
            <w:pPr>
              <w:rPr>
                <w:bCs/>
                <w:sz w:val="22"/>
                <w:szCs w:val="22"/>
                <w:lang w:val="en-IE"/>
              </w:rPr>
            </w:pPr>
            <w:r w:rsidRPr="00B41327">
              <w:rPr>
                <w:bCs/>
                <w:sz w:val="22"/>
                <w:szCs w:val="22"/>
                <w:lang w:val="en-IE"/>
              </w:rPr>
              <w:t>UCC Equality Week – w/c 2</w:t>
            </w:r>
            <w:r w:rsidRPr="00B41327">
              <w:rPr>
                <w:bCs/>
                <w:sz w:val="22"/>
                <w:szCs w:val="22"/>
                <w:vertAlign w:val="superscript"/>
                <w:lang w:val="en-IE"/>
              </w:rPr>
              <w:t>nd</w:t>
            </w:r>
            <w:r w:rsidRPr="00B41327">
              <w:rPr>
                <w:bCs/>
                <w:sz w:val="22"/>
                <w:szCs w:val="22"/>
                <w:lang w:val="en-IE"/>
              </w:rPr>
              <w:t xml:space="preserve"> March</w:t>
            </w:r>
          </w:p>
          <w:p w14:paraId="486A96BA" w14:textId="77777777" w:rsidR="00B41327" w:rsidRPr="00B41327" w:rsidRDefault="00B41327">
            <w:pPr>
              <w:rPr>
                <w:bCs/>
                <w:lang w:val="en-IE"/>
              </w:rPr>
            </w:pPr>
          </w:p>
        </w:tc>
        <w:tc>
          <w:tcPr>
            <w:tcW w:w="5670" w:type="dxa"/>
          </w:tcPr>
          <w:p w14:paraId="4CCF2F08" w14:textId="77777777" w:rsidR="00B41327" w:rsidRPr="00B41327" w:rsidRDefault="00B41327" w:rsidP="00B41327">
            <w:pPr>
              <w:rPr>
                <w:bCs/>
                <w:sz w:val="22"/>
                <w:szCs w:val="22"/>
                <w:lang w:val="en-IE"/>
              </w:rPr>
            </w:pPr>
            <w:r w:rsidRPr="00B41327">
              <w:rPr>
                <w:bCs/>
                <w:sz w:val="22"/>
                <w:szCs w:val="22"/>
                <w:lang w:val="en-IE"/>
              </w:rPr>
              <w:t>A number of ideas were discussed for the Network’s contribution to UCC Equality Week, including:</w:t>
            </w:r>
          </w:p>
          <w:p w14:paraId="434C1C00" w14:textId="77777777" w:rsidR="00B41327" w:rsidRPr="00B41327" w:rsidRDefault="00B41327" w:rsidP="00B41327">
            <w:pPr>
              <w:pStyle w:val="ListParagraph"/>
              <w:numPr>
                <w:ilvl w:val="0"/>
                <w:numId w:val="30"/>
              </w:numPr>
              <w:ind w:left="166" w:hanging="166"/>
              <w:rPr>
                <w:bCs/>
                <w:sz w:val="22"/>
                <w:szCs w:val="22"/>
                <w:lang w:val="en-IE"/>
              </w:rPr>
            </w:pPr>
            <w:r w:rsidRPr="00B41327">
              <w:rPr>
                <w:bCs/>
                <w:sz w:val="22"/>
                <w:szCs w:val="22"/>
                <w:lang w:val="en-IE"/>
              </w:rPr>
              <w:t>LGBT+ and refugees, e.g. linking with existing work like Barra and Nuala Finnegan’s forthcoming exhibition in the Glucksman, or Scholars at Risk (although Angela Flynn has already advertised an event with a Scholar)</w:t>
            </w:r>
          </w:p>
          <w:p w14:paraId="59DAFA86" w14:textId="77777777" w:rsidR="00B41327" w:rsidRPr="00B41327" w:rsidRDefault="00B41327" w:rsidP="00B41327">
            <w:pPr>
              <w:pStyle w:val="ListParagraph"/>
              <w:numPr>
                <w:ilvl w:val="0"/>
                <w:numId w:val="30"/>
              </w:numPr>
              <w:ind w:left="166" w:hanging="166"/>
              <w:rPr>
                <w:bCs/>
                <w:sz w:val="22"/>
                <w:szCs w:val="22"/>
                <w:lang w:val="en-IE"/>
              </w:rPr>
            </w:pPr>
            <w:r w:rsidRPr="00B41327">
              <w:rPr>
                <w:bCs/>
                <w:sz w:val="22"/>
                <w:szCs w:val="22"/>
                <w:lang w:val="en-IE"/>
              </w:rPr>
              <w:t>LGBT+ participation in sport in UCC</w:t>
            </w:r>
          </w:p>
          <w:p w14:paraId="40C9CE4E" w14:textId="77777777" w:rsidR="00B41327" w:rsidRPr="00B41327" w:rsidRDefault="00B41327" w:rsidP="00B41327">
            <w:pPr>
              <w:pStyle w:val="ListParagraph"/>
              <w:numPr>
                <w:ilvl w:val="0"/>
                <w:numId w:val="30"/>
              </w:numPr>
              <w:ind w:left="166" w:hanging="166"/>
              <w:rPr>
                <w:bCs/>
                <w:sz w:val="22"/>
                <w:szCs w:val="22"/>
                <w:lang w:val="en-IE"/>
              </w:rPr>
            </w:pPr>
            <w:r w:rsidRPr="00B41327">
              <w:rPr>
                <w:bCs/>
                <w:sz w:val="22"/>
                <w:szCs w:val="22"/>
                <w:lang w:val="en-IE"/>
              </w:rPr>
              <w:t>LGBT+ and older age in UCC</w:t>
            </w:r>
          </w:p>
          <w:p w14:paraId="18FC6832" w14:textId="77777777" w:rsidR="00B41327" w:rsidRPr="00B41327" w:rsidRDefault="00B41327" w:rsidP="00B41327">
            <w:pPr>
              <w:pStyle w:val="ListParagraph"/>
              <w:numPr>
                <w:ilvl w:val="0"/>
                <w:numId w:val="30"/>
              </w:numPr>
              <w:ind w:left="166" w:hanging="166"/>
              <w:rPr>
                <w:bCs/>
                <w:sz w:val="22"/>
                <w:szCs w:val="22"/>
                <w:lang w:val="en-IE"/>
              </w:rPr>
            </w:pPr>
            <w:r w:rsidRPr="00B41327">
              <w:rPr>
                <w:bCs/>
                <w:sz w:val="22"/>
                <w:szCs w:val="22"/>
                <w:lang w:val="en-IE"/>
              </w:rPr>
              <w:t>LGBT+ and homelessness</w:t>
            </w:r>
          </w:p>
          <w:p w14:paraId="2636022F" w14:textId="77777777" w:rsidR="00B41327" w:rsidRPr="00BA3C0D" w:rsidRDefault="00B41327" w:rsidP="00B41327">
            <w:pPr>
              <w:ind w:left="720"/>
              <w:rPr>
                <w:bCs/>
                <w:sz w:val="22"/>
                <w:szCs w:val="22"/>
                <w:lang w:val="en-IE"/>
              </w:rPr>
            </w:pPr>
          </w:p>
          <w:p w14:paraId="0156F468" w14:textId="0FB8B1FE" w:rsidR="00B41327" w:rsidRPr="00B41327" w:rsidRDefault="00B41327" w:rsidP="00B41327">
            <w:pPr>
              <w:rPr>
                <w:rFonts w:eastAsia="Times New Roman"/>
                <w:sz w:val="22"/>
                <w:szCs w:val="22"/>
              </w:rPr>
            </w:pPr>
            <w:r w:rsidRPr="00B41327">
              <w:rPr>
                <w:bCs/>
                <w:sz w:val="22"/>
                <w:szCs w:val="22"/>
                <w:lang w:val="en-IE"/>
              </w:rPr>
              <w:t xml:space="preserve">It was agreed to focus on LGBT+ participation in sport in UCC, in collaboration with the UCC Staff Athletics Club (Ger Mannix). The focus will be on inclusion, which is one of the recommendations from the </w:t>
            </w:r>
            <w:r w:rsidRPr="00B41327">
              <w:rPr>
                <w:rFonts w:eastAsia="Times New Roman"/>
                <w:i/>
                <w:iCs/>
                <w:sz w:val="22"/>
                <w:szCs w:val="22"/>
              </w:rPr>
              <w:t>Understanding the Lived Experiences of Gender Minority Students in Irish HE</w:t>
            </w:r>
            <w:r w:rsidRPr="00B41327">
              <w:rPr>
                <w:rFonts w:eastAsia="Times New Roman"/>
                <w:sz w:val="22"/>
                <w:szCs w:val="22"/>
              </w:rPr>
              <w:t xml:space="preserve"> policy brief.</w:t>
            </w:r>
          </w:p>
          <w:p w14:paraId="21E5CAD0" w14:textId="3AA7690A" w:rsidR="00B41327" w:rsidRDefault="00B41327">
            <w:pPr>
              <w:rPr>
                <w:bCs/>
                <w:sz w:val="22"/>
                <w:szCs w:val="22"/>
                <w:lang w:val="en-IE"/>
              </w:rPr>
            </w:pPr>
            <w:r w:rsidRPr="00B41327">
              <w:rPr>
                <w:bCs/>
                <w:sz w:val="22"/>
                <w:szCs w:val="22"/>
                <w:lang w:val="en-IE"/>
              </w:rPr>
              <w:t xml:space="preserve">Speakers could include Valerie Mulcahy, a representative from the Mardyke Arena, and the lifeguard who lost her job in Brookfield health centre. Other possible contact points mentioned were Front Runners, LINC’s badminton group and the Gay Gamers. </w:t>
            </w:r>
          </w:p>
          <w:p w14:paraId="43756765" w14:textId="1633F03E" w:rsidR="00DF4188" w:rsidRDefault="00DF4188">
            <w:pPr>
              <w:rPr>
                <w:bCs/>
                <w:sz w:val="22"/>
                <w:szCs w:val="22"/>
                <w:lang w:val="en-IE"/>
              </w:rPr>
            </w:pPr>
          </w:p>
          <w:p w14:paraId="6194447A" w14:textId="5E5BBC3D" w:rsidR="00DF4188" w:rsidRDefault="00DF4188">
            <w:pPr>
              <w:rPr>
                <w:bCs/>
                <w:sz w:val="22"/>
                <w:szCs w:val="22"/>
                <w:lang w:val="en-IE"/>
              </w:rPr>
            </w:pPr>
            <w:r>
              <w:rPr>
                <w:bCs/>
                <w:sz w:val="22"/>
                <w:szCs w:val="22"/>
                <w:lang w:val="en-IE"/>
              </w:rPr>
              <w:t>Tyndall representative Fatima Gunning has confirmed that the Tyndall branch hope to put on an event for Equality week also, in addition to the UCC event.</w:t>
            </w:r>
          </w:p>
          <w:p w14:paraId="3C253E4E" w14:textId="1274B238" w:rsidR="00B41327" w:rsidRPr="00B41327" w:rsidRDefault="00B41327">
            <w:pPr>
              <w:rPr>
                <w:bCs/>
                <w:sz w:val="22"/>
                <w:szCs w:val="22"/>
                <w:lang w:val="en-IE"/>
              </w:rPr>
            </w:pPr>
          </w:p>
        </w:tc>
        <w:tc>
          <w:tcPr>
            <w:tcW w:w="1701" w:type="dxa"/>
          </w:tcPr>
          <w:p w14:paraId="731E28D4" w14:textId="77777777" w:rsidR="00B41327" w:rsidRPr="00B41327" w:rsidRDefault="00B41327">
            <w:pPr>
              <w:rPr>
                <w:sz w:val="22"/>
                <w:szCs w:val="22"/>
                <w:lang w:val="en-IE"/>
              </w:rPr>
            </w:pPr>
          </w:p>
          <w:p w14:paraId="1AAD130C" w14:textId="77777777" w:rsidR="00B41327" w:rsidRPr="00B41327" w:rsidRDefault="00B41327">
            <w:pPr>
              <w:rPr>
                <w:sz w:val="22"/>
                <w:szCs w:val="22"/>
                <w:lang w:val="en-IE"/>
              </w:rPr>
            </w:pPr>
          </w:p>
          <w:p w14:paraId="7C66CF36" w14:textId="77777777" w:rsidR="00B41327" w:rsidRPr="00B41327" w:rsidRDefault="00B41327">
            <w:pPr>
              <w:rPr>
                <w:sz w:val="22"/>
                <w:szCs w:val="22"/>
                <w:lang w:val="en-IE"/>
              </w:rPr>
            </w:pPr>
          </w:p>
          <w:p w14:paraId="18BCA12D" w14:textId="77777777" w:rsidR="00B41327" w:rsidRPr="00B41327" w:rsidRDefault="00B41327">
            <w:pPr>
              <w:rPr>
                <w:sz w:val="22"/>
                <w:szCs w:val="22"/>
                <w:lang w:val="en-IE"/>
              </w:rPr>
            </w:pPr>
          </w:p>
          <w:p w14:paraId="22D17CA0" w14:textId="77777777" w:rsidR="00B41327" w:rsidRPr="00B41327" w:rsidRDefault="00B41327">
            <w:pPr>
              <w:rPr>
                <w:sz w:val="22"/>
                <w:szCs w:val="22"/>
                <w:lang w:val="en-IE"/>
              </w:rPr>
            </w:pPr>
          </w:p>
          <w:p w14:paraId="71863CED" w14:textId="77777777" w:rsidR="00B41327" w:rsidRPr="00B41327" w:rsidRDefault="00B41327">
            <w:pPr>
              <w:rPr>
                <w:sz w:val="22"/>
                <w:szCs w:val="22"/>
                <w:lang w:val="en-IE"/>
              </w:rPr>
            </w:pPr>
          </w:p>
          <w:p w14:paraId="2E8E9C7B" w14:textId="77777777" w:rsidR="00B41327" w:rsidRPr="00B41327" w:rsidRDefault="00B41327">
            <w:pPr>
              <w:rPr>
                <w:sz w:val="22"/>
                <w:szCs w:val="22"/>
                <w:lang w:val="en-IE"/>
              </w:rPr>
            </w:pPr>
          </w:p>
          <w:p w14:paraId="50C65EBA" w14:textId="77777777" w:rsidR="00B41327" w:rsidRPr="00B41327" w:rsidRDefault="00B41327">
            <w:pPr>
              <w:rPr>
                <w:sz w:val="22"/>
                <w:szCs w:val="22"/>
                <w:lang w:val="en-IE"/>
              </w:rPr>
            </w:pPr>
          </w:p>
          <w:p w14:paraId="085AD01A" w14:textId="77777777" w:rsidR="00B41327" w:rsidRPr="00B41327" w:rsidRDefault="00B41327">
            <w:pPr>
              <w:rPr>
                <w:sz w:val="22"/>
                <w:szCs w:val="22"/>
                <w:lang w:val="en-IE"/>
              </w:rPr>
            </w:pPr>
          </w:p>
          <w:p w14:paraId="308DE3F4" w14:textId="77777777" w:rsidR="00B41327" w:rsidRPr="00B41327" w:rsidRDefault="00B41327">
            <w:pPr>
              <w:rPr>
                <w:sz w:val="22"/>
                <w:szCs w:val="22"/>
                <w:lang w:val="en-IE"/>
              </w:rPr>
            </w:pPr>
          </w:p>
          <w:p w14:paraId="0B66048B" w14:textId="77777777" w:rsidR="00B41327" w:rsidRPr="00B41327" w:rsidRDefault="00B41327">
            <w:pPr>
              <w:rPr>
                <w:sz w:val="22"/>
                <w:szCs w:val="22"/>
                <w:lang w:val="en-IE"/>
              </w:rPr>
            </w:pPr>
          </w:p>
          <w:p w14:paraId="278DDB02" w14:textId="77777777" w:rsidR="00B41327" w:rsidRPr="00B41327" w:rsidRDefault="00B41327">
            <w:pPr>
              <w:rPr>
                <w:sz w:val="22"/>
                <w:szCs w:val="22"/>
                <w:lang w:val="en-IE"/>
              </w:rPr>
            </w:pPr>
            <w:r w:rsidRPr="00B41327">
              <w:rPr>
                <w:sz w:val="22"/>
                <w:szCs w:val="22"/>
                <w:lang w:val="en-IE"/>
              </w:rPr>
              <w:t>Contact UCC Athletics Club</w:t>
            </w:r>
          </w:p>
          <w:p w14:paraId="0B564A22" w14:textId="77777777" w:rsidR="00B41327" w:rsidRPr="00B41327" w:rsidRDefault="00B41327">
            <w:pPr>
              <w:rPr>
                <w:sz w:val="22"/>
                <w:szCs w:val="22"/>
                <w:lang w:val="en-IE"/>
              </w:rPr>
            </w:pPr>
          </w:p>
          <w:p w14:paraId="68E4D021" w14:textId="77777777" w:rsidR="00B41327" w:rsidRPr="00B41327" w:rsidRDefault="00B41327">
            <w:pPr>
              <w:rPr>
                <w:sz w:val="22"/>
                <w:szCs w:val="22"/>
                <w:lang w:val="en-IE"/>
              </w:rPr>
            </w:pPr>
          </w:p>
          <w:p w14:paraId="4E224489" w14:textId="0866C01D" w:rsidR="00B41327" w:rsidRPr="00B41327" w:rsidRDefault="00B41327">
            <w:pPr>
              <w:rPr>
                <w:sz w:val="22"/>
                <w:szCs w:val="22"/>
                <w:lang w:val="en-IE"/>
              </w:rPr>
            </w:pPr>
          </w:p>
        </w:tc>
      </w:tr>
      <w:tr w:rsidR="00B41327" w14:paraId="25E5D27F" w14:textId="13AC0C78" w:rsidTr="00DF4188">
        <w:tc>
          <w:tcPr>
            <w:tcW w:w="421" w:type="dxa"/>
          </w:tcPr>
          <w:p w14:paraId="0E9AA142" w14:textId="2BE216C3" w:rsidR="00B41327" w:rsidRDefault="00B41327">
            <w:pPr>
              <w:rPr>
                <w:lang w:val="en-IE"/>
              </w:rPr>
            </w:pPr>
            <w:r>
              <w:rPr>
                <w:lang w:val="en-IE"/>
              </w:rPr>
              <w:t>2</w:t>
            </w:r>
          </w:p>
        </w:tc>
        <w:tc>
          <w:tcPr>
            <w:tcW w:w="1984" w:type="dxa"/>
          </w:tcPr>
          <w:p w14:paraId="7BE08A4E" w14:textId="77777777" w:rsidR="00DF4188" w:rsidRDefault="00B41327" w:rsidP="00B41327">
            <w:pPr>
              <w:rPr>
                <w:bCs/>
                <w:sz w:val="22"/>
                <w:szCs w:val="22"/>
                <w:lang w:val="en-IE"/>
              </w:rPr>
            </w:pPr>
            <w:r w:rsidRPr="00B41327">
              <w:rPr>
                <w:bCs/>
                <w:sz w:val="22"/>
                <w:szCs w:val="22"/>
                <w:lang w:val="en-IE"/>
              </w:rPr>
              <w:t xml:space="preserve">Refugee Week </w:t>
            </w:r>
          </w:p>
          <w:p w14:paraId="6DB0EE6C" w14:textId="005FF256" w:rsidR="00B41327" w:rsidRPr="00B41327" w:rsidRDefault="00B41327" w:rsidP="00B41327">
            <w:pPr>
              <w:rPr>
                <w:bCs/>
                <w:sz w:val="22"/>
                <w:szCs w:val="22"/>
                <w:lang w:val="en-IE"/>
              </w:rPr>
            </w:pPr>
            <w:r w:rsidRPr="00B41327">
              <w:rPr>
                <w:bCs/>
                <w:sz w:val="22"/>
                <w:szCs w:val="22"/>
                <w:lang w:val="en-IE"/>
              </w:rPr>
              <w:t>2</w:t>
            </w:r>
            <w:r w:rsidRPr="00B41327">
              <w:rPr>
                <w:bCs/>
                <w:sz w:val="22"/>
                <w:szCs w:val="22"/>
                <w:vertAlign w:val="superscript"/>
                <w:lang w:val="en-IE"/>
              </w:rPr>
              <w:t>nd</w:t>
            </w:r>
            <w:r w:rsidRPr="00B41327">
              <w:rPr>
                <w:bCs/>
                <w:sz w:val="22"/>
                <w:szCs w:val="22"/>
                <w:lang w:val="en-IE"/>
              </w:rPr>
              <w:t>-6</w:t>
            </w:r>
            <w:r w:rsidRPr="00B41327">
              <w:rPr>
                <w:bCs/>
                <w:sz w:val="22"/>
                <w:szCs w:val="22"/>
                <w:vertAlign w:val="superscript"/>
                <w:lang w:val="en-IE"/>
              </w:rPr>
              <w:t>th</w:t>
            </w:r>
            <w:r w:rsidRPr="00B41327">
              <w:rPr>
                <w:bCs/>
                <w:sz w:val="22"/>
                <w:szCs w:val="22"/>
                <w:lang w:val="en-IE"/>
              </w:rPr>
              <w:t xml:space="preserve"> February</w:t>
            </w:r>
          </w:p>
          <w:p w14:paraId="5D292B61" w14:textId="77777777" w:rsidR="00B41327" w:rsidRPr="00B41327" w:rsidRDefault="00B41327" w:rsidP="00B41327">
            <w:pPr>
              <w:jc w:val="center"/>
              <w:rPr>
                <w:bCs/>
                <w:lang w:val="en-IE"/>
              </w:rPr>
            </w:pPr>
          </w:p>
        </w:tc>
        <w:tc>
          <w:tcPr>
            <w:tcW w:w="5670" w:type="dxa"/>
          </w:tcPr>
          <w:p w14:paraId="5FCFACC9" w14:textId="09620D71" w:rsidR="00B41327" w:rsidRPr="00B41327" w:rsidRDefault="00B41327" w:rsidP="00B41327">
            <w:pPr>
              <w:rPr>
                <w:bCs/>
                <w:sz w:val="22"/>
                <w:szCs w:val="22"/>
                <w:lang w:val="en-IE"/>
              </w:rPr>
            </w:pPr>
            <w:r w:rsidRPr="00B41327">
              <w:rPr>
                <w:bCs/>
                <w:sz w:val="22"/>
                <w:szCs w:val="22"/>
                <w:lang w:val="en-IE"/>
              </w:rPr>
              <w:t xml:space="preserve">It </w:t>
            </w:r>
            <w:r>
              <w:rPr>
                <w:bCs/>
                <w:sz w:val="22"/>
                <w:szCs w:val="22"/>
                <w:lang w:val="en-IE"/>
              </w:rPr>
              <w:t>was agreed that i</w:t>
            </w:r>
            <w:r w:rsidRPr="00B41327">
              <w:rPr>
                <w:bCs/>
                <w:sz w:val="22"/>
                <w:szCs w:val="22"/>
                <w:lang w:val="en-IE"/>
              </w:rPr>
              <w:t>t’s now too late for us to organise anything for Refugee Week, but Network members are encouraged to raise LGBT+ issues during Refugee Week events if possible.</w:t>
            </w:r>
          </w:p>
          <w:p w14:paraId="0F72103E" w14:textId="77777777" w:rsidR="00B41327" w:rsidRDefault="00B41327">
            <w:pPr>
              <w:rPr>
                <w:lang w:val="en-IE"/>
              </w:rPr>
            </w:pPr>
          </w:p>
        </w:tc>
        <w:tc>
          <w:tcPr>
            <w:tcW w:w="1701" w:type="dxa"/>
          </w:tcPr>
          <w:p w14:paraId="4A67231F" w14:textId="66FD0008" w:rsidR="00B41327" w:rsidRPr="00B41327" w:rsidRDefault="003461D3">
            <w:pPr>
              <w:rPr>
                <w:sz w:val="22"/>
                <w:szCs w:val="22"/>
                <w:lang w:val="en-IE"/>
              </w:rPr>
            </w:pPr>
            <w:r>
              <w:rPr>
                <w:sz w:val="22"/>
                <w:szCs w:val="22"/>
                <w:lang w:val="en-IE"/>
              </w:rPr>
              <w:t>A</w:t>
            </w:r>
            <w:r w:rsidR="00B41327" w:rsidRPr="00B41327">
              <w:rPr>
                <w:sz w:val="22"/>
                <w:szCs w:val="22"/>
                <w:lang w:val="en-IE"/>
              </w:rPr>
              <w:t>ttend Refugee Week events and raise LGBT+ issues</w:t>
            </w:r>
          </w:p>
        </w:tc>
      </w:tr>
      <w:tr w:rsidR="00B41327" w14:paraId="5488D6B5" w14:textId="71BB39B2" w:rsidTr="00DF4188">
        <w:tc>
          <w:tcPr>
            <w:tcW w:w="421" w:type="dxa"/>
          </w:tcPr>
          <w:p w14:paraId="7CC91FE9" w14:textId="1B8FF6AE" w:rsidR="00B41327" w:rsidRDefault="00B41327">
            <w:pPr>
              <w:rPr>
                <w:lang w:val="en-IE"/>
              </w:rPr>
            </w:pPr>
            <w:r>
              <w:rPr>
                <w:lang w:val="en-IE"/>
              </w:rPr>
              <w:t>3</w:t>
            </w:r>
          </w:p>
        </w:tc>
        <w:tc>
          <w:tcPr>
            <w:tcW w:w="1984" w:type="dxa"/>
          </w:tcPr>
          <w:p w14:paraId="16BAE068" w14:textId="77777777" w:rsidR="00B41327" w:rsidRPr="00B41327" w:rsidRDefault="00B41327" w:rsidP="00B41327">
            <w:pPr>
              <w:rPr>
                <w:bCs/>
                <w:sz w:val="22"/>
                <w:szCs w:val="22"/>
                <w:lang w:val="en-IE"/>
              </w:rPr>
            </w:pPr>
            <w:r w:rsidRPr="00B41327">
              <w:rPr>
                <w:bCs/>
                <w:sz w:val="22"/>
                <w:szCs w:val="22"/>
                <w:lang w:val="en-IE"/>
              </w:rPr>
              <w:t>Cathal Kerrigan’s Retirement</w:t>
            </w:r>
          </w:p>
          <w:p w14:paraId="4ADA1C50" w14:textId="77777777" w:rsidR="00B41327" w:rsidRPr="00B41327" w:rsidRDefault="00B41327">
            <w:pPr>
              <w:rPr>
                <w:bCs/>
                <w:lang w:val="en-IE"/>
              </w:rPr>
            </w:pPr>
          </w:p>
        </w:tc>
        <w:tc>
          <w:tcPr>
            <w:tcW w:w="5670" w:type="dxa"/>
          </w:tcPr>
          <w:p w14:paraId="18F3A7A4" w14:textId="77777777" w:rsidR="00B41327" w:rsidRPr="00B41327" w:rsidRDefault="00B41327" w:rsidP="00B41327">
            <w:pPr>
              <w:rPr>
                <w:bCs/>
                <w:sz w:val="22"/>
                <w:szCs w:val="22"/>
                <w:lang w:val="en-IE"/>
              </w:rPr>
            </w:pPr>
            <w:r w:rsidRPr="00B41327">
              <w:rPr>
                <w:bCs/>
                <w:sz w:val="22"/>
                <w:szCs w:val="22"/>
                <w:lang w:val="en-IE"/>
              </w:rPr>
              <w:t>The Network would like to mark Cathal’s retirement in April. It was agreed that the dates of relevant significant events would be sought, e.g. when exactly Governing Body first approved the establishment of the Network.</w:t>
            </w:r>
          </w:p>
          <w:p w14:paraId="2C7D0DD8" w14:textId="77777777" w:rsidR="00B41327" w:rsidRDefault="00B41327">
            <w:pPr>
              <w:rPr>
                <w:lang w:val="en-IE"/>
              </w:rPr>
            </w:pPr>
          </w:p>
        </w:tc>
        <w:tc>
          <w:tcPr>
            <w:tcW w:w="1701" w:type="dxa"/>
          </w:tcPr>
          <w:p w14:paraId="36A14EE9" w14:textId="5C0D83A7" w:rsidR="00B41327" w:rsidRPr="003461D3" w:rsidRDefault="003461D3">
            <w:pPr>
              <w:rPr>
                <w:sz w:val="22"/>
                <w:szCs w:val="22"/>
                <w:lang w:val="en-IE"/>
              </w:rPr>
            </w:pPr>
            <w:r w:rsidRPr="003461D3">
              <w:rPr>
                <w:sz w:val="22"/>
                <w:szCs w:val="22"/>
                <w:lang w:val="en-IE"/>
              </w:rPr>
              <w:t>Clarify relevant dates</w:t>
            </w:r>
          </w:p>
        </w:tc>
      </w:tr>
      <w:tr w:rsidR="00B41327" w14:paraId="458D7146" w14:textId="655D1430" w:rsidTr="00DF4188">
        <w:tc>
          <w:tcPr>
            <w:tcW w:w="421" w:type="dxa"/>
          </w:tcPr>
          <w:p w14:paraId="20A1C349" w14:textId="7CF741C1" w:rsidR="00B41327" w:rsidRDefault="00B41327">
            <w:pPr>
              <w:rPr>
                <w:lang w:val="en-IE"/>
              </w:rPr>
            </w:pPr>
            <w:r>
              <w:rPr>
                <w:lang w:val="en-IE"/>
              </w:rPr>
              <w:lastRenderedPageBreak/>
              <w:t>4</w:t>
            </w:r>
          </w:p>
        </w:tc>
        <w:tc>
          <w:tcPr>
            <w:tcW w:w="1984" w:type="dxa"/>
          </w:tcPr>
          <w:p w14:paraId="78CD7FB6" w14:textId="0B492262" w:rsidR="00B41327" w:rsidRPr="00B41327" w:rsidRDefault="00B41327">
            <w:pPr>
              <w:rPr>
                <w:sz w:val="22"/>
                <w:szCs w:val="22"/>
                <w:lang w:val="en-IE"/>
              </w:rPr>
            </w:pPr>
            <w:r w:rsidRPr="00B41327">
              <w:rPr>
                <w:rFonts w:eastAsia="Times New Roman"/>
                <w:sz w:val="22"/>
                <w:szCs w:val="22"/>
              </w:rPr>
              <w:t xml:space="preserve">Policy Brief </w:t>
            </w:r>
            <w:r w:rsidRPr="00B41327">
              <w:rPr>
                <w:rFonts w:eastAsia="Times New Roman"/>
                <w:i/>
                <w:iCs/>
                <w:sz w:val="22"/>
                <w:szCs w:val="22"/>
              </w:rPr>
              <w:t>Understanding the Lived Experiences of Gender Minority Students in Irish HE</w:t>
            </w:r>
          </w:p>
        </w:tc>
        <w:tc>
          <w:tcPr>
            <w:tcW w:w="5670" w:type="dxa"/>
          </w:tcPr>
          <w:p w14:paraId="00E2045A" w14:textId="77777777" w:rsidR="00B41327" w:rsidRPr="00B41327" w:rsidRDefault="00B41327" w:rsidP="00B41327">
            <w:pPr>
              <w:rPr>
                <w:sz w:val="22"/>
                <w:szCs w:val="22"/>
                <w:lang w:val="en-IE"/>
              </w:rPr>
            </w:pPr>
            <w:r w:rsidRPr="00B41327">
              <w:rPr>
                <w:rFonts w:eastAsia="Times New Roman"/>
                <w:sz w:val="22"/>
                <w:szCs w:val="22"/>
              </w:rPr>
              <w:t>Time did not allow for a draft response to this document, but it was agreed that UCC is implementing most of the recommendations from the report, although some could be more visible.</w:t>
            </w:r>
          </w:p>
          <w:p w14:paraId="7EA97228" w14:textId="77777777" w:rsidR="00B41327" w:rsidRDefault="00B41327">
            <w:pPr>
              <w:rPr>
                <w:lang w:val="en-IE"/>
              </w:rPr>
            </w:pPr>
          </w:p>
        </w:tc>
        <w:tc>
          <w:tcPr>
            <w:tcW w:w="1701" w:type="dxa"/>
          </w:tcPr>
          <w:p w14:paraId="3EDC6395" w14:textId="1B874080" w:rsidR="00B41327" w:rsidRPr="00DF4188" w:rsidRDefault="00DF4188">
            <w:pPr>
              <w:rPr>
                <w:sz w:val="22"/>
                <w:szCs w:val="22"/>
              </w:rPr>
            </w:pPr>
            <w:r>
              <w:rPr>
                <w:sz w:val="22"/>
                <w:szCs w:val="22"/>
              </w:rPr>
              <w:t>Forward copy of</w:t>
            </w:r>
            <w:r w:rsidRPr="00DF4188">
              <w:rPr>
                <w:sz w:val="22"/>
                <w:szCs w:val="22"/>
              </w:rPr>
              <w:t xml:space="preserve"> report to EDI unit, LGBT Student Society and relevant SU Officers</w:t>
            </w:r>
            <w:bookmarkStart w:id="0" w:name="_GoBack"/>
            <w:bookmarkEnd w:id="0"/>
          </w:p>
        </w:tc>
      </w:tr>
    </w:tbl>
    <w:p w14:paraId="50947881" w14:textId="77777777" w:rsidR="00B41327" w:rsidRDefault="00B41327">
      <w:pPr>
        <w:rPr>
          <w:lang w:val="en-IE"/>
        </w:rPr>
      </w:pPr>
    </w:p>
    <w:sectPr w:rsidR="00B41327" w:rsidSect="00DF4188">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48D4B" w14:textId="77777777" w:rsidR="00857289" w:rsidRDefault="00857289" w:rsidP="0067733A">
      <w:r>
        <w:separator/>
      </w:r>
    </w:p>
  </w:endnote>
  <w:endnote w:type="continuationSeparator" w:id="0">
    <w:p w14:paraId="4452A5E8" w14:textId="77777777" w:rsidR="00857289" w:rsidRDefault="00857289" w:rsidP="0067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87384" w14:textId="77777777" w:rsidR="0067733A" w:rsidRDefault="00677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915801"/>
      <w:docPartObj>
        <w:docPartGallery w:val="Page Numbers (Bottom of Page)"/>
        <w:docPartUnique/>
      </w:docPartObj>
    </w:sdtPr>
    <w:sdtEndPr/>
    <w:sdtContent>
      <w:sdt>
        <w:sdtPr>
          <w:id w:val="1728636285"/>
          <w:docPartObj>
            <w:docPartGallery w:val="Page Numbers (Top of Page)"/>
            <w:docPartUnique/>
          </w:docPartObj>
        </w:sdtPr>
        <w:sdtEndPr/>
        <w:sdtContent>
          <w:p w14:paraId="6555964F" w14:textId="64B742E9" w:rsidR="0067733A" w:rsidRDefault="0067733A">
            <w:pPr>
              <w:pStyle w:val="Footer"/>
              <w:jc w:val="center"/>
            </w:pPr>
            <w:r>
              <w:t xml:space="preserve">Page </w:t>
            </w:r>
            <w:r>
              <w:rPr>
                <w:b/>
                <w:bCs/>
              </w:rPr>
              <w:fldChar w:fldCharType="begin"/>
            </w:r>
            <w:r>
              <w:rPr>
                <w:b/>
                <w:bCs/>
              </w:rPr>
              <w:instrText xml:space="preserve"> PAGE </w:instrText>
            </w:r>
            <w:r>
              <w:rPr>
                <w:b/>
                <w:bCs/>
              </w:rPr>
              <w:fldChar w:fldCharType="separate"/>
            </w:r>
            <w:r w:rsidR="00DF418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F4188">
              <w:rPr>
                <w:b/>
                <w:bCs/>
                <w:noProof/>
              </w:rPr>
              <w:t>2</w:t>
            </w:r>
            <w:r>
              <w:rPr>
                <w:b/>
                <w:bCs/>
              </w:rPr>
              <w:fldChar w:fldCharType="end"/>
            </w:r>
          </w:p>
        </w:sdtContent>
      </w:sdt>
    </w:sdtContent>
  </w:sdt>
  <w:p w14:paraId="24D798C0" w14:textId="77777777" w:rsidR="0067733A" w:rsidRDefault="00677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31CF" w14:textId="77777777" w:rsidR="0067733A" w:rsidRDefault="00677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D2621" w14:textId="77777777" w:rsidR="00857289" w:rsidRDefault="00857289" w:rsidP="0067733A">
      <w:r>
        <w:separator/>
      </w:r>
    </w:p>
  </w:footnote>
  <w:footnote w:type="continuationSeparator" w:id="0">
    <w:p w14:paraId="228589F4" w14:textId="77777777" w:rsidR="00857289" w:rsidRDefault="00857289" w:rsidP="00677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52F1F" w14:textId="77777777" w:rsidR="0067733A" w:rsidRDefault="00677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30BE9" w14:textId="77777777" w:rsidR="0067733A" w:rsidRDefault="00677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DAF9D" w14:textId="77777777" w:rsidR="0067733A" w:rsidRDefault="00677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834"/>
    <w:multiLevelType w:val="hybridMultilevel"/>
    <w:tmpl w:val="D3B0B5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3C6457"/>
    <w:multiLevelType w:val="hybridMultilevel"/>
    <w:tmpl w:val="2EC22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02F59"/>
    <w:multiLevelType w:val="hybridMultilevel"/>
    <w:tmpl w:val="2812C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0D5281"/>
    <w:multiLevelType w:val="hybridMultilevel"/>
    <w:tmpl w:val="ACCCBA52"/>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4713823"/>
    <w:multiLevelType w:val="hybridMultilevel"/>
    <w:tmpl w:val="5088E9D4"/>
    <w:lvl w:ilvl="0" w:tplc="B65A34F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AB3DA6"/>
    <w:multiLevelType w:val="hybridMultilevel"/>
    <w:tmpl w:val="4E9ABAE2"/>
    <w:lvl w:ilvl="0" w:tplc="C428C8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5E7F3F"/>
    <w:multiLevelType w:val="hybridMultilevel"/>
    <w:tmpl w:val="0C020496"/>
    <w:lvl w:ilvl="0" w:tplc="7022626C">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30BC5E50"/>
    <w:multiLevelType w:val="multilevel"/>
    <w:tmpl w:val="E9506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A25BFE"/>
    <w:multiLevelType w:val="hybridMultilevel"/>
    <w:tmpl w:val="B0D2D85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8AD0692"/>
    <w:multiLevelType w:val="hybridMultilevel"/>
    <w:tmpl w:val="020CC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A0A10"/>
    <w:multiLevelType w:val="hybridMultilevel"/>
    <w:tmpl w:val="DF346B7C"/>
    <w:lvl w:ilvl="0" w:tplc="79E8596C">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222E5F"/>
    <w:multiLevelType w:val="hybridMultilevel"/>
    <w:tmpl w:val="6C927F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E477E"/>
    <w:multiLevelType w:val="hybridMultilevel"/>
    <w:tmpl w:val="623E3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67271"/>
    <w:multiLevelType w:val="hybridMultilevel"/>
    <w:tmpl w:val="645A60B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4452467D"/>
    <w:multiLevelType w:val="hybridMultilevel"/>
    <w:tmpl w:val="DB9EE386"/>
    <w:lvl w:ilvl="0" w:tplc="1809000F">
      <w:start w:val="1"/>
      <w:numFmt w:val="decimal"/>
      <w:lvlText w:val="%1."/>
      <w:lvlJc w:val="left"/>
      <w:pPr>
        <w:ind w:left="720" w:hanging="360"/>
      </w:pPr>
    </w:lvl>
    <w:lvl w:ilvl="1" w:tplc="04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6E90AA3"/>
    <w:multiLevelType w:val="hybridMultilevel"/>
    <w:tmpl w:val="5C9A1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E32BC"/>
    <w:multiLevelType w:val="hybridMultilevel"/>
    <w:tmpl w:val="05E435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D71FC0"/>
    <w:multiLevelType w:val="hybridMultilevel"/>
    <w:tmpl w:val="67FC8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A0D91"/>
    <w:multiLevelType w:val="hybridMultilevel"/>
    <w:tmpl w:val="020CC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1F6A8D"/>
    <w:multiLevelType w:val="hybridMultilevel"/>
    <w:tmpl w:val="E348C1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E3C76E6"/>
    <w:multiLevelType w:val="hybridMultilevel"/>
    <w:tmpl w:val="62B29D98"/>
    <w:lvl w:ilvl="0" w:tplc="DD84BF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11174"/>
    <w:multiLevelType w:val="hybridMultilevel"/>
    <w:tmpl w:val="7A9AF3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FA6BA8"/>
    <w:multiLevelType w:val="hybridMultilevel"/>
    <w:tmpl w:val="D182E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B558E"/>
    <w:multiLevelType w:val="hybridMultilevel"/>
    <w:tmpl w:val="D182E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2F7131"/>
    <w:multiLevelType w:val="hybridMultilevel"/>
    <w:tmpl w:val="4D96D6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C04DA3"/>
    <w:multiLevelType w:val="hybridMultilevel"/>
    <w:tmpl w:val="773A6BF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7A17138A"/>
    <w:multiLevelType w:val="hybridMultilevel"/>
    <w:tmpl w:val="26E4624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C187F57"/>
    <w:multiLevelType w:val="hybridMultilevel"/>
    <w:tmpl w:val="EDE86A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E832ED"/>
    <w:multiLevelType w:val="hybridMultilevel"/>
    <w:tmpl w:val="D13EEC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1"/>
  </w:num>
  <w:num w:numId="4">
    <w:abstractNumId w:val="16"/>
  </w:num>
  <w:num w:numId="5">
    <w:abstractNumId w:val="11"/>
  </w:num>
  <w:num w:numId="6">
    <w:abstractNumId w:val="20"/>
  </w:num>
  <w:num w:numId="7">
    <w:abstractNumId w:val="12"/>
  </w:num>
  <w:num w:numId="8">
    <w:abstractNumId w:val="23"/>
  </w:num>
  <w:num w:numId="9">
    <w:abstractNumId w:val="9"/>
  </w:num>
  <w:num w:numId="10">
    <w:abstractNumId w:val="22"/>
  </w:num>
  <w:num w:numId="11">
    <w:abstractNumId w:val="2"/>
  </w:num>
  <w:num w:numId="12">
    <w:abstractNumId w:val="18"/>
  </w:num>
  <w:num w:numId="13">
    <w:abstractNumId w:val="17"/>
  </w:num>
  <w:num w:numId="14">
    <w:abstractNumId w:val="10"/>
  </w:num>
  <w:num w:numId="15">
    <w:abstractNumId w:val="5"/>
  </w:num>
  <w:num w:numId="16">
    <w:abstractNumId w:val="21"/>
  </w:num>
  <w:num w:numId="17">
    <w:abstractNumId w:val="14"/>
  </w:num>
  <w:num w:numId="18">
    <w:abstractNumId w:val="7"/>
  </w:num>
  <w:num w:numId="19">
    <w:abstractNumId w:val="26"/>
  </w:num>
  <w:num w:numId="20">
    <w:abstractNumId w:val="19"/>
  </w:num>
  <w:num w:numId="21">
    <w:abstractNumId w:val="24"/>
  </w:num>
  <w:num w:numId="22">
    <w:abstractNumId w:val="4"/>
  </w:num>
  <w:num w:numId="23">
    <w:abstractNumId w:val="6"/>
  </w:num>
  <w:num w:numId="24">
    <w:abstractNumId w:val="27"/>
  </w:num>
  <w:num w:numId="25">
    <w:abstractNumId w:val="25"/>
  </w:num>
  <w:num w:numId="26">
    <w:abstractNumId w:val="25"/>
  </w:num>
  <w:num w:numId="27">
    <w:abstractNumId w:val="3"/>
  </w:num>
  <w:num w:numId="28">
    <w:abstractNumId w:val="13"/>
  </w:num>
  <w:num w:numId="29">
    <w:abstractNumId w:val="8"/>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04"/>
    <w:rsid w:val="0000502B"/>
    <w:rsid w:val="00011EDE"/>
    <w:rsid w:val="00014E92"/>
    <w:rsid w:val="00086419"/>
    <w:rsid w:val="000A40FE"/>
    <w:rsid w:val="000D7CCA"/>
    <w:rsid w:val="00141155"/>
    <w:rsid w:val="001E04D2"/>
    <w:rsid w:val="002873C1"/>
    <w:rsid w:val="00314DEA"/>
    <w:rsid w:val="003461D3"/>
    <w:rsid w:val="00387D89"/>
    <w:rsid w:val="003B7384"/>
    <w:rsid w:val="003D0534"/>
    <w:rsid w:val="00414BC4"/>
    <w:rsid w:val="00440DC7"/>
    <w:rsid w:val="00584939"/>
    <w:rsid w:val="005A0B66"/>
    <w:rsid w:val="0067733A"/>
    <w:rsid w:val="0069792D"/>
    <w:rsid w:val="006A1A70"/>
    <w:rsid w:val="006C2F8A"/>
    <w:rsid w:val="007311CF"/>
    <w:rsid w:val="00737125"/>
    <w:rsid w:val="007942D9"/>
    <w:rsid w:val="007B67DB"/>
    <w:rsid w:val="008016DB"/>
    <w:rsid w:val="00824D19"/>
    <w:rsid w:val="00825083"/>
    <w:rsid w:val="00857289"/>
    <w:rsid w:val="0087132D"/>
    <w:rsid w:val="008A2A11"/>
    <w:rsid w:val="00910553"/>
    <w:rsid w:val="009137F7"/>
    <w:rsid w:val="009568C2"/>
    <w:rsid w:val="009F0ED8"/>
    <w:rsid w:val="00A061D2"/>
    <w:rsid w:val="00A13D65"/>
    <w:rsid w:val="00A70204"/>
    <w:rsid w:val="00A7425A"/>
    <w:rsid w:val="00AB2FF1"/>
    <w:rsid w:val="00AD230C"/>
    <w:rsid w:val="00B41327"/>
    <w:rsid w:val="00B572F3"/>
    <w:rsid w:val="00B739D7"/>
    <w:rsid w:val="00BA3591"/>
    <w:rsid w:val="00BA3C0D"/>
    <w:rsid w:val="00C13112"/>
    <w:rsid w:val="00C667E5"/>
    <w:rsid w:val="00C77DF8"/>
    <w:rsid w:val="00C93E7C"/>
    <w:rsid w:val="00CA7D3B"/>
    <w:rsid w:val="00CF1360"/>
    <w:rsid w:val="00D74D7C"/>
    <w:rsid w:val="00D7534A"/>
    <w:rsid w:val="00DA09AD"/>
    <w:rsid w:val="00DA63B6"/>
    <w:rsid w:val="00DC1061"/>
    <w:rsid w:val="00DF4188"/>
    <w:rsid w:val="00E419A2"/>
    <w:rsid w:val="00E8281E"/>
    <w:rsid w:val="00EC2736"/>
    <w:rsid w:val="00F222AA"/>
    <w:rsid w:val="00F6333D"/>
    <w:rsid w:val="00F9052C"/>
    <w:rsid w:val="00FA7567"/>
    <w:rsid w:val="00FB02F5"/>
    <w:rsid w:val="6BFD3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91E4F"/>
  <w14:defaultImageDpi w14:val="32767"/>
  <w15:chartTrackingRefBased/>
  <w15:docId w15:val="{C2112A24-F1FD-3A41-BC3D-D45AC101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204"/>
    <w:pPr>
      <w:ind w:left="720"/>
      <w:contextualSpacing/>
    </w:pPr>
  </w:style>
  <w:style w:type="table" w:styleId="TableGrid">
    <w:name w:val="Table Grid"/>
    <w:basedOn w:val="TableNormal"/>
    <w:uiPriority w:val="39"/>
    <w:rsid w:val="001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EDE"/>
    <w:pPr>
      <w:spacing w:before="100" w:beforeAutospacing="1" w:after="100" w:afterAutospacing="1"/>
    </w:pPr>
    <w:rPr>
      <w:rFonts w:ascii="Times New Roman" w:eastAsia="Times New Roman" w:hAnsi="Times New Roman" w:cs="Times New Roman"/>
      <w:lang w:val="en-IE"/>
    </w:rPr>
  </w:style>
  <w:style w:type="character" w:styleId="Strong">
    <w:name w:val="Strong"/>
    <w:uiPriority w:val="22"/>
    <w:qFormat/>
    <w:rsid w:val="002873C1"/>
    <w:rPr>
      <w:b/>
      <w:bCs/>
    </w:rPr>
  </w:style>
  <w:style w:type="paragraph" w:styleId="BalloonText">
    <w:name w:val="Balloon Text"/>
    <w:basedOn w:val="Normal"/>
    <w:link w:val="BalloonTextChar"/>
    <w:uiPriority w:val="99"/>
    <w:semiHidden/>
    <w:unhideWhenUsed/>
    <w:rsid w:val="007B67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67DB"/>
    <w:rPr>
      <w:rFonts w:ascii="Times New Roman" w:hAnsi="Times New Roman" w:cs="Times New Roman"/>
      <w:sz w:val="18"/>
      <w:szCs w:val="18"/>
    </w:rPr>
  </w:style>
  <w:style w:type="character" w:styleId="Hyperlink">
    <w:name w:val="Hyperlink"/>
    <w:basedOn w:val="DefaultParagraphFont"/>
    <w:uiPriority w:val="99"/>
    <w:semiHidden/>
    <w:unhideWhenUsed/>
    <w:rsid w:val="0000502B"/>
    <w:rPr>
      <w:color w:val="0563C1"/>
      <w:u w:val="single"/>
    </w:rPr>
  </w:style>
  <w:style w:type="paragraph" w:styleId="Header">
    <w:name w:val="header"/>
    <w:basedOn w:val="Normal"/>
    <w:link w:val="HeaderChar"/>
    <w:uiPriority w:val="99"/>
    <w:unhideWhenUsed/>
    <w:rsid w:val="0067733A"/>
    <w:pPr>
      <w:tabs>
        <w:tab w:val="center" w:pos="4513"/>
        <w:tab w:val="right" w:pos="9026"/>
      </w:tabs>
    </w:pPr>
  </w:style>
  <w:style w:type="character" w:customStyle="1" w:styleId="HeaderChar">
    <w:name w:val="Header Char"/>
    <w:basedOn w:val="DefaultParagraphFont"/>
    <w:link w:val="Header"/>
    <w:uiPriority w:val="99"/>
    <w:rsid w:val="0067733A"/>
  </w:style>
  <w:style w:type="paragraph" w:styleId="Footer">
    <w:name w:val="footer"/>
    <w:basedOn w:val="Normal"/>
    <w:link w:val="FooterChar"/>
    <w:uiPriority w:val="99"/>
    <w:unhideWhenUsed/>
    <w:rsid w:val="0067733A"/>
    <w:pPr>
      <w:tabs>
        <w:tab w:val="center" w:pos="4513"/>
        <w:tab w:val="right" w:pos="9026"/>
      </w:tabs>
    </w:pPr>
  </w:style>
  <w:style w:type="character" w:customStyle="1" w:styleId="FooterChar">
    <w:name w:val="Footer Char"/>
    <w:basedOn w:val="DefaultParagraphFont"/>
    <w:link w:val="Footer"/>
    <w:uiPriority w:val="99"/>
    <w:rsid w:val="0067733A"/>
  </w:style>
  <w:style w:type="character" w:customStyle="1" w:styleId="normaltextrun">
    <w:name w:val="normaltextrun"/>
    <w:basedOn w:val="DefaultParagraphFont"/>
    <w:rsid w:val="00B41327"/>
  </w:style>
  <w:style w:type="character" w:customStyle="1" w:styleId="eop">
    <w:name w:val="eop"/>
    <w:basedOn w:val="DefaultParagraphFont"/>
    <w:rsid w:val="00B41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2615">
      <w:bodyDiv w:val="1"/>
      <w:marLeft w:val="0"/>
      <w:marRight w:val="0"/>
      <w:marTop w:val="0"/>
      <w:marBottom w:val="0"/>
      <w:divBdr>
        <w:top w:val="none" w:sz="0" w:space="0" w:color="auto"/>
        <w:left w:val="none" w:sz="0" w:space="0" w:color="auto"/>
        <w:bottom w:val="none" w:sz="0" w:space="0" w:color="auto"/>
        <w:right w:val="none" w:sz="0" w:space="0" w:color="auto"/>
      </w:divBdr>
      <w:divsChild>
        <w:div w:id="1989168259">
          <w:marLeft w:val="0"/>
          <w:marRight w:val="0"/>
          <w:marTop w:val="0"/>
          <w:marBottom w:val="0"/>
          <w:divBdr>
            <w:top w:val="none" w:sz="0" w:space="0" w:color="auto"/>
            <w:left w:val="none" w:sz="0" w:space="0" w:color="auto"/>
            <w:bottom w:val="none" w:sz="0" w:space="0" w:color="auto"/>
            <w:right w:val="none" w:sz="0" w:space="0" w:color="auto"/>
          </w:divBdr>
          <w:divsChild>
            <w:div w:id="1728798363">
              <w:marLeft w:val="0"/>
              <w:marRight w:val="0"/>
              <w:marTop w:val="0"/>
              <w:marBottom w:val="0"/>
              <w:divBdr>
                <w:top w:val="none" w:sz="0" w:space="0" w:color="auto"/>
                <w:left w:val="none" w:sz="0" w:space="0" w:color="auto"/>
                <w:bottom w:val="none" w:sz="0" w:space="0" w:color="auto"/>
                <w:right w:val="none" w:sz="0" w:space="0" w:color="auto"/>
              </w:divBdr>
            </w:div>
          </w:divsChild>
        </w:div>
        <w:div w:id="1052191554">
          <w:marLeft w:val="0"/>
          <w:marRight w:val="0"/>
          <w:marTop w:val="0"/>
          <w:marBottom w:val="0"/>
          <w:divBdr>
            <w:top w:val="none" w:sz="0" w:space="0" w:color="auto"/>
            <w:left w:val="none" w:sz="0" w:space="0" w:color="auto"/>
            <w:bottom w:val="none" w:sz="0" w:space="0" w:color="auto"/>
            <w:right w:val="none" w:sz="0" w:space="0" w:color="auto"/>
          </w:divBdr>
          <w:divsChild>
            <w:div w:id="1354569417">
              <w:marLeft w:val="0"/>
              <w:marRight w:val="0"/>
              <w:marTop w:val="0"/>
              <w:marBottom w:val="0"/>
              <w:divBdr>
                <w:top w:val="none" w:sz="0" w:space="0" w:color="auto"/>
                <w:left w:val="none" w:sz="0" w:space="0" w:color="auto"/>
                <w:bottom w:val="none" w:sz="0" w:space="0" w:color="auto"/>
                <w:right w:val="none" w:sz="0" w:space="0" w:color="auto"/>
              </w:divBdr>
            </w:div>
          </w:divsChild>
        </w:div>
        <w:div w:id="187181406">
          <w:marLeft w:val="0"/>
          <w:marRight w:val="0"/>
          <w:marTop w:val="0"/>
          <w:marBottom w:val="0"/>
          <w:divBdr>
            <w:top w:val="none" w:sz="0" w:space="0" w:color="auto"/>
            <w:left w:val="none" w:sz="0" w:space="0" w:color="auto"/>
            <w:bottom w:val="none" w:sz="0" w:space="0" w:color="auto"/>
            <w:right w:val="none" w:sz="0" w:space="0" w:color="auto"/>
          </w:divBdr>
          <w:divsChild>
            <w:div w:id="572859908">
              <w:marLeft w:val="0"/>
              <w:marRight w:val="0"/>
              <w:marTop w:val="0"/>
              <w:marBottom w:val="0"/>
              <w:divBdr>
                <w:top w:val="none" w:sz="0" w:space="0" w:color="auto"/>
                <w:left w:val="none" w:sz="0" w:space="0" w:color="auto"/>
                <w:bottom w:val="none" w:sz="0" w:space="0" w:color="auto"/>
                <w:right w:val="none" w:sz="0" w:space="0" w:color="auto"/>
              </w:divBdr>
            </w:div>
          </w:divsChild>
        </w:div>
        <w:div w:id="1990010791">
          <w:marLeft w:val="0"/>
          <w:marRight w:val="0"/>
          <w:marTop w:val="0"/>
          <w:marBottom w:val="0"/>
          <w:divBdr>
            <w:top w:val="none" w:sz="0" w:space="0" w:color="auto"/>
            <w:left w:val="none" w:sz="0" w:space="0" w:color="auto"/>
            <w:bottom w:val="none" w:sz="0" w:space="0" w:color="auto"/>
            <w:right w:val="none" w:sz="0" w:space="0" w:color="auto"/>
          </w:divBdr>
          <w:divsChild>
            <w:div w:id="3904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5146">
      <w:bodyDiv w:val="1"/>
      <w:marLeft w:val="0"/>
      <w:marRight w:val="0"/>
      <w:marTop w:val="0"/>
      <w:marBottom w:val="0"/>
      <w:divBdr>
        <w:top w:val="none" w:sz="0" w:space="0" w:color="auto"/>
        <w:left w:val="none" w:sz="0" w:space="0" w:color="auto"/>
        <w:bottom w:val="none" w:sz="0" w:space="0" w:color="auto"/>
        <w:right w:val="none" w:sz="0" w:space="0" w:color="auto"/>
      </w:divBdr>
    </w:div>
    <w:div w:id="265580099">
      <w:bodyDiv w:val="1"/>
      <w:marLeft w:val="0"/>
      <w:marRight w:val="0"/>
      <w:marTop w:val="0"/>
      <w:marBottom w:val="0"/>
      <w:divBdr>
        <w:top w:val="none" w:sz="0" w:space="0" w:color="auto"/>
        <w:left w:val="none" w:sz="0" w:space="0" w:color="auto"/>
        <w:bottom w:val="none" w:sz="0" w:space="0" w:color="auto"/>
        <w:right w:val="none" w:sz="0" w:space="0" w:color="auto"/>
      </w:divBdr>
    </w:div>
    <w:div w:id="1195196296">
      <w:bodyDiv w:val="1"/>
      <w:marLeft w:val="0"/>
      <w:marRight w:val="0"/>
      <w:marTop w:val="0"/>
      <w:marBottom w:val="0"/>
      <w:divBdr>
        <w:top w:val="none" w:sz="0" w:space="0" w:color="auto"/>
        <w:left w:val="none" w:sz="0" w:space="0" w:color="auto"/>
        <w:bottom w:val="none" w:sz="0" w:space="0" w:color="auto"/>
        <w:right w:val="none" w:sz="0" w:space="0" w:color="auto"/>
      </w:divBdr>
    </w:div>
    <w:div w:id="1520894921">
      <w:bodyDiv w:val="1"/>
      <w:marLeft w:val="0"/>
      <w:marRight w:val="0"/>
      <w:marTop w:val="0"/>
      <w:marBottom w:val="0"/>
      <w:divBdr>
        <w:top w:val="none" w:sz="0" w:space="0" w:color="auto"/>
        <w:left w:val="none" w:sz="0" w:space="0" w:color="auto"/>
        <w:bottom w:val="none" w:sz="0" w:space="0" w:color="auto"/>
        <w:right w:val="none" w:sz="0" w:space="0" w:color="auto"/>
      </w:divBdr>
    </w:div>
    <w:div w:id="1567956511">
      <w:bodyDiv w:val="1"/>
      <w:marLeft w:val="0"/>
      <w:marRight w:val="0"/>
      <w:marTop w:val="0"/>
      <w:marBottom w:val="0"/>
      <w:divBdr>
        <w:top w:val="none" w:sz="0" w:space="0" w:color="auto"/>
        <w:left w:val="none" w:sz="0" w:space="0" w:color="auto"/>
        <w:bottom w:val="none" w:sz="0" w:space="0" w:color="auto"/>
        <w:right w:val="none" w:sz="0" w:space="0" w:color="auto"/>
      </w:divBdr>
    </w:div>
    <w:div w:id="19554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ACFEC197F5343A63F26F72B2BAB67" ma:contentTypeVersion="12" ma:contentTypeDescription="Create a new document." ma:contentTypeScope="" ma:versionID="3180226e2847f0ae9baaf56448c171ce">
  <xsd:schema xmlns:xsd="http://www.w3.org/2001/XMLSchema" xmlns:xs="http://www.w3.org/2001/XMLSchema" xmlns:p="http://schemas.microsoft.com/office/2006/metadata/properties" xmlns:ns3="c0e1ee63-e7db-4ec9-8fd3-22d771cf9ac5" xmlns:ns4="bbcb7b64-6de8-4ed1-81fe-5e09c6fb67ad" targetNamespace="http://schemas.microsoft.com/office/2006/metadata/properties" ma:root="true" ma:fieldsID="62eb537849d2a79f8435ee0461c6393e" ns3:_="" ns4:_="">
    <xsd:import namespace="c0e1ee63-e7db-4ec9-8fd3-22d771cf9ac5"/>
    <xsd:import namespace="bbcb7b64-6de8-4ed1-81fe-5e09c6fb67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1ee63-e7db-4ec9-8fd3-22d771cf9a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b7b64-6de8-4ed1-81fe-5e09c6fb67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598E2-FE3C-4462-93A8-75148C317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1ee63-e7db-4ec9-8fd3-22d771cf9ac5"/>
    <ds:schemaRef ds:uri="bbcb7b64-6de8-4ed1-81fe-5e09c6fb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CFEA1-962A-412D-B6CF-EA7732AC1B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0e1ee63-e7db-4ec9-8fd3-22d771cf9ac5"/>
    <ds:schemaRef ds:uri="bbcb7b64-6de8-4ed1-81fe-5e09c6fb67ad"/>
    <ds:schemaRef ds:uri="http://www.w3.org/XML/1998/namespace"/>
    <ds:schemaRef ds:uri="http://purl.org/dc/dcmitype/"/>
  </ds:schemaRefs>
</ds:datastoreItem>
</file>

<file path=customXml/itemProps3.xml><?xml version="1.0" encoding="utf-8"?>
<ds:datastoreItem xmlns:ds="http://schemas.openxmlformats.org/officeDocument/2006/customXml" ds:itemID="{8D53EA36-A7D3-46BD-B819-E1A140AFE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Fiachra O Suilleabhain</dc:creator>
  <cp:keywords/>
  <dc:description/>
  <cp:lastModifiedBy>Byrne, Mary</cp:lastModifiedBy>
  <cp:revision>3</cp:revision>
  <dcterms:created xsi:type="dcterms:W3CDTF">2020-01-22T15:28:00Z</dcterms:created>
  <dcterms:modified xsi:type="dcterms:W3CDTF">2020-01-22T15:34:00Z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0x010100A47ACFEC197F5343A63F26F72B2BAB67</vt:lpwstr>
  </property>
</Properties>
</file>