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E141" w14:textId="77777777" w:rsidR="00141155" w:rsidRPr="003D1C43" w:rsidRDefault="00141155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UNIVERSITY COLLEGE CORK</w:t>
      </w:r>
    </w:p>
    <w:p w14:paraId="4D21F33A" w14:textId="77777777" w:rsidR="00141155" w:rsidRPr="003D1C43" w:rsidRDefault="00A70204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LGBT</w:t>
      </w:r>
      <w:r w:rsidR="00141155" w:rsidRPr="003D1C43">
        <w:rPr>
          <w:b/>
          <w:sz w:val="28"/>
          <w:szCs w:val="28"/>
          <w:lang w:val="en-IE"/>
        </w:rPr>
        <w:t>+</w:t>
      </w:r>
      <w:r w:rsidRPr="003D1C43">
        <w:rPr>
          <w:b/>
          <w:sz w:val="28"/>
          <w:szCs w:val="28"/>
          <w:lang w:val="en-IE"/>
        </w:rPr>
        <w:t xml:space="preserve"> S</w:t>
      </w:r>
      <w:r w:rsidR="00141155" w:rsidRPr="003D1C43">
        <w:rPr>
          <w:b/>
          <w:sz w:val="28"/>
          <w:szCs w:val="28"/>
          <w:lang w:val="en-IE"/>
        </w:rPr>
        <w:t>TAFF NETWORK</w:t>
      </w:r>
    </w:p>
    <w:p w14:paraId="49C80A69" w14:textId="77777777" w:rsidR="00141155" w:rsidRPr="005D56D8" w:rsidRDefault="00141155" w:rsidP="00141155">
      <w:pPr>
        <w:jc w:val="center"/>
        <w:rPr>
          <w:sz w:val="22"/>
          <w:szCs w:val="22"/>
          <w:lang w:val="en-IE"/>
        </w:rPr>
      </w:pPr>
    </w:p>
    <w:p w14:paraId="63103376" w14:textId="40501FFB" w:rsidR="00141155" w:rsidRPr="003D1C43" w:rsidRDefault="00141155" w:rsidP="00141155">
      <w:pPr>
        <w:jc w:val="center"/>
        <w:rPr>
          <w:sz w:val="28"/>
          <w:szCs w:val="28"/>
          <w:lang w:val="en-IE"/>
        </w:rPr>
      </w:pPr>
      <w:r w:rsidRPr="003D1C43">
        <w:rPr>
          <w:sz w:val="28"/>
          <w:szCs w:val="28"/>
          <w:lang w:val="en-IE"/>
        </w:rPr>
        <w:t xml:space="preserve">Minutes of </w:t>
      </w:r>
      <w:r w:rsidR="002A1C47" w:rsidRPr="003D1C43">
        <w:rPr>
          <w:sz w:val="28"/>
          <w:szCs w:val="28"/>
          <w:lang w:val="en-IE"/>
        </w:rPr>
        <w:t xml:space="preserve">Committee </w:t>
      </w:r>
      <w:r w:rsidR="0000502B" w:rsidRPr="003D1C43">
        <w:rPr>
          <w:sz w:val="28"/>
          <w:szCs w:val="28"/>
          <w:lang w:val="en-IE"/>
        </w:rPr>
        <w:t>Meeting</w:t>
      </w:r>
    </w:p>
    <w:p w14:paraId="42866DC1" w14:textId="3A2D5117" w:rsidR="003C0EF3" w:rsidRPr="005D56D8" w:rsidRDefault="003C0EF3" w:rsidP="00141155">
      <w:pPr>
        <w:jc w:val="center"/>
        <w:rPr>
          <w:sz w:val="22"/>
          <w:szCs w:val="22"/>
          <w:lang w:val="en-IE"/>
        </w:rPr>
      </w:pPr>
    </w:p>
    <w:p w14:paraId="47B9DDFC" w14:textId="77777777" w:rsidR="00141155" w:rsidRPr="005D56D8" w:rsidRDefault="00141155">
      <w:pPr>
        <w:rPr>
          <w:sz w:val="22"/>
          <w:szCs w:val="22"/>
          <w:lang w:val="en-I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141155" w:rsidRPr="005D56D8" w14:paraId="67F52B67" w14:textId="77777777" w:rsidTr="00DF4188">
        <w:tc>
          <w:tcPr>
            <w:tcW w:w="1701" w:type="dxa"/>
          </w:tcPr>
          <w:p w14:paraId="5A5315A2" w14:textId="77D4A83D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Date</w:t>
            </w:r>
          </w:p>
        </w:tc>
        <w:tc>
          <w:tcPr>
            <w:tcW w:w="8080" w:type="dxa"/>
          </w:tcPr>
          <w:p w14:paraId="4071C73C" w14:textId="6EE0DDBB" w:rsidR="00141155" w:rsidRPr="005D56D8" w:rsidRDefault="00463464" w:rsidP="6BFD3224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10</w:t>
            </w:r>
            <w:r w:rsidRPr="00463464">
              <w:rPr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sz w:val="22"/>
                <w:szCs w:val="22"/>
                <w:lang w:val="en-IE"/>
              </w:rPr>
              <w:t xml:space="preserve"> March 2021</w:t>
            </w:r>
          </w:p>
        </w:tc>
      </w:tr>
      <w:tr w:rsidR="00141155" w:rsidRPr="005D56D8" w14:paraId="133FE883" w14:textId="77777777" w:rsidTr="00DF4188">
        <w:tc>
          <w:tcPr>
            <w:tcW w:w="1701" w:type="dxa"/>
          </w:tcPr>
          <w:p w14:paraId="438EE9C1" w14:textId="2AD6AE04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Time</w:t>
            </w:r>
          </w:p>
        </w:tc>
        <w:tc>
          <w:tcPr>
            <w:tcW w:w="8080" w:type="dxa"/>
          </w:tcPr>
          <w:p w14:paraId="5CAA7B0F" w14:textId="6615D4A8" w:rsidR="00141155" w:rsidRPr="005D56D8" w:rsidRDefault="00463464" w:rsidP="6BFD3224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12noon</w:t>
            </w:r>
          </w:p>
        </w:tc>
      </w:tr>
      <w:tr w:rsidR="00141155" w:rsidRPr="005D56D8" w14:paraId="2212AC3D" w14:textId="77777777" w:rsidTr="00DF4188">
        <w:tc>
          <w:tcPr>
            <w:tcW w:w="1701" w:type="dxa"/>
          </w:tcPr>
          <w:p w14:paraId="15C798F3" w14:textId="5CECC3A3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Venue</w:t>
            </w:r>
          </w:p>
        </w:tc>
        <w:tc>
          <w:tcPr>
            <w:tcW w:w="8080" w:type="dxa"/>
          </w:tcPr>
          <w:p w14:paraId="25434DF6" w14:textId="0DCD9D6D" w:rsidR="00141155" w:rsidRPr="005D56D8" w:rsidRDefault="00DD63E9" w:rsidP="6BFD3224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Microsoft Teams</w:t>
            </w:r>
            <w:r w:rsidR="0000502B" w:rsidRPr="005D56D8">
              <w:rPr>
                <w:sz w:val="22"/>
                <w:szCs w:val="22"/>
                <w:lang w:val="en-IE"/>
              </w:rPr>
              <w:t xml:space="preserve"> </w:t>
            </w:r>
          </w:p>
        </w:tc>
      </w:tr>
    </w:tbl>
    <w:p w14:paraId="16DD946F" w14:textId="4D9430CD" w:rsidR="00A70204" w:rsidRPr="005D56D8" w:rsidRDefault="00A70204">
      <w:pPr>
        <w:rPr>
          <w:sz w:val="22"/>
          <w:szCs w:val="22"/>
          <w:lang w:val="en-IE"/>
        </w:rPr>
      </w:pPr>
    </w:p>
    <w:p w14:paraId="2B88034B" w14:textId="44E2717A" w:rsidR="00A70204" w:rsidRDefault="005D56D8" w:rsidP="001E04D2">
      <w:pPr>
        <w:ind w:left="1440" w:hanging="1440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Attendance:</w:t>
      </w:r>
      <w:r>
        <w:rPr>
          <w:sz w:val="22"/>
          <w:szCs w:val="22"/>
          <w:lang w:val="en-IE"/>
        </w:rPr>
        <w:tab/>
        <w:t>Mary Byrne, Lau</w:t>
      </w:r>
      <w:r w:rsidR="00B64D2D" w:rsidRPr="005D56D8">
        <w:rPr>
          <w:sz w:val="22"/>
          <w:szCs w:val="22"/>
          <w:lang w:val="en-IE"/>
        </w:rPr>
        <w:t xml:space="preserve">rence Davis, </w:t>
      </w:r>
      <w:r w:rsidR="00463464">
        <w:rPr>
          <w:sz w:val="22"/>
          <w:szCs w:val="22"/>
          <w:lang w:val="en-IE"/>
        </w:rPr>
        <w:t xml:space="preserve">Tim H. Fass, </w:t>
      </w:r>
      <w:r w:rsidR="00B64D2D" w:rsidRPr="005D56D8">
        <w:rPr>
          <w:sz w:val="22"/>
          <w:szCs w:val="22"/>
          <w:lang w:val="en-IE"/>
        </w:rPr>
        <w:t>Barra Ó Donnabháin, Mary O’</w:t>
      </w:r>
      <w:r w:rsidR="00A70204" w:rsidRPr="005D56D8">
        <w:rPr>
          <w:sz w:val="22"/>
          <w:szCs w:val="22"/>
          <w:lang w:val="en-IE"/>
        </w:rPr>
        <w:t>Rourke</w:t>
      </w:r>
    </w:p>
    <w:p w14:paraId="3E282F16" w14:textId="377B8DF6" w:rsidR="009A1B16" w:rsidRPr="005D56D8" w:rsidRDefault="009A1B16" w:rsidP="001E04D2">
      <w:pPr>
        <w:ind w:left="1440" w:hanging="1440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Guest:</w:t>
      </w:r>
      <w:r>
        <w:rPr>
          <w:sz w:val="22"/>
          <w:szCs w:val="22"/>
          <w:lang w:val="en-IE"/>
        </w:rPr>
        <w:tab/>
        <w:t>Julie Butters</w:t>
      </w:r>
    </w:p>
    <w:p w14:paraId="63F800A1" w14:textId="17128A6B" w:rsidR="00A70204" w:rsidRPr="005D56D8" w:rsidRDefault="00F9052C" w:rsidP="00B41327">
      <w:pPr>
        <w:ind w:left="1440" w:hanging="1440"/>
        <w:rPr>
          <w:sz w:val="22"/>
          <w:szCs w:val="22"/>
          <w:lang w:val="en-IE"/>
        </w:rPr>
      </w:pPr>
      <w:r w:rsidRPr="005D56D8">
        <w:rPr>
          <w:sz w:val="22"/>
          <w:szCs w:val="22"/>
          <w:lang w:val="en-IE"/>
        </w:rPr>
        <w:t>Apologies</w:t>
      </w:r>
      <w:r w:rsidR="007942D9" w:rsidRPr="005D56D8">
        <w:rPr>
          <w:sz w:val="22"/>
          <w:szCs w:val="22"/>
          <w:lang w:val="en-IE"/>
        </w:rPr>
        <w:t>:</w:t>
      </w:r>
      <w:r w:rsidR="00825083" w:rsidRPr="005D56D8">
        <w:rPr>
          <w:sz w:val="22"/>
          <w:szCs w:val="22"/>
          <w:lang w:val="en-IE"/>
        </w:rPr>
        <w:tab/>
      </w:r>
      <w:r w:rsidR="00D63CDC" w:rsidRPr="005D56D8">
        <w:rPr>
          <w:sz w:val="22"/>
          <w:szCs w:val="22"/>
          <w:lang w:val="en-IE"/>
        </w:rPr>
        <w:t>Fiachra Ó Súilleabháin</w:t>
      </w:r>
    </w:p>
    <w:p w14:paraId="4A48C354" w14:textId="479C0DB7" w:rsidR="00B41327" w:rsidRDefault="00B41327">
      <w:pPr>
        <w:rPr>
          <w:sz w:val="22"/>
          <w:szCs w:val="22"/>
          <w:lang w:val="en-IE"/>
        </w:rPr>
      </w:pPr>
    </w:p>
    <w:p w14:paraId="48C70996" w14:textId="77777777" w:rsidR="009A1B16" w:rsidRPr="005D56D8" w:rsidRDefault="009A1B16">
      <w:pPr>
        <w:rPr>
          <w:sz w:val="22"/>
          <w:szCs w:val="22"/>
          <w:lang w:val="en-I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7"/>
        <w:gridCol w:w="1865"/>
        <w:gridCol w:w="5689"/>
        <w:gridCol w:w="1615"/>
      </w:tblGrid>
      <w:tr w:rsidR="00857C55" w:rsidRPr="005D56D8" w14:paraId="5FCD8FA8" w14:textId="4A229DC1" w:rsidTr="004842A0">
        <w:tc>
          <w:tcPr>
            <w:tcW w:w="607" w:type="dxa"/>
            <w:vAlign w:val="center"/>
          </w:tcPr>
          <w:p w14:paraId="08819D86" w14:textId="11AA6D96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865" w:type="dxa"/>
            <w:vAlign w:val="center"/>
          </w:tcPr>
          <w:p w14:paraId="6F84D92C" w14:textId="07CF1697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5689" w:type="dxa"/>
            <w:vAlign w:val="center"/>
          </w:tcPr>
          <w:p w14:paraId="568C4F5D" w14:textId="2EA24226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615" w:type="dxa"/>
            <w:vAlign w:val="center"/>
          </w:tcPr>
          <w:p w14:paraId="2D0AD71F" w14:textId="21D0747D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Actions</w:t>
            </w:r>
          </w:p>
        </w:tc>
      </w:tr>
      <w:tr w:rsidR="00857C55" w:rsidRPr="005D56D8" w14:paraId="25E5D27F" w14:textId="13AC0C78" w:rsidTr="004842A0">
        <w:tc>
          <w:tcPr>
            <w:tcW w:w="607" w:type="dxa"/>
          </w:tcPr>
          <w:p w14:paraId="0E9AA142" w14:textId="7D7ED26B" w:rsidR="00B41327" w:rsidRPr="005D56D8" w:rsidRDefault="00C13268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</w:t>
            </w:r>
            <w:r w:rsidR="005D56D8" w:rsidRPr="005D56D8">
              <w:rPr>
                <w:sz w:val="22"/>
                <w:szCs w:val="22"/>
                <w:lang w:val="en-IE"/>
              </w:rPr>
              <w:t>.1</w:t>
            </w:r>
          </w:p>
        </w:tc>
        <w:tc>
          <w:tcPr>
            <w:tcW w:w="1865" w:type="dxa"/>
          </w:tcPr>
          <w:p w14:paraId="5D292B61" w14:textId="40255B51" w:rsidR="00B41327" w:rsidRPr="005D56D8" w:rsidRDefault="007E6BED" w:rsidP="007829F0">
            <w:pPr>
              <w:rPr>
                <w:bCs/>
                <w:sz w:val="22"/>
                <w:szCs w:val="22"/>
                <w:lang w:val="en-IE"/>
              </w:rPr>
            </w:pPr>
            <w:r>
              <w:rPr>
                <w:bCs/>
                <w:sz w:val="22"/>
                <w:szCs w:val="22"/>
                <w:lang w:val="en-IE"/>
              </w:rPr>
              <w:t xml:space="preserve">Welcome </w:t>
            </w:r>
            <w:r w:rsidR="00C13268">
              <w:rPr>
                <w:bCs/>
                <w:sz w:val="22"/>
                <w:szCs w:val="22"/>
                <w:lang w:val="en-IE"/>
              </w:rPr>
              <w:t xml:space="preserve">to </w:t>
            </w:r>
            <w:r>
              <w:rPr>
                <w:bCs/>
                <w:sz w:val="22"/>
                <w:szCs w:val="22"/>
                <w:lang w:val="en-IE"/>
              </w:rPr>
              <w:t>Julie</w:t>
            </w:r>
            <w:r w:rsidR="00C13268">
              <w:rPr>
                <w:bCs/>
                <w:sz w:val="22"/>
                <w:szCs w:val="22"/>
                <w:lang w:val="en-IE"/>
              </w:rPr>
              <w:t xml:space="preserve"> Butters</w:t>
            </w:r>
          </w:p>
        </w:tc>
        <w:tc>
          <w:tcPr>
            <w:tcW w:w="5689" w:type="dxa"/>
          </w:tcPr>
          <w:p w14:paraId="4A53C7AF" w14:textId="77777777" w:rsidR="00B06702" w:rsidRDefault="00332F7F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The committee welcomed Julie Butters, </w:t>
            </w:r>
            <w:r w:rsidR="00A166CF">
              <w:rPr>
                <w:sz w:val="22"/>
                <w:szCs w:val="22"/>
                <w:lang w:val="en-IE"/>
              </w:rPr>
              <w:t>who it is hoped will take up the position of network PRO following the AGM.</w:t>
            </w:r>
          </w:p>
          <w:p w14:paraId="0F72103E" w14:textId="26454423" w:rsidR="00B10CC2" w:rsidRPr="005D56D8" w:rsidRDefault="00B10CC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4A67231F" w14:textId="02F6EFED" w:rsidR="007829F0" w:rsidRPr="005D56D8" w:rsidRDefault="007829F0">
            <w:pPr>
              <w:rPr>
                <w:sz w:val="22"/>
                <w:szCs w:val="22"/>
                <w:lang w:val="en-IE"/>
              </w:rPr>
            </w:pPr>
          </w:p>
        </w:tc>
      </w:tr>
      <w:tr w:rsidR="00857C55" w:rsidRPr="005D56D8" w14:paraId="458D7146" w14:textId="655D1430" w:rsidTr="004842A0">
        <w:tc>
          <w:tcPr>
            <w:tcW w:w="607" w:type="dxa"/>
          </w:tcPr>
          <w:p w14:paraId="20A1C349" w14:textId="6BAA8103" w:rsidR="00B41327" w:rsidRPr="005D56D8" w:rsidRDefault="0046266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2</w:t>
            </w:r>
            <w:r w:rsidR="00D75C10">
              <w:rPr>
                <w:sz w:val="22"/>
                <w:szCs w:val="22"/>
                <w:lang w:val="en-IE"/>
              </w:rPr>
              <w:t>.1</w:t>
            </w:r>
          </w:p>
        </w:tc>
        <w:tc>
          <w:tcPr>
            <w:tcW w:w="1865" w:type="dxa"/>
          </w:tcPr>
          <w:p w14:paraId="78CD7FB6" w14:textId="18C3207D" w:rsidR="00B41327" w:rsidRPr="005D56D8" w:rsidRDefault="00F80C2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Update on </w:t>
            </w:r>
            <w:r w:rsidR="000310E6">
              <w:rPr>
                <w:sz w:val="22"/>
                <w:szCs w:val="22"/>
                <w:lang w:val="en-IE"/>
              </w:rPr>
              <w:t xml:space="preserve">Equality Week </w:t>
            </w:r>
          </w:p>
        </w:tc>
        <w:tc>
          <w:tcPr>
            <w:tcW w:w="5689" w:type="dxa"/>
          </w:tcPr>
          <w:p w14:paraId="2847E834" w14:textId="77777777" w:rsidR="00C704F1" w:rsidRDefault="00441D39" w:rsidP="007D416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The Network is contributing two events to this year’s Equality Week which takes place next week: </w:t>
            </w:r>
          </w:p>
          <w:p w14:paraId="50CED2D4" w14:textId="77777777" w:rsidR="00C704F1" w:rsidRPr="00C704F1" w:rsidRDefault="00441D39" w:rsidP="00C704F1">
            <w:pPr>
              <w:pStyle w:val="ListParagraph"/>
              <w:numPr>
                <w:ilvl w:val="0"/>
                <w:numId w:val="31"/>
              </w:numPr>
              <w:ind w:left="166" w:hanging="166"/>
              <w:rPr>
                <w:sz w:val="22"/>
                <w:szCs w:val="22"/>
                <w:lang w:val="en-IE"/>
              </w:rPr>
            </w:pPr>
            <w:r w:rsidRPr="00C704F1">
              <w:rPr>
                <w:sz w:val="22"/>
                <w:szCs w:val="22"/>
                <w:lang w:val="en-IE"/>
              </w:rPr>
              <w:t>Senator Fintan Warfield will give a talk on conversion therapy, preceded by Oscar-nominated short film “A White Horse” and followed by Q&amp;A</w:t>
            </w:r>
            <w:r w:rsidR="00C704F1" w:rsidRPr="00C704F1">
              <w:rPr>
                <w:sz w:val="22"/>
                <w:szCs w:val="22"/>
                <w:lang w:val="en-IE"/>
              </w:rPr>
              <w:t>.</w:t>
            </w:r>
            <w:r w:rsidRPr="00C704F1">
              <w:rPr>
                <w:sz w:val="22"/>
                <w:szCs w:val="22"/>
                <w:lang w:val="en-IE"/>
              </w:rPr>
              <w:t xml:space="preserve"> </w:t>
            </w:r>
          </w:p>
          <w:p w14:paraId="78C63F41" w14:textId="69A3ED2D" w:rsidR="00B41327" w:rsidRPr="00C704F1" w:rsidRDefault="00C704F1" w:rsidP="00C704F1">
            <w:pPr>
              <w:pStyle w:val="ListParagraph"/>
              <w:numPr>
                <w:ilvl w:val="0"/>
                <w:numId w:val="31"/>
              </w:numPr>
              <w:ind w:left="166" w:hanging="166"/>
              <w:rPr>
                <w:sz w:val="22"/>
                <w:szCs w:val="22"/>
                <w:lang w:val="en-IE"/>
              </w:rPr>
            </w:pPr>
            <w:r w:rsidRPr="00C704F1">
              <w:rPr>
                <w:sz w:val="22"/>
                <w:szCs w:val="22"/>
                <w:lang w:val="en-IE"/>
              </w:rPr>
              <w:t>A screening of</w:t>
            </w:r>
            <w:r w:rsidR="00441D39" w:rsidRPr="00C704F1">
              <w:rPr>
                <w:sz w:val="22"/>
                <w:szCs w:val="22"/>
                <w:lang w:val="en-IE"/>
              </w:rPr>
              <w:t xml:space="preserve"> </w:t>
            </w:r>
            <w:r w:rsidR="00ED103A" w:rsidRPr="00C704F1">
              <w:rPr>
                <w:sz w:val="22"/>
                <w:szCs w:val="22"/>
                <w:lang w:val="en-IE"/>
              </w:rPr>
              <w:t xml:space="preserve">“And Then We Danced” </w:t>
            </w:r>
            <w:r w:rsidRPr="00C704F1">
              <w:rPr>
                <w:sz w:val="22"/>
                <w:szCs w:val="22"/>
                <w:lang w:val="en-IE"/>
              </w:rPr>
              <w:t xml:space="preserve">LGBT-themed </w:t>
            </w:r>
            <w:r w:rsidR="00ED103A" w:rsidRPr="00C704F1">
              <w:rPr>
                <w:sz w:val="22"/>
                <w:szCs w:val="22"/>
                <w:lang w:val="en-IE"/>
              </w:rPr>
              <w:t>film</w:t>
            </w:r>
            <w:r w:rsidRPr="00C704F1">
              <w:rPr>
                <w:sz w:val="22"/>
                <w:szCs w:val="22"/>
                <w:lang w:val="en-IE"/>
              </w:rPr>
              <w:t>, and post-film discussion.</w:t>
            </w:r>
          </w:p>
          <w:p w14:paraId="7EA97228" w14:textId="14450F96" w:rsidR="00ED103A" w:rsidRPr="005D56D8" w:rsidRDefault="00ED103A" w:rsidP="007D416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3EDC6395" w14:textId="51463BB3" w:rsidR="00F61736" w:rsidRPr="005D56D8" w:rsidRDefault="00F61736">
            <w:pPr>
              <w:rPr>
                <w:sz w:val="22"/>
                <w:szCs w:val="22"/>
              </w:rPr>
            </w:pPr>
          </w:p>
        </w:tc>
      </w:tr>
      <w:tr w:rsidR="00857C55" w:rsidRPr="005D56D8" w14:paraId="6BDA87B2" w14:textId="77777777" w:rsidTr="004842A0">
        <w:tc>
          <w:tcPr>
            <w:tcW w:w="607" w:type="dxa"/>
          </w:tcPr>
          <w:p w14:paraId="2F5DDEC2" w14:textId="15E16DBD" w:rsidR="00F61736" w:rsidRDefault="00462667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2</w:t>
            </w:r>
            <w:r w:rsidR="00D63CDC">
              <w:rPr>
                <w:sz w:val="22"/>
                <w:szCs w:val="22"/>
                <w:lang w:val="en-IE"/>
              </w:rPr>
              <w:t>.</w:t>
            </w:r>
            <w:r w:rsidR="001F6356">
              <w:rPr>
                <w:sz w:val="22"/>
                <w:szCs w:val="22"/>
                <w:lang w:val="en-IE"/>
              </w:rPr>
              <w:t>2</w:t>
            </w:r>
          </w:p>
        </w:tc>
        <w:tc>
          <w:tcPr>
            <w:tcW w:w="1865" w:type="dxa"/>
          </w:tcPr>
          <w:p w14:paraId="3F379577" w14:textId="34AA7A01" w:rsidR="00D75C10" w:rsidRDefault="001F6356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Update on Lesbian Lives conference</w:t>
            </w:r>
          </w:p>
        </w:tc>
        <w:tc>
          <w:tcPr>
            <w:tcW w:w="5689" w:type="dxa"/>
          </w:tcPr>
          <w:p w14:paraId="73B61B78" w14:textId="4440807B" w:rsidR="00D75C10" w:rsidRDefault="001F6356" w:rsidP="00135025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This conference will be hosted in UCC on March 4</w:t>
            </w:r>
            <w:r w:rsidRPr="001F6356">
              <w:rPr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sz w:val="22"/>
                <w:szCs w:val="22"/>
                <w:lang w:val="en-IE"/>
              </w:rPr>
              <w:t>-6</w:t>
            </w:r>
            <w:r w:rsidRPr="001F6356">
              <w:rPr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sz w:val="22"/>
                <w:szCs w:val="22"/>
                <w:lang w:val="en-IE"/>
              </w:rPr>
              <w:t xml:space="preserve"> 2022</w:t>
            </w:r>
            <w:r w:rsidR="00453662">
              <w:rPr>
                <w:sz w:val="22"/>
                <w:szCs w:val="22"/>
                <w:lang w:val="en-IE"/>
              </w:rPr>
              <w:t xml:space="preserve">, </w:t>
            </w:r>
            <w:r w:rsidR="00462667">
              <w:rPr>
                <w:sz w:val="22"/>
                <w:szCs w:val="22"/>
                <w:lang w:val="en-IE"/>
              </w:rPr>
              <w:t>and</w:t>
            </w:r>
            <w:r w:rsidR="00453662">
              <w:rPr>
                <w:sz w:val="22"/>
                <w:szCs w:val="22"/>
                <w:lang w:val="en-IE"/>
              </w:rPr>
              <w:t xml:space="preserve"> will hopefully be linked with </w:t>
            </w:r>
            <w:r w:rsidR="00462667">
              <w:rPr>
                <w:sz w:val="22"/>
                <w:szCs w:val="22"/>
                <w:lang w:val="en-IE"/>
              </w:rPr>
              <w:t xml:space="preserve">UCC’s Equality Week. </w:t>
            </w:r>
            <w:r w:rsidR="00C406FE">
              <w:rPr>
                <w:sz w:val="22"/>
                <w:szCs w:val="22"/>
                <w:lang w:val="en-IE"/>
              </w:rPr>
              <w:t>I</w:t>
            </w:r>
            <w:r w:rsidR="00462667">
              <w:rPr>
                <w:sz w:val="22"/>
                <w:szCs w:val="22"/>
                <w:lang w:val="en-IE"/>
              </w:rPr>
              <w:t xml:space="preserve">ssues under discussion include </w:t>
            </w:r>
            <w:r w:rsidR="00B6341C">
              <w:rPr>
                <w:sz w:val="22"/>
                <w:szCs w:val="22"/>
                <w:lang w:val="en-IE"/>
              </w:rPr>
              <w:t>setting up a conference website, registration and abstract submission portals, creche facilities</w:t>
            </w:r>
            <w:r w:rsidR="000E5162">
              <w:rPr>
                <w:sz w:val="22"/>
                <w:szCs w:val="22"/>
                <w:lang w:val="en-IE"/>
              </w:rPr>
              <w:t>, and emphasising the inclusive nature of the conference.</w:t>
            </w:r>
          </w:p>
          <w:p w14:paraId="526DB9AA" w14:textId="0B205DAB" w:rsidR="00B10CC2" w:rsidRPr="00135025" w:rsidRDefault="00B10CC2" w:rsidP="0013502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56789AE1" w14:textId="4D2BFFDB" w:rsidR="00135025" w:rsidRPr="005D56D8" w:rsidRDefault="00135025">
            <w:pPr>
              <w:rPr>
                <w:sz w:val="22"/>
                <w:szCs w:val="22"/>
              </w:rPr>
            </w:pPr>
          </w:p>
        </w:tc>
      </w:tr>
      <w:tr w:rsidR="004842A0" w:rsidRPr="005D56D8" w14:paraId="3CC286CE" w14:textId="77777777" w:rsidTr="004842A0">
        <w:tc>
          <w:tcPr>
            <w:tcW w:w="607" w:type="dxa"/>
          </w:tcPr>
          <w:p w14:paraId="73E407EE" w14:textId="77777777" w:rsidR="000E5162" w:rsidRDefault="000E5162" w:rsidP="000E5162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3</w:t>
            </w:r>
            <w:r w:rsidRPr="005D56D8">
              <w:rPr>
                <w:sz w:val="22"/>
                <w:szCs w:val="22"/>
                <w:lang w:val="en-IE"/>
              </w:rPr>
              <w:t>.1</w:t>
            </w:r>
          </w:p>
          <w:p w14:paraId="0E111FA3" w14:textId="77777777" w:rsidR="000E5162" w:rsidRDefault="000E5162" w:rsidP="000E5162">
            <w:pPr>
              <w:rPr>
                <w:sz w:val="22"/>
                <w:szCs w:val="22"/>
                <w:lang w:val="en-IE"/>
              </w:rPr>
            </w:pPr>
          </w:p>
          <w:p w14:paraId="6DACF414" w14:textId="2A82B845" w:rsidR="000E5162" w:rsidRPr="005D56D8" w:rsidRDefault="000E5162" w:rsidP="000E5162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865" w:type="dxa"/>
          </w:tcPr>
          <w:p w14:paraId="1F1C8F77" w14:textId="41F77287" w:rsidR="000E5162" w:rsidRPr="005D56D8" w:rsidRDefault="000E5162" w:rsidP="000E5162">
            <w:pPr>
              <w:rPr>
                <w:sz w:val="22"/>
                <w:szCs w:val="22"/>
                <w:lang w:val="en-IE"/>
              </w:rPr>
            </w:pPr>
            <w:r>
              <w:rPr>
                <w:bCs/>
                <w:sz w:val="22"/>
                <w:szCs w:val="22"/>
                <w:lang w:val="en-IE"/>
              </w:rPr>
              <w:t>LGBTI National Think Tank</w:t>
            </w:r>
          </w:p>
        </w:tc>
        <w:tc>
          <w:tcPr>
            <w:tcW w:w="5689" w:type="dxa"/>
          </w:tcPr>
          <w:p w14:paraId="4CF1755E" w14:textId="7B1C2BDB" w:rsidR="000E5162" w:rsidRPr="009F238A" w:rsidRDefault="000E5162" w:rsidP="000E5162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9F238A">
              <w:rPr>
                <w:rFonts w:cstheme="minorHAnsi"/>
                <w:sz w:val="22"/>
                <w:szCs w:val="22"/>
                <w:lang w:val="en-IE"/>
              </w:rPr>
              <w:t>A number of committee members have registered to attend this Think Tank hosted by UCD on 11</w:t>
            </w:r>
            <w:r w:rsidRPr="009F238A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Pr="009F238A">
              <w:rPr>
                <w:rFonts w:cstheme="minorHAnsi"/>
                <w:sz w:val="22"/>
                <w:szCs w:val="22"/>
                <w:lang w:val="en-IE"/>
              </w:rPr>
              <w:t xml:space="preserve"> March. The </w:t>
            </w:r>
            <w:r w:rsidR="00195045">
              <w:rPr>
                <w:rFonts w:cstheme="minorHAnsi"/>
                <w:sz w:val="22"/>
                <w:szCs w:val="22"/>
                <w:lang w:val="en-IE"/>
              </w:rPr>
              <w:t>following</w:t>
            </w:r>
            <w:r w:rsidRPr="009F238A">
              <w:rPr>
                <w:rFonts w:cstheme="minorHAnsi"/>
                <w:sz w:val="22"/>
                <w:szCs w:val="22"/>
                <w:lang w:val="en-IE"/>
              </w:rPr>
              <w:t xml:space="preserve"> recommendations from the 2019 Think Tank report</w:t>
            </w:r>
            <w:r w:rsidR="00195045">
              <w:rPr>
                <w:rFonts w:cstheme="minorHAnsi"/>
                <w:sz w:val="22"/>
                <w:szCs w:val="22"/>
                <w:lang w:val="en-IE"/>
              </w:rPr>
              <w:t xml:space="preserve"> will be discussed</w:t>
            </w:r>
            <w:r w:rsidRPr="009F238A">
              <w:rPr>
                <w:rFonts w:cstheme="minorHAnsi"/>
                <w:sz w:val="22"/>
                <w:szCs w:val="22"/>
                <w:lang w:val="en-IE"/>
              </w:rPr>
              <w:t>:</w:t>
            </w:r>
          </w:p>
          <w:p w14:paraId="66306632" w14:textId="77777777" w:rsidR="000E5162" w:rsidRPr="003D08A4" w:rsidRDefault="000E5162" w:rsidP="000E5162">
            <w:pPr>
              <w:pStyle w:val="xxmsonormal"/>
              <w:numPr>
                <w:ilvl w:val="0"/>
                <w:numId w:val="32"/>
              </w:numPr>
              <w:ind w:left="183" w:hanging="183"/>
              <w:rPr>
                <w:rFonts w:asciiTheme="minorHAnsi" w:hAnsiTheme="minorHAnsi" w:cstheme="minorHAnsi"/>
              </w:rPr>
            </w:pPr>
            <w:r w:rsidRPr="009F238A">
              <w:rPr>
                <w:rFonts w:asciiTheme="minorHAnsi" w:hAnsiTheme="minorHAnsi" w:cstheme="minorHAnsi"/>
                <w:color w:val="000000"/>
              </w:rPr>
              <w:t>Establish an All-Ireland Staff-Student </w:t>
            </w:r>
            <w:r w:rsidRPr="009F238A">
              <w:rPr>
                <w:rStyle w:val="xxgmail-il"/>
                <w:rFonts w:asciiTheme="minorHAnsi" w:hAnsiTheme="minorHAnsi" w:cstheme="minorHAnsi"/>
                <w:color w:val="000000"/>
              </w:rPr>
              <w:t>LGBTI</w:t>
            </w:r>
            <w:r w:rsidRPr="009F238A">
              <w:rPr>
                <w:rFonts w:asciiTheme="minorHAnsi" w:hAnsiTheme="minorHAnsi" w:cstheme="minorHAnsi"/>
                <w:color w:val="000000"/>
              </w:rPr>
              <w:t> Network linking all staff networks  (formal and informal) with all student </w:t>
            </w:r>
            <w:r w:rsidRPr="009F238A">
              <w:rPr>
                <w:rStyle w:val="xxgmail-il"/>
                <w:rFonts w:asciiTheme="minorHAnsi" w:hAnsiTheme="minorHAnsi" w:cstheme="minorHAnsi"/>
                <w:color w:val="000000"/>
              </w:rPr>
              <w:t>LGBTI</w:t>
            </w:r>
            <w:r w:rsidRPr="009F238A">
              <w:rPr>
                <w:rFonts w:asciiTheme="minorHAnsi" w:hAnsiTheme="minorHAnsi" w:cstheme="minorHAnsi"/>
                <w:color w:val="000000"/>
              </w:rPr>
              <w:t> societies and groups in partnership  with the Union of Students of Ireland;</w:t>
            </w:r>
          </w:p>
          <w:p w14:paraId="69CD7E34" w14:textId="3E198C79" w:rsidR="000E5162" w:rsidRPr="003D08A4" w:rsidRDefault="000E5162" w:rsidP="000E5162">
            <w:pPr>
              <w:pStyle w:val="xxmsonormal"/>
              <w:numPr>
                <w:ilvl w:val="0"/>
                <w:numId w:val="32"/>
              </w:numPr>
              <w:ind w:left="183" w:hanging="183"/>
              <w:rPr>
                <w:rFonts w:asciiTheme="minorHAnsi" w:hAnsiTheme="minorHAnsi" w:cstheme="minorHAnsi"/>
              </w:rPr>
            </w:pPr>
            <w:r w:rsidRPr="009F238A">
              <w:rPr>
                <w:rFonts w:asciiTheme="minorHAnsi" w:hAnsiTheme="minorHAnsi" w:cstheme="minorHAnsi"/>
                <w:color w:val="000000"/>
              </w:rPr>
              <w:t>Staff to consider </w:t>
            </w:r>
            <w:r w:rsidRPr="009F238A">
              <w:rPr>
                <w:rStyle w:val="xxgmail-il"/>
                <w:rFonts w:asciiTheme="minorHAnsi" w:hAnsiTheme="minorHAnsi" w:cstheme="minorHAnsi"/>
                <w:color w:val="000000"/>
              </w:rPr>
              <w:t>LGBTI</w:t>
            </w:r>
            <w:r w:rsidRPr="009F238A">
              <w:rPr>
                <w:rFonts w:asciiTheme="minorHAnsi" w:hAnsiTheme="minorHAnsi" w:cstheme="minorHAnsi"/>
                <w:color w:val="000000"/>
              </w:rPr>
              <w:t> perspectives in curriculum review and design; Students should offer constructive feedback regarding how to incorpora</w:t>
            </w:r>
            <w:r w:rsidR="005878A8">
              <w:rPr>
                <w:rFonts w:asciiTheme="minorHAnsi" w:hAnsiTheme="minorHAnsi" w:cstheme="minorHAnsi"/>
                <w:color w:val="000000"/>
              </w:rPr>
              <w:t>te </w:t>
            </w:r>
            <w:r w:rsidRPr="009F238A">
              <w:rPr>
                <w:rStyle w:val="xxgmail-il"/>
                <w:rFonts w:asciiTheme="minorHAnsi" w:hAnsiTheme="minorHAnsi" w:cstheme="minorHAnsi"/>
                <w:color w:val="000000"/>
              </w:rPr>
              <w:t>LGBTI</w:t>
            </w:r>
            <w:r w:rsidRPr="009F238A">
              <w:rPr>
                <w:rFonts w:asciiTheme="minorHAnsi" w:hAnsiTheme="minorHAnsi" w:cstheme="minorHAnsi"/>
                <w:color w:val="000000"/>
              </w:rPr>
              <w:t> perspectives into curriculum review and design through their institutes  evaluation system.</w:t>
            </w:r>
          </w:p>
          <w:p w14:paraId="3C3B01BC" w14:textId="77777777" w:rsidR="002707FF" w:rsidRDefault="002707FF" w:rsidP="000E5162">
            <w:pPr>
              <w:pStyle w:val="xxmsonormal"/>
              <w:rPr>
                <w:rFonts w:asciiTheme="minorHAnsi" w:hAnsiTheme="minorHAnsi" w:cstheme="minorHAnsi"/>
              </w:rPr>
            </w:pPr>
          </w:p>
          <w:p w14:paraId="0B6F7C44" w14:textId="1DAA7DED" w:rsidR="000E5162" w:rsidRDefault="005878A8" w:rsidP="000E5162">
            <w:pPr>
              <w:pStyle w:val="xxmsonormal"/>
              <w:rPr>
                <w:rFonts w:asciiTheme="minorHAnsi" w:hAnsiTheme="minorHAnsi" w:cstheme="minorHAnsi"/>
              </w:rPr>
            </w:pPr>
            <w:r w:rsidRPr="005878A8">
              <w:rPr>
                <w:rFonts w:asciiTheme="minorHAnsi" w:eastAsia="Times New Roman" w:hAnsiTheme="minorHAnsi" w:cstheme="minorHAnsi"/>
                <w:color w:val="000000"/>
              </w:rPr>
              <w:t>Laurence noted there have been several prior attempts to form an all-Ireland network. He also highlighted previous discussions within the UCC network about the relationship between staff LGBT+ networks and student LGBT+ societies.</w:t>
            </w:r>
            <w:r w:rsidR="00C96E58">
              <w:rPr>
                <w:rFonts w:asciiTheme="minorHAnsi" w:hAnsiTheme="minorHAnsi" w:cstheme="minorHAnsi"/>
              </w:rPr>
              <w:t xml:space="preserve"> Barra suggested interpreting the report as 2 distinct </w:t>
            </w:r>
            <w:r w:rsidR="00C96E58">
              <w:rPr>
                <w:rFonts w:asciiTheme="minorHAnsi" w:hAnsiTheme="minorHAnsi" w:cstheme="minorHAnsi"/>
              </w:rPr>
              <w:lastRenderedPageBreak/>
              <w:t>networks that sometimes come together.</w:t>
            </w:r>
            <w:r w:rsidR="00830FDB">
              <w:rPr>
                <w:rFonts w:asciiTheme="minorHAnsi" w:hAnsiTheme="minorHAnsi" w:cstheme="minorHAnsi"/>
              </w:rPr>
              <w:t xml:space="preserve"> An all-island</w:t>
            </w:r>
            <w:r w:rsidR="00501D0B">
              <w:rPr>
                <w:rFonts w:asciiTheme="minorHAnsi" w:hAnsiTheme="minorHAnsi" w:cstheme="minorHAnsi"/>
              </w:rPr>
              <w:t xml:space="preserve"> group was favoured</w:t>
            </w:r>
            <w:r w:rsidR="00195045">
              <w:rPr>
                <w:rFonts w:asciiTheme="minorHAnsi" w:hAnsiTheme="minorHAnsi" w:cstheme="minorHAnsi"/>
              </w:rPr>
              <w:t>.</w:t>
            </w:r>
          </w:p>
          <w:p w14:paraId="7BB2D056" w14:textId="7FA8B6AA" w:rsidR="00C35C75" w:rsidRDefault="00C35C75" w:rsidP="000E5162">
            <w:pPr>
              <w:pStyle w:val="x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 agreed to support the second recommendation</w:t>
            </w:r>
            <w:r w:rsidR="00B039D4">
              <w:rPr>
                <w:rFonts w:asciiTheme="minorHAnsi" w:hAnsiTheme="minorHAnsi" w:cstheme="minorHAnsi"/>
              </w:rPr>
              <w:t>, as mainstreaming</w:t>
            </w:r>
            <w:r w:rsidR="00BF4F33">
              <w:rPr>
                <w:rFonts w:asciiTheme="minorHAnsi" w:hAnsiTheme="minorHAnsi" w:cstheme="minorHAnsi"/>
              </w:rPr>
              <w:t xml:space="preserve"> LGBTI perspectives in the curriculum is critical.</w:t>
            </w:r>
            <w:r w:rsidR="00C728E4">
              <w:rPr>
                <w:rFonts w:asciiTheme="minorHAnsi" w:hAnsiTheme="minorHAnsi" w:cstheme="minorHAnsi"/>
              </w:rPr>
              <w:t xml:space="preserve"> Laurence suggested </w:t>
            </w:r>
            <w:r w:rsidR="00175D76">
              <w:rPr>
                <w:rFonts w:asciiTheme="minorHAnsi" w:hAnsiTheme="minorHAnsi" w:cstheme="minorHAnsi"/>
              </w:rPr>
              <w:t>a national LGBT mini-curriculum that could be tailored for easy inclusion in a range of programmes</w:t>
            </w:r>
            <w:r w:rsidR="00D9321A">
              <w:rPr>
                <w:rFonts w:asciiTheme="minorHAnsi" w:hAnsiTheme="minorHAnsi" w:cstheme="minorHAnsi"/>
              </w:rPr>
              <w:t xml:space="preserve"> – similar to </w:t>
            </w:r>
            <w:r w:rsidR="007C5F56">
              <w:rPr>
                <w:rFonts w:asciiTheme="minorHAnsi" w:hAnsiTheme="minorHAnsi" w:cstheme="minorHAnsi"/>
              </w:rPr>
              <w:t xml:space="preserve">sample resources for social justice provided by </w:t>
            </w:r>
            <w:r w:rsidR="00EF151E">
              <w:rPr>
                <w:rFonts w:asciiTheme="minorHAnsi" w:hAnsiTheme="minorHAnsi" w:cstheme="minorHAnsi"/>
              </w:rPr>
              <w:t>UCC’s</w:t>
            </w:r>
            <w:r w:rsidR="007C5F56">
              <w:rPr>
                <w:rFonts w:asciiTheme="minorHAnsi" w:hAnsiTheme="minorHAnsi" w:cstheme="minorHAnsi"/>
              </w:rPr>
              <w:t xml:space="preserve"> DISC</w:t>
            </w:r>
            <w:r w:rsidR="00EF151E">
              <w:rPr>
                <w:rFonts w:asciiTheme="minorHAnsi" w:hAnsiTheme="minorHAnsi" w:cstheme="minorHAnsi"/>
              </w:rPr>
              <w:t>s</w:t>
            </w:r>
            <w:r w:rsidR="007C5F56">
              <w:rPr>
                <w:rFonts w:asciiTheme="minorHAnsi" w:hAnsiTheme="minorHAnsi" w:cstheme="minorHAnsi"/>
              </w:rPr>
              <w:t xml:space="preserve"> project.</w:t>
            </w:r>
          </w:p>
          <w:p w14:paraId="06749EA2" w14:textId="42F65E87" w:rsidR="004F5B90" w:rsidRDefault="004F5B90" w:rsidP="000E5162">
            <w:pPr>
              <w:pStyle w:val="xxmsonormal"/>
              <w:rPr>
                <w:rFonts w:asciiTheme="minorHAnsi" w:hAnsiTheme="minorHAnsi" w:cstheme="minorHAnsi"/>
              </w:rPr>
            </w:pPr>
          </w:p>
          <w:p w14:paraId="00954B4C" w14:textId="5A78C421" w:rsidR="004F5B90" w:rsidRPr="009F238A" w:rsidRDefault="004F5B90" w:rsidP="000E5162">
            <w:pPr>
              <w:pStyle w:val="x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was a related discussion about making LGBTI </w:t>
            </w:r>
            <w:r w:rsidR="007D77BA">
              <w:rPr>
                <w:rFonts w:asciiTheme="minorHAnsi" w:hAnsiTheme="minorHAnsi" w:cstheme="minorHAnsi"/>
              </w:rPr>
              <w:t xml:space="preserve">awareness </w:t>
            </w:r>
            <w:r>
              <w:rPr>
                <w:rFonts w:asciiTheme="minorHAnsi" w:hAnsiTheme="minorHAnsi" w:cstheme="minorHAnsi"/>
              </w:rPr>
              <w:t xml:space="preserve">training mandatory for all staff, </w:t>
            </w:r>
            <w:r w:rsidR="007D77BA">
              <w:rPr>
                <w:rFonts w:asciiTheme="minorHAnsi" w:hAnsiTheme="minorHAnsi" w:cstheme="minorHAnsi"/>
              </w:rPr>
              <w:t>although experience suggests this is neither possible nor advisable.</w:t>
            </w:r>
          </w:p>
          <w:p w14:paraId="25B886CC" w14:textId="05C6377D" w:rsidR="000E5162" w:rsidRPr="00942560" w:rsidRDefault="000E5162" w:rsidP="000E5162">
            <w:pPr>
              <w:rPr>
                <w:rFonts w:ascii="Helvetica" w:hAnsi="Helvetica" w:cs="Helvetica"/>
                <w:b/>
                <w:bCs/>
                <w:color w:val="39364F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15" w:type="dxa"/>
          </w:tcPr>
          <w:p w14:paraId="33180D49" w14:textId="432DA9BE" w:rsidR="000E5162" w:rsidRPr="005D56D8" w:rsidRDefault="000E5162" w:rsidP="000E5162">
            <w:pPr>
              <w:rPr>
                <w:sz w:val="22"/>
                <w:szCs w:val="22"/>
              </w:rPr>
            </w:pPr>
          </w:p>
        </w:tc>
      </w:tr>
      <w:tr w:rsidR="00865BB0" w:rsidRPr="005D56D8" w14:paraId="09D89A83" w14:textId="77777777" w:rsidTr="004842A0">
        <w:tc>
          <w:tcPr>
            <w:tcW w:w="607" w:type="dxa"/>
          </w:tcPr>
          <w:p w14:paraId="132C9573" w14:textId="2B45347A" w:rsidR="00865BB0" w:rsidRDefault="00865BB0" w:rsidP="00865BB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4.1</w:t>
            </w:r>
          </w:p>
        </w:tc>
        <w:tc>
          <w:tcPr>
            <w:tcW w:w="1865" w:type="dxa"/>
          </w:tcPr>
          <w:p w14:paraId="306E0684" w14:textId="5206C840" w:rsidR="00865BB0" w:rsidRDefault="00865BB0" w:rsidP="00865BB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Trans Visibility Day</w:t>
            </w:r>
          </w:p>
        </w:tc>
        <w:tc>
          <w:tcPr>
            <w:tcW w:w="5689" w:type="dxa"/>
          </w:tcPr>
          <w:p w14:paraId="6E14BEF0" w14:textId="18B0D3C3" w:rsidR="00865BB0" w:rsidRDefault="00865BB0" w:rsidP="00865BB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Tim suggested </w:t>
            </w:r>
            <w:r w:rsidR="00FF1D24">
              <w:rPr>
                <w:rFonts w:cstheme="minorHAnsi"/>
                <w:bCs/>
                <w:sz w:val="22"/>
                <w:szCs w:val="22"/>
                <w:lang w:val="en-IE"/>
              </w:rPr>
              <w:t>flying the trans flag over the quad and l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>ight</w:t>
            </w:r>
            <w:r w:rsidR="00FF1D24">
              <w:rPr>
                <w:rFonts w:cstheme="minorHAnsi"/>
                <w:bCs/>
                <w:sz w:val="22"/>
                <w:szCs w:val="22"/>
                <w:lang w:val="en-IE"/>
              </w:rPr>
              <w:t>ing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up the </w:t>
            </w:r>
            <w:r w:rsidR="002A47A7">
              <w:rPr>
                <w:rFonts w:cstheme="minorHAnsi"/>
                <w:bCs/>
                <w:sz w:val="22"/>
                <w:szCs w:val="22"/>
                <w:lang w:val="en-IE"/>
              </w:rPr>
              <w:t xml:space="preserve">quad 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>building</w:t>
            </w:r>
            <w:r w:rsidR="002A47A7">
              <w:rPr>
                <w:rFonts w:cstheme="minorHAnsi"/>
                <w:bCs/>
                <w:sz w:val="22"/>
                <w:szCs w:val="22"/>
                <w:lang w:val="en-IE"/>
              </w:rPr>
              <w:t>s</w:t>
            </w:r>
            <w:r w:rsidR="00FF1D24">
              <w:rPr>
                <w:rFonts w:cstheme="minorHAnsi"/>
                <w:bCs/>
                <w:sz w:val="22"/>
                <w:szCs w:val="22"/>
                <w:lang w:val="en-IE"/>
              </w:rPr>
              <w:t xml:space="preserve">. He also provided a link to a </w:t>
            </w:r>
            <w:hyperlink r:id="rId10" w:history="1">
              <w:r w:rsidR="00FF1D24" w:rsidRPr="002A47A7">
                <w:rPr>
                  <w:rStyle w:val="Hyperlink"/>
                  <w:rFonts w:cstheme="minorHAnsi"/>
                  <w:bCs/>
                  <w:sz w:val="22"/>
                  <w:szCs w:val="22"/>
                  <w:lang w:val="en-IE"/>
                </w:rPr>
                <w:t>Y</w:t>
              </w:r>
              <w:r w:rsidRPr="002A47A7">
                <w:rPr>
                  <w:rStyle w:val="Hyperlink"/>
                  <w:rFonts w:cstheme="minorHAnsi"/>
                  <w:bCs/>
                  <w:sz w:val="22"/>
                  <w:szCs w:val="22"/>
                  <w:lang w:val="en-IE"/>
                </w:rPr>
                <w:t>ou</w:t>
              </w:r>
              <w:r w:rsidR="00FF1D24" w:rsidRPr="002A47A7">
                <w:rPr>
                  <w:rStyle w:val="Hyperlink"/>
                  <w:rFonts w:cstheme="minorHAnsi"/>
                  <w:bCs/>
                  <w:sz w:val="22"/>
                  <w:szCs w:val="22"/>
                  <w:lang w:val="en-IE"/>
                </w:rPr>
                <w:t>T</w:t>
              </w:r>
              <w:r w:rsidRPr="002A47A7">
                <w:rPr>
                  <w:rStyle w:val="Hyperlink"/>
                  <w:rFonts w:cstheme="minorHAnsi"/>
                  <w:bCs/>
                  <w:sz w:val="22"/>
                  <w:szCs w:val="22"/>
                  <w:lang w:val="en-IE"/>
                </w:rPr>
                <w:t>ube video</w:t>
              </w:r>
            </w:hyperlink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explaining trans awareness </w:t>
            </w:r>
            <w:r w:rsidR="002A47A7">
              <w:rPr>
                <w:rFonts w:cstheme="minorHAnsi"/>
                <w:bCs/>
                <w:sz w:val="22"/>
                <w:szCs w:val="22"/>
                <w:lang w:val="en-IE"/>
              </w:rPr>
              <w:t>which could be shared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on the Tyndall Blackboard. A</w:t>
            </w:r>
            <w:r w:rsidR="002A47A7">
              <w:rPr>
                <w:rFonts w:cstheme="minorHAnsi"/>
                <w:bCs/>
                <w:sz w:val="22"/>
                <w:szCs w:val="22"/>
                <w:lang w:val="en-IE"/>
              </w:rPr>
              <w:t xml:space="preserve"> talk or other event would also be good - it was a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greed to think further about </w:t>
            </w:r>
            <w:r w:rsidR="002A47A7">
              <w:rPr>
                <w:rFonts w:cstheme="minorHAnsi"/>
                <w:bCs/>
                <w:sz w:val="22"/>
                <w:szCs w:val="22"/>
                <w:lang w:val="en-IE"/>
              </w:rPr>
              <w:t>this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and communicate by email.</w:t>
            </w:r>
          </w:p>
          <w:p w14:paraId="07FCB01A" w14:textId="6A2335F9" w:rsidR="0091587F" w:rsidRPr="005D56D8" w:rsidRDefault="0091587F" w:rsidP="00865BB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03FC8720" w14:textId="46E326FB" w:rsidR="00865BB0" w:rsidRDefault="00D16F2A" w:rsidP="00865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ALL: Consider ideas</w:t>
            </w:r>
          </w:p>
        </w:tc>
      </w:tr>
      <w:tr w:rsidR="00865BB0" w:rsidRPr="005D56D8" w14:paraId="5D72DF09" w14:textId="77777777" w:rsidTr="004842A0">
        <w:tc>
          <w:tcPr>
            <w:tcW w:w="607" w:type="dxa"/>
          </w:tcPr>
          <w:p w14:paraId="3B9A391B" w14:textId="18FAF767" w:rsidR="00865BB0" w:rsidRDefault="00865BB0" w:rsidP="00865BB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5.1</w:t>
            </w:r>
          </w:p>
        </w:tc>
        <w:tc>
          <w:tcPr>
            <w:tcW w:w="1865" w:type="dxa"/>
          </w:tcPr>
          <w:p w14:paraId="268D9FE5" w14:textId="0210500F" w:rsidR="00865BB0" w:rsidRPr="005D56D8" w:rsidRDefault="00865BB0" w:rsidP="00865BB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Student Society Correspondence</w:t>
            </w:r>
          </w:p>
        </w:tc>
        <w:tc>
          <w:tcPr>
            <w:tcW w:w="5689" w:type="dxa"/>
          </w:tcPr>
          <w:p w14:paraId="130FBB87" w14:textId="77777777" w:rsidR="00865BB0" w:rsidRDefault="00FF74F4" w:rsidP="00865BB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The UCC LGBT student society have invited us to be involved in their annual conference in April. We have agreed to </w:t>
            </w:r>
            <w:r w:rsidR="00A33661">
              <w:rPr>
                <w:rFonts w:cstheme="minorHAnsi"/>
                <w:bCs/>
                <w:sz w:val="22"/>
                <w:szCs w:val="22"/>
                <w:lang w:val="en-IE"/>
              </w:rPr>
              <w:t xml:space="preserve">meet them next week to 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>discuss</w:t>
            </w:r>
            <w:r w:rsidR="00B227AB">
              <w:rPr>
                <w:rFonts w:cstheme="minorHAnsi"/>
                <w:bCs/>
                <w:sz w:val="22"/>
                <w:szCs w:val="22"/>
                <w:lang w:val="en-IE"/>
              </w:rPr>
              <w:t xml:space="preserve"> possibilities</w:t>
            </w:r>
            <w:r w:rsidR="00A33661">
              <w:rPr>
                <w:rFonts w:cstheme="minorHAnsi"/>
                <w:bCs/>
                <w:sz w:val="22"/>
                <w:szCs w:val="22"/>
                <w:lang w:val="en-IE"/>
              </w:rPr>
              <w:t>.</w:t>
            </w:r>
          </w:p>
          <w:p w14:paraId="223BDAED" w14:textId="279ED2F5" w:rsidR="0012477F" w:rsidRPr="005D56D8" w:rsidRDefault="0012477F" w:rsidP="00865BB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6D4A7B8E" w14:textId="27D33BE3" w:rsidR="00865BB0" w:rsidRDefault="0012477F" w:rsidP="00865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MOR: Arrange meeting</w:t>
            </w:r>
          </w:p>
        </w:tc>
      </w:tr>
      <w:tr w:rsidR="00B04E11" w:rsidRPr="005D56D8" w14:paraId="5BDF3633" w14:textId="77777777" w:rsidTr="004842A0">
        <w:tc>
          <w:tcPr>
            <w:tcW w:w="607" w:type="dxa"/>
          </w:tcPr>
          <w:p w14:paraId="58C84656" w14:textId="168160E2" w:rsidR="00B04E11" w:rsidRDefault="00B04E11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6.1</w:t>
            </w:r>
          </w:p>
        </w:tc>
        <w:tc>
          <w:tcPr>
            <w:tcW w:w="1865" w:type="dxa"/>
          </w:tcPr>
          <w:p w14:paraId="163F3B0B" w14:textId="6F8A3D98" w:rsidR="00B04E11" w:rsidRDefault="00B04E11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Update on Finances</w:t>
            </w:r>
          </w:p>
        </w:tc>
        <w:tc>
          <w:tcPr>
            <w:tcW w:w="5689" w:type="dxa"/>
          </w:tcPr>
          <w:p w14:paraId="77F1733C" w14:textId="55A4F099" w:rsidR="00B04E11" w:rsidRDefault="00B04E11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>Our finances are healthy</w:t>
            </w:r>
            <w:r w:rsidR="00B9410E">
              <w:rPr>
                <w:rFonts w:cstheme="minorHAnsi"/>
                <w:bCs/>
                <w:sz w:val="22"/>
                <w:szCs w:val="22"/>
                <w:lang w:val="en-IE"/>
              </w:rPr>
              <w:t>, including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</w:t>
            </w:r>
            <w:r w:rsidR="005878A8">
              <w:rPr>
                <w:rFonts w:cstheme="minorHAnsi"/>
                <w:bCs/>
                <w:sz w:val="22"/>
                <w:szCs w:val="22"/>
                <w:lang w:val="en-IE"/>
              </w:rPr>
              <w:t>a grant of €1,2</w:t>
            </w:r>
            <w:r w:rsidR="00B9410E">
              <w:rPr>
                <w:rFonts w:cstheme="minorHAnsi"/>
                <w:bCs/>
                <w:sz w:val="22"/>
                <w:szCs w:val="22"/>
                <w:lang w:val="en-IE"/>
              </w:rPr>
              <w:t>00 from the Staff Sports &amp; Social Club</w:t>
            </w:r>
            <w:bookmarkStart w:id="0" w:name="_GoBack"/>
            <w:bookmarkEnd w:id="0"/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. </w:t>
            </w:r>
          </w:p>
          <w:p w14:paraId="12C8DAC2" w14:textId="553546FE" w:rsidR="00B04E11" w:rsidRDefault="00B04E11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3E7CFC13" w14:textId="77777777" w:rsidR="00B04E11" w:rsidRDefault="00B04E11" w:rsidP="00B04E11">
            <w:pPr>
              <w:rPr>
                <w:sz w:val="22"/>
                <w:szCs w:val="22"/>
              </w:rPr>
            </w:pPr>
          </w:p>
        </w:tc>
      </w:tr>
      <w:tr w:rsidR="00B04E11" w:rsidRPr="005D56D8" w14:paraId="514DECFF" w14:textId="77777777" w:rsidTr="004842A0">
        <w:tc>
          <w:tcPr>
            <w:tcW w:w="607" w:type="dxa"/>
          </w:tcPr>
          <w:p w14:paraId="11D18DA0" w14:textId="7C6E8E0C" w:rsidR="00B04E11" w:rsidRDefault="00B04E11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7.1</w:t>
            </w:r>
          </w:p>
        </w:tc>
        <w:tc>
          <w:tcPr>
            <w:tcW w:w="1865" w:type="dxa"/>
          </w:tcPr>
          <w:p w14:paraId="2F32E0D5" w14:textId="44E38BCF" w:rsidR="00B04E11" w:rsidRPr="005D56D8" w:rsidRDefault="00B04E11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AGM</w:t>
            </w:r>
            <w:r w:rsidR="000A46E4">
              <w:rPr>
                <w:sz w:val="22"/>
                <w:szCs w:val="22"/>
                <w:lang w:val="en-IE"/>
              </w:rPr>
              <w:t xml:space="preserve"> Planning</w:t>
            </w:r>
          </w:p>
        </w:tc>
        <w:tc>
          <w:tcPr>
            <w:tcW w:w="5689" w:type="dxa"/>
          </w:tcPr>
          <w:p w14:paraId="3D4F49C9" w14:textId="74949A80" w:rsidR="00B04E11" w:rsidRDefault="00B04E11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The AGM will take place </w:t>
            </w:r>
            <w:r w:rsidR="000A46E4">
              <w:rPr>
                <w:rFonts w:cstheme="minorHAnsi"/>
                <w:bCs/>
                <w:sz w:val="22"/>
                <w:szCs w:val="22"/>
                <w:lang w:val="en-IE"/>
              </w:rPr>
              <w:t>as soon as possible – a date will be agreed by email shortly after the meeting.</w:t>
            </w:r>
          </w:p>
          <w:p w14:paraId="57A64803" w14:textId="77777777" w:rsidR="000A638C" w:rsidRDefault="000A638C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  <w:p w14:paraId="38D88CFE" w14:textId="0039ABC9" w:rsidR="000A638C" w:rsidRDefault="000A638C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It was also suggested that a schedule of </w:t>
            </w:r>
            <w:r w:rsidR="00115268">
              <w:rPr>
                <w:rFonts w:cstheme="minorHAnsi"/>
                <w:bCs/>
                <w:sz w:val="22"/>
                <w:szCs w:val="22"/>
                <w:lang w:val="en-IE"/>
              </w:rPr>
              <w:t xml:space="preserve">committee 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>meetings</w:t>
            </w:r>
            <w:r w:rsidR="00945D0A">
              <w:rPr>
                <w:rFonts w:cstheme="minorHAnsi"/>
                <w:bCs/>
                <w:sz w:val="22"/>
                <w:szCs w:val="22"/>
                <w:lang w:val="en-IE"/>
              </w:rPr>
              <w:t xml:space="preserve"> and coffee mornings</w:t>
            </w:r>
            <w:r>
              <w:rPr>
                <w:rFonts w:cstheme="minorHAnsi"/>
                <w:bCs/>
                <w:sz w:val="22"/>
                <w:szCs w:val="22"/>
                <w:lang w:val="en-IE"/>
              </w:rPr>
              <w:t xml:space="preserve"> would be </w:t>
            </w:r>
            <w:r w:rsidR="00115268">
              <w:rPr>
                <w:rFonts w:cstheme="minorHAnsi"/>
                <w:bCs/>
                <w:sz w:val="22"/>
                <w:szCs w:val="22"/>
                <w:lang w:val="en-IE"/>
              </w:rPr>
              <w:t>agreed in advance at the start of each year</w:t>
            </w:r>
            <w:r w:rsidR="007364AE">
              <w:rPr>
                <w:rFonts w:cstheme="minorHAnsi"/>
                <w:bCs/>
                <w:sz w:val="22"/>
                <w:szCs w:val="22"/>
                <w:lang w:val="en-IE"/>
              </w:rPr>
              <w:t>, as well as a clear description of each role on the committee.</w:t>
            </w:r>
          </w:p>
          <w:p w14:paraId="4DE81D93" w14:textId="4C677AA3" w:rsidR="007364AE" w:rsidRPr="005D56D8" w:rsidRDefault="007364AE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5CC37435" w14:textId="20D9B8D6" w:rsidR="00B04E11" w:rsidRDefault="00F72D11" w:rsidP="00B0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 and BOD to </w:t>
            </w:r>
            <w:r w:rsidR="00857C55">
              <w:rPr>
                <w:sz w:val="22"/>
                <w:szCs w:val="22"/>
              </w:rPr>
              <w:t>choose</w:t>
            </w:r>
            <w:r>
              <w:rPr>
                <w:sz w:val="22"/>
                <w:szCs w:val="22"/>
              </w:rPr>
              <w:t xml:space="preserve"> a date</w:t>
            </w:r>
          </w:p>
        </w:tc>
      </w:tr>
      <w:tr w:rsidR="00B04E11" w:rsidRPr="005D56D8" w14:paraId="219A72A6" w14:textId="77777777" w:rsidTr="004842A0">
        <w:tc>
          <w:tcPr>
            <w:tcW w:w="607" w:type="dxa"/>
          </w:tcPr>
          <w:p w14:paraId="1F915E8D" w14:textId="475C957E" w:rsidR="00B04E11" w:rsidRDefault="000E47D8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8.1</w:t>
            </w:r>
          </w:p>
        </w:tc>
        <w:tc>
          <w:tcPr>
            <w:tcW w:w="1865" w:type="dxa"/>
          </w:tcPr>
          <w:p w14:paraId="26E50424" w14:textId="56460D60" w:rsidR="00B04E11" w:rsidRPr="005D56D8" w:rsidRDefault="00B04E11" w:rsidP="00B04E11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AOB</w:t>
            </w:r>
          </w:p>
        </w:tc>
        <w:tc>
          <w:tcPr>
            <w:tcW w:w="5689" w:type="dxa"/>
          </w:tcPr>
          <w:p w14:paraId="5639981D" w14:textId="26BA12C8" w:rsidR="00B04E11" w:rsidRDefault="00602FED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>A non-UCC email address</w:t>
            </w:r>
            <w:r w:rsidR="002F4856">
              <w:rPr>
                <w:rFonts w:cstheme="minorHAnsi"/>
                <w:bCs/>
                <w:sz w:val="22"/>
                <w:szCs w:val="22"/>
                <w:lang w:val="en-IE"/>
              </w:rPr>
              <w:t xml:space="preserve"> recently joined the LGBT staff email list.</w:t>
            </w:r>
            <w:r w:rsidR="0042080A">
              <w:rPr>
                <w:rFonts w:cstheme="minorHAnsi"/>
                <w:bCs/>
                <w:sz w:val="22"/>
                <w:szCs w:val="22"/>
                <w:lang w:val="en-IE"/>
              </w:rPr>
              <w:t xml:space="preserve"> While they appear to have been removed, </w:t>
            </w:r>
            <w:r w:rsidR="0059125B">
              <w:rPr>
                <w:rFonts w:cstheme="minorHAnsi"/>
                <w:bCs/>
                <w:sz w:val="22"/>
                <w:szCs w:val="22"/>
                <w:lang w:val="en-IE"/>
              </w:rPr>
              <w:t xml:space="preserve">it raises a bigger issue of who </w:t>
            </w:r>
            <w:r w:rsidR="004C6A66">
              <w:rPr>
                <w:rFonts w:cstheme="minorHAnsi"/>
                <w:bCs/>
                <w:sz w:val="22"/>
                <w:szCs w:val="22"/>
                <w:lang w:val="en-IE"/>
              </w:rPr>
              <w:t xml:space="preserve">has access to and who </w:t>
            </w:r>
            <w:r w:rsidR="0059125B">
              <w:rPr>
                <w:rFonts w:cstheme="minorHAnsi"/>
                <w:bCs/>
                <w:sz w:val="22"/>
                <w:szCs w:val="22"/>
                <w:lang w:val="en-IE"/>
              </w:rPr>
              <w:t xml:space="preserve">is responsible for monitoring the list. </w:t>
            </w:r>
            <w:r w:rsidR="00824FFA">
              <w:rPr>
                <w:rFonts w:cstheme="minorHAnsi"/>
                <w:bCs/>
                <w:sz w:val="22"/>
                <w:szCs w:val="22"/>
                <w:lang w:val="en-IE"/>
              </w:rPr>
              <w:t>This will form part of the exercise in clearly defining the roles of committee members (see 7.1</w:t>
            </w:r>
            <w:r w:rsidR="00863599">
              <w:rPr>
                <w:rFonts w:cstheme="minorHAnsi"/>
                <w:bCs/>
                <w:sz w:val="22"/>
                <w:szCs w:val="22"/>
                <w:lang w:val="en-IE"/>
              </w:rPr>
              <w:t xml:space="preserve"> above</w:t>
            </w:r>
            <w:r w:rsidR="00824FFA">
              <w:rPr>
                <w:rFonts w:cstheme="minorHAnsi"/>
                <w:bCs/>
                <w:sz w:val="22"/>
                <w:szCs w:val="22"/>
                <w:lang w:val="en-IE"/>
              </w:rPr>
              <w:t>)</w:t>
            </w:r>
            <w:r w:rsidR="00342D3A">
              <w:rPr>
                <w:rFonts w:cstheme="minorHAnsi"/>
                <w:bCs/>
                <w:sz w:val="22"/>
                <w:szCs w:val="22"/>
                <w:lang w:val="en-IE"/>
              </w:rPr>
              <w:t xml:space="preserve"> – it may be part of the PRO role.</w:t>
            </w:r>
          </w:p>
          <w:p w14:paraId="3ADCA668" w14:textId="4A2DB305" w:rsidR="00342D3A" w:rsidRPr="005D56D8" w:rsidRDefault="00342D3A" w:rsidP="00B04E11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615" w:type="dxa"/>
          </w:tcPr>
          <w:p w14:paraId="3DE8A8A4" w14:textId="77777777" w:rsidR="00B04E11" w:rsidRDefault="00B04E11" w:rsidP="00B04E11">
            <w:pPr>
              <w:rPr>
                <w:sz w:val="22"/>
                <w:szCs w:val="22"/>
              </w:rPr>
            </w:pPr>
          </w:p>
        </w:tc>
      </w:tr>
    </w:tbl>
    <w:p w14:paraId="50947881" w14:textId="77777777" w:rsidR="00B41327" w:rsidRPr="005D56D8" w:rsidRDefault="00B41327">
      <w:pPr>
        <w:rPr>
          <w:sz w:val="22"/>
          <w:szCs w:val="22"/>
          <w:lang w:val="en-IE"/>
        </w:rPr>
      </w:pPr>
    </w:p>
    <w:sectPr w:rsidR="00B41327" w:rsidRPr="005D56D8" w:rsidSect="00DF41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ED9C2" w14:textId="77777777" w:rsidR="00E0061D" w:rsidRDefault="00E0061D" w:rsidP="0067733A">
      <w:r>
        <w:separator/>
      </w:r>
    </w:p>
  </w:endnote>
  <w:endnote w:type="continuationSeparator" w:id="0">
    <w:p w14:paraId="1CE72096" w14:textId="77777777" w:rsidR="00E0061D" w:rsidRDefault="00E0061D" w:rsidP="006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7384" w14:textId="77777777" w:rsidR="0067733A" w:rsidRDefault="0067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9158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5964F" w14:textId="6E6F2788" w:rsidR="0067733A" w:rsidRDefault="00677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D798C0" w14:textId="77777777" w:rsidR="0067733A" w:rsidRDefault="00677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31CF" w14:textId="77777777" w:rsidR="0067733A" w:rsidRDefault="00677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655F3" w14:textId="77777777" w:rsidR="00E0061D" w:rsidRDefault="00E0061D" w:rsidP="0067733A">
      <w:r>
        <w:separator/>
      </w:r>
    </w:p>
  </w:footnote>
  <w:footnote w:type="continuationSeparator" w:id="0">
    <w:p w14:paraId="4A0B71AE" w14:textId="77777777" w:rsidR="00E0061D" w:rsidRDefault="00E0061D" w:rsidP="0067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2F1F" w14:textId="77777777" w:rsidR="0067733A" w:rsidRDefault="00677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30BE9" w14:textId="77777777" w:rsidR="0067733A" w:rsidRDefault="00677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DAF9D" w14:textId="77777777" w:rsidR="0067733A" w:rsidRDefault="00677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D5281"/>
    <w:multiLevelType w:val="hybridMultilevel"/>
    <w:tmpl w:val="ACCCBA5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13823"/>
    <w:multiLevelType w:val="hybridMultilevel"/>
    <w:tmpl w:val="5088E9D4"/>
    <w:lvl w:ilvl="0" w:tplc="B65A3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A6D3C"/>
    <w:multiLevelType w:val="hybridMultilevel"/>
    <w:tmpl w:val="F01640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E7F3F"/>
    <w:multiLevelType w:val="hybridMultilevel"/>
    <w:tmpl w:val="0C020496"/>
    <w:lvl w:ilvl="0" w:tplc="7022626C">
      <w:start w:val="1"/>
      <w:numFmt w:val="lowerLetter"/>
      <w:lvlText w:val="%1."/>
      <w:lvlJc w:val="left"/>
      <w:pPr>
        <w:ind w:left="107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0BC5E50"/>
    <w:multiLevelType w:val="multilevel"/>
    <w:tmpl w:val="E950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25BFE"/>
    <w:multiLevelType w:val="hybridMultilevel"/>
    <w:tmpl w:val="B0D2D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7271"/>
    <w:multiLevelType w:val="hybridMultilevel"/>
    <w:tmpl w:val="645A60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2467D"/>
    <w:multiLevelType w:val="hybridMultilevel"/>
    <w:tmpl w:val="DB9EE3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4F12"/>
    <w:multiLevelType w:val="hybridMultilevel"/>
    <w:tmpl w:val="734A38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F6A8D"/>
    <w:multiLevelType w:val="hybridMultilevel"/>
    <w:tmpl w:val="E348C1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F7131"/>
    <w:multiLevelType w:val="hybridMultilevel"/>
    <w:tmpl w:val="4D96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04DA3"/>
    <w:multiLevelType w:val="hybridMultilevel"/>
    <w:tmpl w:val="773A6B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7138A"/>
    <w:multiLevelType w:val="hybridMultilevel"/>
    <w:tmpl w:val="26E46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87F57"/>
    <w:multiLevelType w:val="hybridMultilevel"/>
    <w:tmpl w:val="EDE86A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832ED"/>
    <w:multiLevelType w:val="hybridMultilevel"/>
    <w:tmpl w:val="D13EEC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8"/>
  </w:num>
  <w:num w:numId="5">
    <w:abstractNumId w:val="12"/>
  </w:num>
  <w:num w:numId="6">
    <w:abstractNumId w:val="22"/>
  </w:num>
  <w:num w:numId="7">
    <w:abstractNumId w:val="13"/>
  </w:num>
  <w:num w:numId="8">
    <w:abstractNumId w:val="25"/>
  </w:num>
  <w:num w:numId="9">
    <w:abstractNumId w:val="10"/>
  </w:num>
  <w:num w:numId="10">
    <w:abstractNumId w:val="24"/>
  </w:num>
  <w:num w:numId="11">
    <w:abstractNumId w:val="2"/>
  </w:num>
  <w:num w:numId="12">
    <w:abstractNumId w:val="20"/>
  </w:num>
  <w:num w:numId="13">
    <w:abstractNumId w:val="19"/>
  </w:num>
  <w:num w:numId="14">
    <w:abstractNumId w:val="11"/>
  </w:num>
  <w:num w:numId="15">
    <w:abstractNumId w:val="5"/>
  </w:num>
  <w:num w:numId="16">
    <w:abstractNumId w:val="23"/>
  </w:num>
  <w:num w:numId="17">
    <w:abstractNumId w:val="15"/>
  </w:num>
  <w:num w:numId="18">
    <w:abstractNumId w:val="8"/>
  </w:num>
  <w:num w:numId="19">
    <w:abstractNumId w:val="28"/>
  </w:num>
  <w:num w:numId="20">
    <w:abstractNumId w:val="21"/>
  </w:num>
  <w:num w:numId="21">
    <w:abstractNumId w:val="26"/>
  </w:num>
  <w:num w:numId="22">
    <w:abstractNumId w:val="4"/>
  </w:num>
  <w:num w:numId="23">
    <w:abstractNumId w:val="7"/>
  </w:num>
  <w:num w:numId="24">
    <w:abstractNumId w:val="29"/>
  </w:num>
  <w:num w:numId="25">
    <w:abstractNumId w:val="27"/>
  </w:num>
  <w:num w:numId="26">
    <w:abstractNumId w:val="27"/>
  </w:num>
  <w:num w:numId="27">
    <w:abstractNumId w:val="3"/>
  </w:num>
  <w:num w:numId="28">
    <w:abstractNumId w:val="14"/>
  </w:num>
  <w:num w:numId="29">
    <w:abstractNumId w:val="9"/>
  </w:num>
  <w:num w:numId="30">
    <w:abstractNumId w:val="30"/>
  </w:num>
  <w:num w:numId="31">
    <w:abstractNumId w:val="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04"/>
    <w:rsid w:val="0000502B"/>
    <w:rsid w:val="00011EDE"/>
    <w:rsid w:val="00012523"/>
    <w:rsid w:val="00014E92"/>
    <w:rsid w:val="00017B73"/>
    <w:rsid w:val="00023026"/>
    <w:rsid w:val="00024203"/>
    <w:rsid w:val="000271FB"/>
    <w:rsid w:val="0002789B"/>
    <w:rsid w:val="000310E6"/>
    <w:rsid w:val="00050992"/>
    <w:rsid w:val="000748BD"/>
    <w:rsid w:val="00086419"/>
    <w:rsid w:val="000A2763"/>
    <w:rsid w:val="000A40FE"/>
    <w:rsid w:val="000A42E6"/>
    <w:rsid w:val="000A46E4"/>
    <w:rsid w:val="000A638C"/>
    <w:rsid w:val="000D7CCA"/>
    <w:rsid w:val="000E47D8"/>
    <w:rsid w:val="000E5162"/>
    <w:rsid w:val="00115268"/>
    <w:rsid w:val="0012477F"/>
    <w:rsid w:val="001314DA"/>
    <w:rsid w:val="00135025"/>
    <w:rsid w:val="00141155"/>
    <w:rsid w:val="00175D76"/>
    <w:rsid w:val="00195045"/>
    <w:rsid w:val="001C179A"/>
    <w:rsid w:val="001E04D2"/>
    <w:rsid w:val="001F09FD"/>
    <w:rsid w:val="001F6356"/>
    <w:rsid w:val="002066CD"/>
    <w:rsid w:val="00224533"/>
    <w:rsid w:val="002412F9"/>
    <w:rsid w:val="00244A79"/>
    <w:rsid w:val="002659C7"/>
    <w:rsid w:val="002707FF"/>
    <w:rsid w:val="00282DDF"/>
    <w:rsid w:val="002873C1"/>
    <w:rsid w:val="002A1C47"/>
    <w:rsid w:val="002A47A7"/>
    <w:rsid w:val="002B1BC9"/>
    <w:rsid w:val="002E30CF"/>
    <w:rsid w:val="002E699F"/>
    <w:rsid w:val="002F1974"/>
    <w:rsid w:val="002F4856"/>
    <w:rsid w:val="00314344"/>
    <w:rsid w:val="00314DEA"/>
    <w:rsid w:val="00332F7F"/>
    <w:rsid w:val="00342D3A"/>
    <w:rsid w:val="003461D3"/>
    <w:rsid w:val="00363651"/>
    <w:rsid w:val="003700CB"/>
    <w:rsid w:val="003779AF"/>
    <w:rsid w:val="00387D89"/>
    <w:rsid w:val="0039030E"/>
    <w:rsid w:val="003A0086"/>
    <w:rsid w:val="003B7384"/>
    <w:rsid w:val="003C0EF3"/>
    <w:rsid w:val="003D0534"/>
    <w:rsid w:val="003D08A4"/>
    <w:rsid w:val="003D1C43"/>
    <w:rsid w:val="003E244E"/>
    <w:rsid w:val="00404842"/>
    <w:rsid w:val="00414BC4"/>
    <w:rsid w:val="004177A3"/>
    <w:rsid w:val="0042080A"/>
    <w:rsid w:val="00423E78"/>
    <w:rsid w:val="00434CB8"/>
    <w:rsid w:val="00440DC7"/>
    <w:rsid w:val="00441D39"/>
    <w:rsid w:val="0044448F"/>
    <w:rsid w:val="00453662"/>
    <w:rsid w:val="00462667"/>
    <w:rsid w:val="004633FE"/>
    <w:rsid w:val="00463464"/>
    <w:rsid w:val="004842A0"/>
    <w:rsid w:val="004A426A"/>
    <w:rsid w:val="004C2BB4"/>
    <w:rsid w:val="004C6A66"/>
    <w:rsid w:val="004D635C"/>
    <w:rsid w:val="004F5B90"/>
    <w:rsid w:val="00501D0B"/>
    <w:rsid w:val="0053582D"/>
    <w:rsid w:val="00540204"/>
    <w:rsid w:val="00547585"/>
    <w:rsid w:val="00553224"/>
    <w:rsid w:val="00564003"/>
    <w:rsid w:val="00565695"/>
    <w:rsid w:val="005716E6"/>
    <w:rsid w:val="00584939"/>
    <w:rsid w:val="005878A8"/>
    <w:rsid w:val="00590496"/>
    <w:rsid w:val="0059125B"/>
    <w:rsid w:val="005A0B66"/>
    <w:rsid w:val="005B000F"/>
    <w:rsid w:val="005C3A01"/>
    <w:rsid w:val="005C3F0B"/>
    <w:rsid w:val="005C5553"/>
    <w:rsid w:val="005D56D8"/>
    <w:rsid w:val="005D70A4"/>
    <w:rsid w:val="00602FED"/>
    <w:rsid w:val="00655F7C"/>
    <w:rsid w:val="00662B33"/>
    <w:rsid w:val="0067733A"/>
    <w:rsid w:val="00692AB5"/>
    <w:rsid w:val="00693236"/>
    <w:rsid w:val="0069792D"/>
    <w:rsid w:val="006A12CB"/>
    <w:rsid w:val="006A1A70"/>
    <w:rsid w:val="006A4714"/>
    <w:rsid w:val="006A535A"/>
    <w:rsid w:val="006C2F8A"/>
    <w:rsid w:val="006D4441"/>
    <w:rsid w:val="006F3DD7"/>
    <w:rsid w:val="007311CF"/>
    <w:rsid w:val="007364AE"/>
    <w:rsid w:val="00737125"/>
    <w:rsid w:val="007372E7"/>
    <w:rsid w:val="007522AF"/>
    <w:rsid w:val="00764FC7"/>
    <w:rsid w:val="00770075"/>
    <w:rsid w:val="00770E40"/>
    <w:rsid w:val="007829F0"/>
    <w:rsid w:val="007942D9"/>
    <w:rsid w:val="007B67DB"/>
    <w:rsid w:val="007C5F56"/>
    <w:rsid w:val="007D4167"/>
    <w:rsid w:val="007D77BA"/>
    <w:rsid w:val="007E6BED"/>
    <w:rsid w:val="008016DB"/>
    <w:rsid w:val="00824098"/>
    <w:rsid w:val="00824D19"/>
    <w:rsid w:val="00824FFA"/>
    <w:rsid w:val="00825083"/>
    <w:rsid w:val="00830FDB"/>
    <w:rsid w:val="00831808"/>
    <w:rsid w:val="00835480"/>
    <w:rsid w:val="00857289"/>
    <w:rsid w:val="00857C55"/>
    <w:rsid w:val="00857E1F"/>
    <w:rsid w:val="00863599"/>
    <w:rsid w:val="00865BB0"/>
    <w:rsid w:val="0087132D"/>
    <w:rsid w:val="00891F9A"/>
    <w:rsid w:val="00894C6B"/>
    <w:rsid w:val="008A2A11"/>
    <w:rsid w:val="008B6BCA"/>
    <w:rsid w:val="00905028"/>
    <w:rsid w:val="00910553"/>
    <w:rsid w:val="009137F7"/>
    <w:rsid w:val="0091587F"/>
    <w:rsid w:val="0091595B"/>
    <w:rsid w:val="00927261"/>
    <w:rsid w:val="00942560"/>
    <w:rsid w:val="00945D0A"/>
    <w:rsid w:val="009468F4"/>
    <w:rsid w:val="009568C2"/>
    <w:rsid w:val="00971D48"/>
    <w:rsid w:val="009A1B16"/>
    <w:rsid w:val="009F0ED8"/>
    <w:rsid w:val="009F238A"/>
    <w:rsid w:val="00A061D2"/>
    <w:rsid w:val="00A13D65"/>
    <w:rsid w:val="00A14F08"/>
    <w:rsid w:val="00A166CF"/>
    <w:rsid w:val="00A2204C"/>
    <w:rsid w:val="00A22483"/>
    <w:rsid w:val="00A33661"/>
    <w:rsid w:val="00A4743A"/>
    <w:rsid w:val="00A70204"/>
    <w:rsid w:val="00A72FE9"/>
    <w:rsid w:val="00A7425A"/>
    <w:rsid w:val="00AB2FF1"/>
    <w:rsid w:val="00AC4608"/>
    <w:rsid w:val="00AD230C"/>
    <w:rsid w:val="00AD5FA1"/>
    <w:rsid w:val="00B039D4"/>
    <w:rsid w:val="00B04E11"/>
    <w:rsid w:val="00B06702"/>
    <w:rsid w:val="00B10A84"/>
    <w:rsid w:val="00B10CC2"/>
    <w:rsid w:val="00B15AAE"/>
    <w:rsid w:val="00B16040"/>
    <w:rsid w:val="00B22385"/>
    <w:rsid w:val="00B227AB"/>
    <w:rsid w:val="00B32CD6"/>
    <w:rsid w:val="00B41327"/>
    <w:rsid w:val="00B4259B"/>
    <w:rsid w:val="00B44C7F"/>
    <w:rsid w:val="00B572F3"/>
    <w:rsid w:val="00B6341C"/>
    <w:rsid w:val="00B64D2D"/>
    <w:rsid w:val="00B739D7"/>
    <w:rsid w:val="00B73C62"/>
    <w:rsid w:val="00B800DE"/>
    <w:rsid w:val="00B85FC6"/>
    <w:rsid w:val="00B940CB"/>
    <w:rsid w:val="00B9410E"/>
    <w:rsid w:val="00BA3591"/>
    <w:rsid w:val="00BA3C0D"/>
    <w:rsid w:val="00BC1B81"/>
    <w:rsid w:val="00BE14AC"/>
    <w:rsid w:val="00BF4F33"/>
    <w:rsid w:val="00C13112"/>
    <w:rsid w:val="00C13268"/>
    <w:rsid w:val="00C34A96"/>
    <w:rsid w:val="00C35C75"/>
    <w:rsid w:val="00C406FE"/>
    <w:rsid w:val="00C65DE6"/>
    <w:rsid w:val="00C667E5"/>
    <w:rsid w:val="00C704F1"/>
    <w:rsid w:val="00C728E4"/>
    <w:rsid w:val="00C77DF8"/>
    <w:rsid w:val="00C83066"/>
    <w:rsid w:val="00C93E7C"/>
    <w:rsid w:val="00C9520C"/>
    <w:rsid w:val="00C96E58"/>
    <w:rsid w:val="00CA7D3B"/>
    <w:rsid w:val="00CB3BA6"/>
    <w:rsid w:val="00CD7597"/>
    <w:rsid w:val="00CD7815"/>
    <w:rsid w:val="00CF1360"/>
    <w:rsid w:val="00CF2C51"/>
    <w:rsid w:val="00D16F2A"/>
    <w:rsid w:val="00D37ED6"/>
    <w:rsid w:val="00D47F91"/>
    <w:rsid w:val="00D63CDC"/>
    <w:rsid w:val="00D6462D"/>
    <w:rsid w:val="00D74D7C"/>
    <w:rsid w:val="00D7534A"/>
    <w:rsid w:val="00D75C10"/>
    <w:rsid w:val="00D9321A"/>
    <w:rsid w:val="00DA09AD"/>
    <w:rsid w:val="00DA63B6"/>
    <w:rsid w:val="00DC1061"/>
    <w:rsid w:val="00DC3DBB"/>
    <w:rsid w:val="00DD63E9"/>
    <w:rsid w:val="00DF3616"/>
    <w:rsid w:val="00DF4188"/>
    <w:rsid w:val="00E0061D"/>
    <w:rsid w:val="00E07A64"/>
    <w:rsid w:val="00E11DD3"/>
    <w:rsid w:val="00E21704"/>
    <w:rsid w:val="00E419A2"/>
    <w:rsid w:val="00E44C36"/>
    <w:rsid w:val="00E71CC3"/>
    <w:rsid w:val="00E8281E"/>
    <w:rsid w:val="00E95130"/>
    <w:rsid w:val="00E97B13"/>
    <w:rsid w:val="00EC2736"/>
    <w:rsid w:val="00EC2990"/>
    <w:rsid w:val="00ED103A"/>
    <w:rsid w:val="00EE6DFC"/>
    <w:rsid w:val="00EF151E"/>
    <w:rsid w:val="00F03A3F"/>
    <w:rsid w:val="00F14B5D"/>
    <w:rsid w:val="00F222AA"/>
    <w:rsid w:val="00F61736"/>
    <w:rsid w:val="00F6333D"/>
    <w:rsid w:val="00F66BD9"/>
    <w:rsid w:val="00F72D11"/>
    <w:rsid w:val="00F756E1"/>
    <w:rsid w:val="00F80C20"/>
    <w:rsid w:val="00F9052C"/>
    <w:rsid w:val="00F93262"/>
    <w:rsid w:val="00F93A2C"/>
    <w:rsid w:val="00F946B4"/>
    <w:rsid w:val="00FA7567"/>
    <w:rsid w:val="00FB02F5"/>
    <w:rsid w:val="00FE0E3D"/>
    <w:rsid w:val="00FF1D24"/>
    <w:rsid w:val="00FF74F4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uiPriority w:val="22"/>
    <w:qFormat/>
    <w:rsid w:val="002873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D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2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3A"/>
  </w:style>
  <w:style w:type="paragraph" w:styleId="Footer">
    <w:name w:val="footer"/>
    <w:basedOn w:val="Normal"/>
    <w:link w:val="Foot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33A"/>
  </w:style>
  <w:style w:type="character" w:customStyle="1" w:styleId="normaltextrun">
    <w:name w:val="normaltextrun"/>
    <w:basedOn w:val="DefaultParagraphFont"/>
    <w:rsid w:val="00B41327"/>
  </w:style>
  <w:style w:type="character" w:customStyle="1" w:styleId="eop">
    <w:name w:val="eop"/>
    <w:basedOn w:val="DefaultParagraphFont"/>
    <w:rsid w:val="00B41327"/>
  </w:style>
  <w:style w:type="character" w:styleId="CommentReference">
    <w:name w:val="annotation reference"/>
    <w:basedOn w:val="DefaultParagraphFont"/>
    <w:uiPriority w:val="99"/>
    <w:semiHidden/>
    <w:unhideWhenUsed/>
    <w:rsid w:val="00B6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2D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9F238A"/>
    <w:rPr>
      <w:rFonts w:ascii="Calibri" w:hAnsi="Calibri" w:cs="Calibri"/>
      <w:sz w:val="22"/>
      <w:szCs w:val="22"/>
      <w:lang w:val="en-IE" w:eastAsia="en-IE"/>
    </w:rPr>
  </w:style>
  <w:style w:type="character" w:customStyle="1" w:styleId="xxgmail-il">
    <w:name w:val="x_xgmail-il"/>
    <w:basedOn w:val="DefaultParagraphFont"/>
    <w:rsid w:val="009F238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-3ZzpTxjgR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b2967b05d312b974c9a74c7750c6e6e5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e3e71003456d50ec82b34ae4d3528bde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475AB-022B-49C0-9BE0-79D6A686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3EA36-A7D3-46BD-B819-E1A140AFE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CFEA1-962A-412D-B6CF-EA7732AC1B0B}">
  <ds:schemaRefs>
    <ds:schemaRef ds:uri="http://schemas.microsoft.com/office/2006/metadata/properties"/>
    <ds:schemaRef ds:uri="http://purl.org/dc/terms/"/>
    <ds:schemaRef ds:uri="bbcb7b64-6de8-4ed1-81fe-5e09c6fb67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0e1ee63-e7db-4ec9-8fd3-22d771cf9a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Byrne, Mary</cp:lastModifiedBy>
  <cp:revision>91</cp:revision>
  <cp:lastPrinted>2020-11-18T14:43:00Z</cp:lastPrinted>
  <dcterms:created xsi:type="dcterms:W3CDTF">2021-03-10T12:15:00Z</dcterms:created>
  <dcterms:modified xsi:type="dcterms:W3CDTF">2021-03-11T09:07:00Z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