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54D6E" w14:textId="49B24A09" w:rsidR="002D6CA6" w:rsidRPr="0029056A" w:rsidRDefault="00135451" w:rsidP="002D6CA6">
      <w:pPr>
        <w:rPr>
          <w:b/>
          <w:bCs/>
        </w:rPr>
      </w:pPr>
      <w:bookmarkStart w:id="0" w:name="_Toc225762992"/>
      <w:r w:rsidRPr="0029056A">
        <w:rPr>
          <w:b/>
          <w:bCs/>
        </w:rPr>
        <w:t>Five</w:t>
      </w:r>
      <w:r w:rsidR="002D6CA6" w:rsidRPr="0029056A">
        <w:rPr>
          <w:b/>
          <w:bCs/>
        </w:rPr>
        <w:t xml:space="preserve"> ideas were proposed</w:t>
      </w:r>
      <w:r w:rsidR="00E15B59" w:rsidRPr="0029056A">
        <w:rPr>
          <w:b/>
          <w:bCs/>
        </w:rPr>
        <w:t>:</w:t>
      </w:r>
    </w:p>
    <w:p w14:paraId="16523106" w14:textId="7CC55D5A" w:rsidR="002D6CA6" w:rsidRPr="0029056A" w:rsidRDefault="0039186D" w:rsidP="002D6CA6">
      <w:pPr>
        <w:pStyle w:val="ListParagraph"/>
        <w:numPr>
          <w:ilvl w:val="0"/>
          <w:numId w:val="2"/>
        </w:numPr>
        <w:rPr>
          <w:lang w:val="en-US"/>
        </w:rPr>
      </w:pPr>
      <w:r w:rsidRPr="0029056A">
        <w:rPr>
          <w:lang w:val="en-US"/>
        </w:rPr>
        <w:t>Focus on a</w:t>
      </w:r>
      <w:r w:rsidR="002D6CA6" w:rsidRPr="0029056A">
        <w:rPr>
          <w:lang w:val="en-US"/>
        </w:rPr>
        <w:t xml:space="preserve">ppropriate </w:t>
      </w:r>
      <w:r w:rsidR="002D6CA6" w:rsidRPr="0029056A">
        <w:rPr>
          <w:b/>
          <w:bCs/>
          <w:lang w:val="en-US"/>
        </w:rPr>
        <w:t>power sharing</w:t>
      </w:r>
      <w:r w:rsidR="002D6CA6" w:rsidRPr="0029056A">
        <w:rPr>
          <w:lang w:val="en-US"/>
        </w:rPr>
        <w:t xml:space="preserve"> between researchers &amp; communities</w:t>
      </w:r>
    </w:p>
    <w:p w14:paraId="6958E2B8" w14:textId="01283FCD" w:rsidR="002D6CA6" w:rsidRPr="0029056A" w:rsidRDefault="002D6CA6" w:rsidP="002D6CA6">
      <w:pPr>
        <w:pStyle w:val="ListParagraph"/>
        <w:numPr>
          <w:ilvl w:val="0"/>
          <w:numId w:val="2"/>
        </w:numPr>
        <w:rPr>
          <w:lang w:val="en-US"/>
        </w:rPr>
      </w:pPr>
      <w:r w:rsidRPr="0029056A">
        <w:rPr>
          <w:b/>
          <w:bCs/>
          <w:lang w:val="en-US"/>
        </w:rPr>
        <w:t>Financial recognition</w:t>
      </w:r>
      <w:r w:rsidR="0039186D" w:rsidRPr="0029056A">
        <w:rPr>
          <w:lang w:val="en-US"/>
        </w:rPr>
        <w:t xml:space="preserve"> of</w:t>
      </w:r>
      <w:r w:rsidRPr="0029056A">
        <w:rPr>
          <w:lang w:val="en-US"/>
        </w:rPr>
        <w:t xml:space="preserve"> individuals </w:t>
      </w:r>
      <w:r w:rsidR="0039186D" w:rsidRPr="0029056A">
        <w:rPr>
          <w:lang w:val="en-US"/>
        </w:rPr>
        <w:t>and</w:t>
      </w:r>
      <w:r w:rsidRPr="0029056A">
        <w:rPr>
          <w:lang w:val="en-US"/>
        </w:rPr>
        <w:t xml:space="preserve"> </w:t>
      </w:r>
      <w:r w:rsidR="0039186D" w:rsidRPr="0029056A">
        <w:rPr>
          <w:lang w:val="en-US"/>
        </w:rPr>
        <w:t>community organisations,</w:t>
      </w:r>
      <w:r w:rsidRPr="0029056A">
        <w:rPr>
          <w:lang w:val="en-US"/>
        </w:rPr>
        <w:t xml:space="preserve"> </w:t>
      </w:r>
      <w:r w:rsidR="0039186D" w:rsidRPr="0029056A">
        <w:rPr>
          <w:lang w:val="en-US"/>
        </w:rPr>
        <w:t>for community engagement outside of PPI</w:t>
      </w:r>
      <w:r w:rsidR="00D074D7" w:rsidRPr="0029056A">
        <w:rPr>
          <w:lang w:val="en-US"/>
        </w:rPr>
        <w:t xml:space="preserve"> </w:t>
      </w:r>
      <w:r w:rsidR="007729C5" w:rsidRPr="0029056A">
        <w:rPr>
          <w:lang w:val="en-US"/>
        </w:rPr>
        <w:t>(f</w:t>
      </w:r>
      <w:r w:rsidRPr="0029056A">
        <w:rPr>
          <w:lang w:val="en-US"/>
        </w:rPr>
        <w:t xml:space="preserve">inancial recognition </w:t>
      </w:r>
      <w:r w:rsidR="00D074D7" w:rsidRPr="0029056A">
        <w:rPr>
          <w:lang w:val="en-US"/>
        </w:rPr>
        <w:t>was proposed by 3 groups</w:t>
      </w:r>
      <w:r w:rsidR="007729C5" w:rsidRPr="0029056A">
        <w:rPr>
          <w:lang w:val="en-US"/>
        </w:rPr>
        <w:t>)</w:t>
      </w:r>
    </w:p>
    <w:p w14:paraId="64B050A9" w14:textId="427734CE" w:rsidR="002D6CA6" w:rsidRPr="0029056A" w:rsidRDefault="00D074D7" w:rsidP="002D6CA6">
      <w:pPr>
        <w:pStyle w:val="ListParagraph"/>
        <w:numPr>
          <w:ilvl w:val="0"/>
          <w:numId w:val="2"/>
        </w:numPr>
        <w:rPr>
          <w:lang w:val="en-US"/>
        </w:rPr>
      </w:pPr>
      <w:r w:rsidRPr="0029056A">
        <w:rPr>
          <w:lang w:val="en-US"/>
        </w:rPr>
        <w:t xml:space="preserve">Researcher </w:t>
      </w:r>
      <w:r w:rsidRPr="0029056A">
        <w:rPr>
          <w:b/>
          <w:bCs/>
          <w:lang w:val="en-US"/>
        </w:rPr>
        <w:t>training</w:t>
      </w:r>
      <w:r w:rsidRPr="0029056A">
        <w:rPr>
          <w:lang w:val="en-US"/>
        </w:rPr>
        <w:t xml:space="preserve"> in</w:t>
      </w:r>
      <w:r w:rsidR="002D6CA6" w:rsidRPr="0029056A">
        <w:rPr>
          <w:lang w:val="en-US"/>
        </w:rPr>
        <w:t xml:space="preserve"> collaboration and power-sharing</w:t>
      </w:r>
    </w:p>
    <w:p w14:paraId="08F8C0B7" w14:textId="63DC02D4" w:rsidR="002D6CA6" w:rsidRPr="0029056A" w:rsidRDefault="002D6CA6" w:rsidP="002D6CA6">
      <w:pPr>
        <w:pStyle w:val="ListParagraph"/>
        <w:numPr>
          <w:ilvl w:val="0"/>
          <w:numId w:val="2"/>
        </w:numPr>
        <w:rPr>
          <w:lang w:val="en-US"/>
        </w:rPr>
      </w:pPr>
      <w:r w:rsidRPr="0029056A">
        <w:rPr>
          <w:lang w:val="en-US"/>
        </w:rPr>
        <w:t xml:space="preserve">Embedding </w:t>
      </w:r>
      <w:r w:rsidR="00D074D7" w:rsidRPr="0029056A">
        <w:rPr>
          <w:lang w:val="en-US"/>
        </w:rPr>
        <w:t xml:space="preserve">partnership/engagement </w:t>
      </w:r>
      <w:r w:rsidRPr="0029056A">
        <w:rPr>
          <w:lang w:val="en-US"/>
        </w:rPr>
        <w:t xml:space="preserve">into </w:t>
      </w:r>
      <w:r w:rsidRPr="0029056A">
        <w:rPr>
          <w:b/>
          <w:bCs/>
          <w:lang w:val="en-US"/>
        </w:rPr>
        <w:t xml:space="preserve">ethics </w:t>
      </w:r>
      <w:r w:rsidRPr="0029056A">
        <w:rPr>
          <w:lang w:val="en-US"/>
        </w:rPr>
        <w:t>committees</w:t>
      </w:r>
    </w:p>
    <w:p w14:paraId="67D3CD74" w14:textId="77777777" w:rsidR="00E15B59" w:rsidRPr="0029056A" w:rsidRDefault="00E15B59" w:rsidP="00E15B59">
      <w:pPr>
        <w:pStyle w:val="ListParagraph"/>
        <w:numPr>
          <w:ilvl w:val="0"/>
          <w:numId w:val="2"/>
        </w:numPr>
        <w:rPr>
          <w:lang w:val="en-US"/>
        </w:rPr>
      </w:pPr>
      <w:r w:rsidRPr="0029056A">
        <w:rPr>
          <w:lang w:val="en-US"/>
        </w:rPr>
        <w:t xml:space="preserve">Focus on </w:t>
      </w:r>
      <w:r w:rsidRPr="0029056A">
        <w:rPr>
          <w:b/>
          <w:bCs/>
          <w:lang w:val="en-US"/>
        </w:rPr>
        <w:t>p</w:t>
      </w:r>
      <w:r w:rsidR="002D6CA6" w:rsidRPr="0029056A">
        <w:rPr>
          <w:b/>
          <w:bCs/>
          <w:lang w:val="en-US"/>
        </w:rPr>
        <w:t>artnership plans</w:t>
      </w:r>
    </w:p>
    <w:p w14:paraId="6EDCD706" w14:textId="555A0946" w:rsidR="00E15B59" w:rsidRPr="0029056A" w:rsidRDefault="00135451" w:rsidP="00E15B59">
      <w:pPr>
        <w:rPr>
          <w:b/>
          <w:bCs/>
          <w:lang w:val="en-US"/>
        </w:rPr>
      </w:pPr>
      <w:r w:rsidRPr="0029056A">
        <w:rPr>
          <w:b/>
          <w:bCs/>
          <w:lang w:val="en-US"/>
        </w:rPr>
        <w:t xml:space="preserve">Idea 1: </w:t>
      </w:r>
      <w:r w:rsidR="00E15B59" w:rsidRPr="0029056A">
        <w:rPr>
          <w:b/>
          <w:bCs/>
          <w:lang w:val="en-US"/>
        </w:rPr>
        <w:t>Focus on appropriate power sharing between researchers &amp; communities</w:t>
      </w:r>
    </w:p>
    <w:bookmarkEnd w:id="0"/>
    <w:p w14:paraId="6C9F25E9" w14:textId="3453A51F" w:rsidR="001E0289" w:rsidRPr="0029056A" w:rsidRDefault="00886A5D" w:rsidP="00821FF3">
      <w:pPr>
        <w:pStyle w:val="ListParagraph"/>
        <w:numPr>
          <w:ilvl w:val="0"/>
          <w:numId w:val="3"/>
        </w:numPr>
        <w:rPr>
          <w:lang w:val="en-US"/>
        </w:rPr>
      </w:pPr>
      <w:r w:rsidRPr="0029056A">
        <w:rPr>
          <w:b/>
          <w:bCs/>
          <w:lang w:val="en-US"/>
        </w:rPr>
        <w:t>Why this matters:</w:t>
      </w:r>
      <w:r w:rsidRPr="0029056A">
        <w:rPr>
          <w:lang w:val="en-US"/>
        </w:rPr>
        <w:t xml:space="preserve"> </w:t>
      </w:r>
      <w:r w:rsidR="001C2D17" w:rsidRPr="0029056A">
        <w:rPr>
          <w:lang w:val="en-US"/>
        </w:rPr>
        <w:t>In</w:t>
      </w:r>
      <w:r w:rsidR="00014C81" w:rsidRPr="0029056A">
        <w:rPr>
          <w:lang w:val="en-US"/>
        </w:rPr>
        <w:t xml:space="preserve"> the </w:t>
      </w:r>
      <w:proofErr w:type="gramStart"/>
      <w:r w:rsidR="00014C81" w:rsidRPr="0029056A">
        <w:rPr>
          <w:lang w:val="en-US"/>
        </w:rPr>
        <w:t>long run</w:t>
      </w:r>
      <w:proofErr w:type="gramEnd"/>
      <w:r w:rsidR="00014C81" w:rsidRPr="0029056A">
        <w:rPr>
          <w:lang w:val="en-US"/>
        </w:rPr>
        <w:t xml:space="preserve"> all stakeholders involved</w:t>
      </w:r>
      <w:r w:rsidR="009B0B44" w:rsidRPr="0029056A">
        <w:rPr>
          <w:lang w:val="en-US"/>
        </w:rPr>
        <w:t xml:space="preserve"> will be</w:t>
      </w:r>
      <w:r w:rsidR="00014C81" w:rsidRPr="0029056A">
        <w:rPr>
          <w:lang w:val="en-US"/>
        </w:rPr>
        <w:t xml:space="preserve"> in </w:t>
      </w:r>
      <w:r w:rsidR="009B0B44" w:rsidRPr="0029056A">
        <w:rPr>
          <w:lang w:val="en-US"/>
        </w:rPr>
        <w:t xml:space="preserve">a </w:t>
      </w:r>
      <w:r w:rsidR="001E0289" w:rsidRPr="0029056A">
        <w:rPr>
          <w:lang w:val="en-US"/>
        </w:rPr>
        <w:t>position to contribute equally and produce outputs that can be maintained, replicated and ‘taken up’</w:t>
      </w:r>
      <w:r w:rsidRPr="0029056A">
        <w:rPr>
          <w:lang w:val="en-US"/>
        </w:rPr>
        <w:t xml:space="preserve"> This is important for t</w:t>
      </w:r>
      <w:r w:rsidR="001E0289" w:rsidRPr="0029056A">
        <w:rPr>
          <w:lang w:val="en-US"/>
        </w:rPr>
        <w:t>ransparency</w:t>
      </w:r>
      <w:r w:rsidRPr="0029056A">
        <w:rPr>
          <w:lang w:val="en-US"/>
        </w:rPr>
        <w:t>.</w:t>
      </w:r>
    </w:p>
    <w:p w14:paraId="5D626D56" w14:textId="418F31AB" w:rsidR="00886A5D" w:rsidRPr="0029056A" w:rsidRDefault="00886A5D" w:rsidP="00821FF3">
      <w:pPr>
        <w:pStyle w:val="ListParagraph"/>
        <w:numPr>
          <w:ilvl w:val="0"/>
          <w:numId w:val="3"/>
        </w:numPr>
        <w:rPr>
          <w:lang w:val="en-US"/>
        </w:rPr>
      </w:pPr>
      <w:r w:rsidRPr="0029056A">
        <w:rPr>
          <w:b/>
          <w:bCs/>
          <w:lang w:val="en-US"/>
        </w:rPr>
        <w:t>The first actions</w:t>
      </w:r>
      <w:r w:rsidRPr="0029056A">
        <w:rPr>
          <w:lang w:val="en-US"/>
        </w:rPr>
        <w:t xml:space="preserve"> proposed were embedding it in the research culture &amp; curriculum </w:t>
      </w:r>
    </w:p>
    <w:p w14:paraId="13DFBA83" w14:textId="0125CE9A" w:rsidR="00886A5D" w:rsidRPr="0029056A" w:rsidRDefault="00150A53" w:rsidP="00821FF3">
      <w:pPr>
        <w:pStyle w:val="ListParagraph"/>
        <w:numPr>
          <w:ilvl w:val="0"/>
          <w:numId w:val="3"/>
        </w:numPr>
      </w:pPr>
      <w:bookmarkStart w:id="1" w:name="_Toc225762995"/>
      <w:r w:rsidRPr="0029056A">
        <w:rPr>
          <w:b/>
          <w:bCs/>
        </w:rPr>
        <w:t>Who owns/leads</w:t>
      </w:r>
      <w:bookmarkStart w:id="2" w:name="_Toc225762996"/>
      <w:bookmarkEnd w:id="1"/>
      <w:r w:rsidR="00886A5D" w:rsidRPr="0029056A">
        <w:rPr>
          <w:b/>
          <w:bCs/>
        </w:rPr>
        <w:t xml:space="preserve">, </w:t>
      </w:r>
      <w:proofErr w:type="gramStart"/>
      <w:r w:rsidR="005A15F2" w:rsidRPr="0029056A">
        <w:rPr>
          <w:b/>
          <w:bCs/>
        </w:rPr>
        <w:t>W</w:t>
      </w:r>
      <w:r w:rsidR="00C71A99" w:rsidRPr="0029056A">
        <w:rPr>
          <w:b/>
          <w:bCs/>
        </w:rPr>
        <w:t>ho</w:t>
      </w:r>
      <w:proofErr w:type="gramEnd"/>
      <w:r w:rsidRPr="0029056A">
        <w:rPr>
          <w:b/>
          <w:bCs/>
        </w:rPr>
        <w:t xml:space="preserve"> supports</w:t>
      </w:r>
      <w:bookmarkStart w:id="3" w:name="_Toc225762998"/>
      <w:bookmarkEnd w:id="2"/>
      <w:r w:rsidR="00886A5D" w:rsidRPr="0029056A">
        <w:rPr>
          <w:b/>
          <w:bCs/>
        </w:rPr>
        <w:t xml:space="preserve">, </w:t>
      </w:r>
      <w:r w:rsidR="00886A5D" w:rsidRPr="0029056A">
        <w:t xml:space="preserve">and </w:t>
      </w:r>
      <w:r w:rsidRPr="0029056A">
        <w:rPr>
          <w:b/>
          <w:bCs/>
        </w:rPr>
        <w:t>What else is needed</w:t>
      </w:r>
      <w:bookmarkEnd w:id="3"/>
      <w:r w:rsidR="00886A5D" w:rsidRPr="0029056A">
        <w:t xml:space="preserve"> were not clarified.</w:t>
      </w:r>
    </w:p>
    <w:p w14:paraId="6CA888CC" w14:textId="090A3394" w:rsidR="00654A73" w:rsidRPr="0029056A" w:rsidRDefault="00135451" w:rsidP="00654A73">
      <w:pPr>
        <w:rPr>
          <w:b/>
          <w:bCs/>
          <w:lang w:val="en-US"/>
        </w:rPr>
      </w:pPr>
      <w:r w:rsidRPr="0029056A">
        <w:rPr>
          <w:b/>
          <w:bCs/>
          <w:lang w:val="en-US"/>
        </w:rPr>
        <w:t xml:space="preserve">Idea 2: </w:t>
      </w:r>
      <w:r w:rsidR="00654A73" w:rsidRPr="0029056A">
        <w:rPr>
          <w:b/>
          <w:bCs/>
          <w:lang w:val="en-US"/>
        </w:rPr>
        <w:t xml:space="preserve">Financial recognition </w:t>
      </w:r>
      <w:r w:rsidR="007729C5" w:rsidRPr="0029056A">
        <w:rPr>
          <w:b/>
          <w:bCs/>
          <w:lang w:val="en-US"/>
        </w:rPr>
        <w:t>of individuals and community organisations, for community engagement outside of PPI</w:t>
      </w:r>
    </w:p>
    <w:p w14:paraId="65E4D35B" w14:textId="77777777" w:rsidR="00821FF3" w:rsidRPr="0029056A" w:rsidRDefault="00150A53" w:rsidP="00821FF3">
      <w:pPr>
        <w:pStyle w:val="ListParagraph"/>
        <w:numPr>
          <w:ilvl w:val="0"/>
          <w:numId w:val="5"/>
        </w:numPr>
        <w:rPr>
          <w:lang w:val="en-US"/>
        </w:rPr>
      </w:pPr>
      <w:bookmarkStart w:id="4" w:name="_Toc225763001"/>
      <w:r w:rsidRPr="0029056A">
        <w:rPr>
          <w:b/>
          <w:bCs/>
        </w:rPr>
        <w:t>Why this matters</w:t>
      </w:r>
      <w:bookmarkEnd w:id="4"/>
      <w:r w:rsidR="00886A5D" w:rsidRPr="0029056A">
        <w:rPr>
          <w:b/>
          <w:bCs/>
        </w:rPr>
        <w:t>:</w:t>
      </w:r>
      <w:r w:rsidR="00886A5D" w:rsidRPr="0029056A">
        <w:t xml:space="preserve"> </w:t>
      </w:r>
      <w:r w:rsidR="00FF7CEB" w:rsidRPr="0029056A">
        <w:t>T</w:t>
      </w:r>
      <w:r w:rsidR="00886A5D" w:rsidRPr="0029056A">
        <w:t>his would s</w:t>
      </w:r>
      <w:r w:rsidR="001508A1" w:rsidRPr="0029056A">
        <w:t>upport community engagement in research &amp; their contributions to research</w:t>
      </w:r>
      <w:r w:rsidR="00A5786F" w:rsidRPr="0029056A">
        <w:t xml:space="preserve"> and encourage </w:t>
      </w:r>
      <w:proofErr w:type="gramStart"/>
      <w:r w:rsidR="00A5786F" w:rsidRPr="0029056A">
        <w:t>m</w:t>
      </w:r>
      <w:r w:rsidR="001508A1" w:rsidRPr="0029056A">
        <w:rPr>
          <w:lang w:val="en-US"/>
        </w:rPr>
        <w:t>ore diverse engagement</w:t>
      </w:r>
      <w:proofErr w:type="gramEnd"/>
      <w:r w:rsidR="00E13BC4" w:rsidRPr="0029056A">
        <w:t xml:space="preserve">. </w:t>
      </w:r>
      <w:r w:rsidR="00E13BC4" w:rsidRPr="0029056A">
        <w:rPr>
          <w:lang w:val="en-US"/>
        </w:rPr>
        <w:t>P</w:t>
      </w:r>
      <w:r w:rsidR="002F23CC" w:rsidRPr="0029056A">
        <w:rPr>
          <w:lang w:val="en-US"/>
        </w:rPr>
        <w:t>ay</w:t>
      </w:r>
      <w:r w:rsidR="00E13BC4" w:rsidRPr="0029056A">
        <w:rPr>
          <w:lang w:val="en-US"/>
        </w:rPr>
        <w:t>ing</w:t>
      </w:r>
      <w:r w:rsidR="002F23CC" w:rsidRPr="0029056A">
        <w:rPr>
          <w:lang w:val="en-US"/>
        </w:rPr>
        <w:t>/support</w:t>
      </w:r>
      <w:r w:rsidR="00E13BC4" w:rsidRPr="0029056A">
        <w:rPr>
          <w:lang w:val="en-US"/>
        </w:rPr>
        <w:t>ing</w:t>
      </w:r>
      <w:r w:rsidR="002F23CC" w:rsidRPr="0029056A">
        <w:rPr>
          <w:lang w:val="en-US"/>
        </w:rPr>
        <w:t xml:space="preserve"> engagement in project </w:t>
      </w:r>
      <w:r w:rsidR="00E13BC4" w:rsidRPr="0029056A">
        <w:rPr>
          <w:lang w:val="en-US"/>
        </w:rPr>
        <w:t xml:space="preserve">may be </w:t>
      </w:r>
      <w:r w:rsidR="00821FF3" w:rsidRPr="0029056A">
        <w:rPr>
          <w:lang w:val="en-US"/>
        </w:rPr>
        <w:t>manageable,</w:t>
      </w:r>
      <w:r w:rsidR="00E13BC4" w:rsidRPr="0029056A">
        <w:rPr>
          <w:lang w:val="en-US"/>
        </w:rPr>
        <w:t xml:space="preserve"> </w:t>
      </w:r>
      <w:r w:rsidR="002F23CC" w:rsidRPr="0029056A">
        <w:rPr>
          <w:lang w:val="en-US"/>
        </w:rPr>
        <w:t xml:space="preserve">but </w:t>
      </w:r>
      <w:r w:rsidR="00E13BC4" w:rsidRPr="0029056A">
        <w:rPr>
          <w:lang w:val="en-US"/>
        </w:rPr>
        <w:t>it is a</w:t>
      </w:r>
      <w:r w:rsidR="002F23CC" w:rsidRPr="0029056A">
        <w:rPr>
          <w:lang w:val="en-US"/>
        </w:rPr>
        <w:t xml:space="preserve"> very challenging </w:t>
      </w:r>
      <w:r w:rsidR="00E13BC4" w:rsidRPr="0029056A">
        <w:rPr>
          <w:lang w:val="en-US"/>
        </w:rPr>
        <w:t>and</w:t>
      </w:r>
      <w:r w:rsidR="002F23CC" w:rsidRPr="0029056A">
        <w:rPr>
          <w:lang w:val="en-US"/>
        </w:rPr>
        <w:t xml:space="preserve"> </w:t>
      </w:r>
      <w:r w:rsidR="00821FF3" w:rsidRPr="0029056A">
        <w:rPr>
          <w:lang w:val="en-US"/>
        </w:rPr>
        <w:t>time-consuming</w:t>
      </w:r>
      <w:r w:rsidR="002F23CC" w:rsidRPr="0029056A">
        <w:rPr>
          <w:lang w:val="en-US"/>
        </w:rPr>
        <w:t xml:space="preserve"> </w:t>
      </w:r>
      <w:r w:rsidR="00E13BC4" w:rsidRPr="0029056A">
        <w:rPr>
          <w:lang w:val="en-US"/>
        </w:rPr>
        <w:t>process.</w:t>
      </w:r>
      <w:r w:rsidR="00821FF3" w:rsidRPr="0029056A">
        <w:rPr>
          <w:lang w:val="en-US"/>
        </w:rPr>
        <w:t xml:space="preserve"> There is no equity if some people (researchers) are </w:t>
      </w:r>
      <w:proofErr w:type="gramStart"/>
      <w:r w:rsidR="00821FF3" w:rsidRPr="0029056A">
        <w:rPr>
          <w:lang w:val="en-US"/>
        </w:rPr>
        <w:t>getting</w:t>
      </w:r>
      <w:proofErr w:type="gramEnd"/>
      <w:r w:rsidR="00821FF3" w:rsidRPr="0029056A">
        <w:rPr>
          <w:lang w:val="en-US"/>
        </w:rPr>
        <w:t xml:space="preserve"> paid, community participants are not.</w:t>
      </w:r>
      <w:bookmarkStart w:id="5" w:name="_Toc225763002"/>
    </w:p>
    <w:p w14:paraId="71558923" w14:textId="77777777" w:rsidR="00821FF3" w:rsidRPr="0029056A" w:rsidRDefault="00150A53" w:rsidP="00821FF3">
      <w:pPr>
        <w:pStyle w:val="ListParagraph"/>
        <w:numPr>
          <w:ilvl w:val="0"/>
          <w:numId w:val="5"/>
        </w:numPr>
        <w:rPr>
          <w:lang w:val="en-US"/>
        </w:rPr>
      </w:pPr>
      <w:r w:rsidRPr="0029056A">
        <w:rPr>
          <w:b/>
          <w:bCs/>
        </w:rPr>
        <w:t>Who owns/leads</w:t>
      </w:r>
      <w:bookmarkEnd w:id="5"/>
      <w:r w:rsidR="00E13BC4" w:rsidRPr="0029056A">
        <w:t xml:space="preserve">: </w:t>
      </w:r>
      <w:r w:rsidR="008203C2" w:rsidRPr="0029056A">
        <w:t>UCC Finance office &amp; researchers</w:t>
      </w:r>
      <w:r w:rsidR="00821FF3" w:rsidRPr="0029056A">
        <w:t xml:space="preserve">, </w:t>
      </w:r>
      <w:r w:rsidR="00821FF3" w:rsidRPr="0029056A">
        <w:rPr>
          <w:lang w:val="en-US"/>
        </w:rPr>
        <w:t xml:space="preserve">Funding agencies, research offices + researchers </w:t>
      </w:r>
      <w:bookmarkStart w:id="6" w:name="_Toc225763003"/>
    </w:p>
    <w:p w14:paraId="6E19E8C6" w14:textId="77777777" w:rsidR="00821FF3" w:rsidRPr="0029056A" w:rsidRDefault="00150A53" w:rsidP="00821FF3">
      <w:pPr>
        <w:pStyle w:val="ListParagraph"/>
        <w:numPr>
          <w:ilvl w:val="0"/>
          <w:numId w:val="5"/>
        </w:numPr>
        <w:rPr>
          <w:lang w:val="en-US"/>
        </w:rPr>
      </w:pPr>
      <w:r w:rsidRPr="0029056A">
        <w:rPr>
          <w:b/>
          <w:bCs/>
        </w:rPr>
        <w:t>Who supports</w:t>
      </w:r>
      <w:bookmarkEnd w:id="6"/>
      <w:r w:rsidR="00E13BC4" w:rsidRPr="0029056A">
        <w:rPr>
          <w:b/>
          <w:bCs/>
        </w:rPr>
        <w:t>:</w:t>
      </w:r>
      <w:r w:rsidR="00E13BC4" w:rsidRPr="0029056A">
        <w:t xml:space="preserve"> </w:t>
      </w:r>
      <w:r w:rsidR="00B62779" w:rsidRPr="0029056A">
        <w:t>Funders</w:t>
      </w:r>
      <w:bookmarkStart w:id="7" w:name="_Toc225763004"/>
    </w:p>
    <w:p w14:paraId="38C1AFD7" w14:textId="16DD24FF" w:rsidR="00150A53" w:rsidRPr="0029056A" w:rsidRDefault="00150A53" w:rsidP="00821FF3">
      <w:pPr>
        <w:pStyle w:val="ListParagraph"/>
        <w:numPr>
          <w:ilvl w:val="0"/>
          <w:numId w:val="5"/>
        </w:numPr>
        <w:rPr>
          <w:lang w:val="en-US"/>
        </w:rPr>
      </w:pPr>
      <w:r w:rsidRPr="0029056A">
        <w:rPr>
          <w:b/>
          <w:bCs/>
        </w:rPr>
        <w:t>First action/steps</w:t>
      </w:r>
      <w:bookmarkEnd w:id="7"/>
      <w:r w:rsidR="00821FF3" w:rsidRPr="0029056A">
        <w:rPr>
          <w:b/>
          <w:bCs/>
        </w:rPr>
        <w:t>:</w:t>
      </w:r>
      <w:r w:rsidR="00821FF3" w:rsidRPr="0029056A">
        <w:t xml:space="preserve"> </w:t>
      </w:r>
      <w:r w:rsidR="00821FF3" w:rsidRPr="0029056A">
        <w:rPr>
          <w:lang w:val="en-US"/>
        </w:rPr>
        <w:t>Work with funding agencies to include costs for community engagement in research especially where they are mandating engaged research practices/partnerships.</w:t>
      </w:r>
    </w:p>
    <w:p w14:paraId="54E1E3D8" w14:textId="41355751" w:rsidR="00821FF3" w:rsidRPr="0029056A" w:rsidRDefault="00150A53" w:rsidP="00CD5475">
      <w:pPr>
        <w:pStyle w:val="ListParagraph"/>
        <w:numPr>
          <w:ilvl w:val="0"/>
          <w:numId w:val="4"/>
        </w:numPr>
      </w:pPr>
      <w:bookmarkStart w:id="8" w:name="_Toc225763005"/>
      <w:r w:rsidRPr="0029056A">
        <w:rPr>
          <w:b/>
          <w:bCs/>
        </w:rPr>
        <w:t>What else is needed</w:t>
      </w:r>
      <w:bookmarkEnd w:id="8"/>
      <w:r w:rsidR="00821FF3" w:rsidRPr="0029056A">
        <w:rPr>
          <w:b/>
          <w:bCs/>
        </w:rPr>
        <w:t>:</w:t>
      </w:r>
      <w:r w:rsidR="00821FF3" w:rsidRPr="0029056A">
        <w:t xml:space="preserve"> The simplification of the </w:t>
      </w:r>
      <w:r w:rsidR="00B62779" w:rsidRPr="0029056A">
        <w:rPr>
          <w:lang w:val="en-US"/>
        </w:rPr>
        <w:t xml:space="preserve">ethics form in UCC to allow community </w:t>
      </w:r>
      <w:proofErr w:type="gramStart"/>
      <w:r w:rsidR="00B62779" w:rsidRPr="0029056A">
        <w:rPr>
          <w:lang w:val="en-US"/>
        </w:rPr>
        <w:t>payment</w:t>
      </w:r>
      <w:r w:rsidR="00821FF3" w:rsidRPr="0029056A">
        <w:rPr>
          <w:lang w:val="en-US"/>
        </w:rPr>
        <w:t>.</w:t>
      </w:r>
      <w:proofErr w:type="gramEnd"/>
      <w:r w:rsidR="00821FF3" w:rsidRPr="0029056A">
        <w:rPr>
          <w:lang w:val="en-US"/>
        </w:rPr>
        <w:t xml:space="preserve"> Provide examples to h</w:t>
      </w:r>
      <w:r w:rsidR="00B62779" w:rsidRPr="0029056A">
        <w:rPr>
          <w:lang w:val="en-US"/>
        </w:rPr>
        <w:t>elp researchers</w:t>
      </w:r>
      <w:r w:rsidR="00821FF3" w:rsidRPr="0029056A">
        <w:rPr>
          <w:lang w:val="en-US"/>
        </w:rPr>
        <w:t>.</w:t>
      </w:r>
      <w:r w:rsidR="00821FF3" w:rsidRPr="0029056A">
        <w:t xml:space="preserve"> Reduction of </w:t>
      </w:r>
      <w:r w:rsidR="005D6A17" w:rsidRPr="0029056A">
        <w:rPr>
          <w:lang w:val="en-US"/>
        </w:rPr>
        <w:t xml:space="preserve">paperwork </w:t>
      </w:r>
      <w:r w:rsidR="00821FF3" w:rsidRPr="0029056A">
        <w:rPr>
          <w:lang w:val="en-US"/>
        </w:rPr>
        <w:t xml:space="preserve">by Finance </w:t>
      </w:r>
      <w:r w:rsidR="005D6A17" w:rsidRPr="0029056A">
        <w:rPr>
          <w:lang w:val="en-US"/>
        </w:rPr>
        <w:t>for payment of community hotel/travel/dinners e.g., for citizen assembly</w:t>
      </w:r>
    </w:p>
    <w:p w14:paraId="687922E9" w14:textId="0A71953E" w:rsidR="00CD5475" w:rsidRPr="0029056A" w:rsidRDefault="007729C5" w:rsidP="00CD5475">
      <w:pPr>
        <w:rPr>
          <w:b/>
          <w:bCs/>
          <w:lang w:val="en-US"/>
        </w:rPr>
      </w:pPr>
      <w:r w:rsidRPr="0029056A">
        <w:rPr>
          <w:b/>
          <w:bCs/>
          <w:lang w:val="en-US"/>
        </w:rPr>
        <w:t xml:space="preserve">Idea 3: </w:t>
      </w:r>
      <w:r w:rsidR="00CD5475" w:rsidRPr="0029056A">
        <w:rPr>
          <w:b/>
          <w:bCs/>
          <w:lang w:val="en-US"/>
        </w:rPr>
        <w:t xml:space="preserve">Researchers are trained </w:t>
      </w:r>
      <w:r w:rsidRPr="0029056A">
        <w:rPr>
          <w:b/>
          <w:bCs/>
          <w:lang w:val="en-US"/>
        </w:rPr>
        <w:t>i</w:t>
      </w:r>
      <w:r w:rsidR="00CD5475" w:rsidRPr="0029056A">
        <w:rPr>
          <w:b/>
          <w:bCs/>
          <w:lang w:val="en-US"/>
        </w:rPr>
        <w:t xml:space="preserve">n collaboration and </w:t>
      </w:r>
      <w:proofErr w:type="gramStart"/>
      <w:r w:rsidR="00CD5475" w:rsidRPr="0029056A">
        <w:rPr>
          <w:b/>
          <w:bCs/>
          <w:lang w:val="en-US"/>
        </w:rPr>
        <w:t>power-sharing</w:t>
      </w:r>
      <w:proofErr w:type="gramEnd"/>
    </w:p>
    <w:p w14:paraId="2EA71FA5" w14:textId="0B8E62E5" w:rsidR="003708E4" w:rsidRPr="0029056A" w:rsidRDefault="00150A53" w:rsidP="00140BA2">
      <w:pPr>
        <w:pStyle w:val="ListParagraph"/>
        <w:numPr>
          <w:ilvl w:val="0"/>
          <w:numId w:val="4"/>
        </w:numPr>
      </w:pPr>
      <w:bookmarkStart w:id="9" w:name="_Toc225763008"/>
      <w:r w:rsidRPr="0029056A">
        <w:rPr>
          <w:b/>
          <w:bCs/>
        </w:rPr>
        <w:t>Why this matters</w:t>
      </w:r>
      <w:bookmarkEnd w:id="9"/>
      <w:r w:rsidR="00821FF3" w:rsidRPr="0029056A">
        <w:rPr>
          <w:b/>
          <w:bCs/>
        </w:rPr>
        <w:t>:</w:t>
      </w:r>
      <w:r w:rsidR="00821FF3" w:rsidRPr="0029056A">
        <w:t xml:space="preserve"> </w:t>
      </w:r>
      <w:r w:rsidR="00CD5475" w:rsidRPr="0029056A">
        <w:t xml:space="preserve">Will have a ripple effect on the other </w:t>
      </w:r>
      <w:r w:rsidR="002F668C" w:rsidRPr="0029056A">
        <w:t>points in destination especially point about power sharing</w:t>
      </w:r>
      <w:r w:rsidR="00192CCE" w:rsidRPr="0029056A">
        <w:t xml:space="preserve">. </w:t>
      </w:r>
      <w:r w:rsidR="003708E4" w:rsidRPr="0029056A">
        <w:t>Partnership plan is a living document</w:t>
      </w:r>
      <w:r w:rsidR="00192CCE" w:rsidRPr="0029056A">
        <w:t>.</w:t>
      </w:r>
    </w:p>
    <w:p w14:paraId="6AC9986B" w14:textId="0DEEF3B6" w:rsidR="00A05849" w:rsidRPr="0029056A" w:rsidRDefault="00150A53" w:rsidP="00140BA2">
      <w:pPr>
        <w:pStyle w:val="ListParagraph"/>
        <w:numPr>
          <w:ilvl w:val="0"/>
          <w:numId w:val="4"/>
        </w:numPr>
        <w:rPr>
          <w:lang w:val="en-US"/>
        </w:rPr>
      </w:pPr>
      <w:bookmarkStart w:id="10" w:name="_Toc225763009"/>
      <w:r w:rsidRPr="0029056A">
        <w:rPr>
          <w:b/>
          <w:bCs/>
        </w:rPr>
        <w:t>Who owns/leads</w:t>
      </w:r>
      <w:bookmarkEnd w:id="10"/>
      <w:r w:rsidR="00192CCE" w:rsidRPr="0029056A">
        <w:rPr>
          <w:b/>
          <w:bCs/>
        </w:rPr>
        <w:t>:</w:t>
      </w:r>
      <w:r w:rsidR="00192CCE" w:rsidRPr="0029056A">
        <w:t xml:space="preserve"> </w:t>
      </w:r>
      <w:r w:rsidR="003708E4" w:rsidRPr="0029056A">
        <w:rPr>
          <w:lang w:val="en-US"/>
        </w:rPr>
        <w:t>Research office (OVPRI)</w:t>
      </w:r>
      <w:r w:rsidR="00192CCE" w:rsidRPr="0029056A">
        <w:t xml:space="preserve">, </w:t>
      </w:r>
      <w:r w:rsidR="00A05849" w:rsidRPr="0029056A">
        <w:rPr>
          <w:lang w:val="en-US"/>
        </w:rPr>
        <w:t>PIs</w:t>
      </w:r>
      <w:r w:rsidR="00192CCE" w:rsidRPr="0029056A">
        <w:t xml:space="preserve">, </w:t>
      </w:r>
      <w:r w:rsidR="00A05849" w:rsidRPr="0029056A">
        <w:rPr>
          <w:lang w:val="en-US"/>
        </w:rPr>
        <w:t>Individual researchers</w:t>
      </w:r>
      <w:r w:rsidR="00192CCE" w:rsidRPr="0029056A">
        <w:t xml:space="preserve">, </w:t>
      </w:r>
      <w:r w:rsidR="00A05849" w:rsidRPr="0029056A">
        <w:rPr>
          <w:lang w:val="en-US"/>
        </w:rPr>
        <w:t>Community partners</w:t>
      </w:r>
    </w:p>
    <w:p w14:paraId="7B340945" w14:textId="057D1F97" w:rsidR="00A05849" w:rsidRPr="0029056A" w:rsidRDefault="00150A53" w:rsidP="00140BA2">
      <w:pPr>
        <w:pStyle w:val="ListParagraph"/>
        <w:numPr>
          <w:ilvl w:val="0"/>
          <w:numId w:val="4"/>
        </w:numPr>
      </w:pPr>
      <w:bookmarkStart w:id="11" w:name="_Toc225763010"/>
      <w:r w:rsidRPr="0029056A">
        <w:rPr>
          <w:b/>
          <w:bCs/>
        </w:rPr>
        <w:t>Who supports</w:t>
      </w:r>
      <w:bookmarkEnd w:id="11"/>
      <w:r w:rsidR="00192CCE" w:rsidRPr="0029056A">
        <w:rPr>
          <w:b/>
          <w:bCs/>
        </w:rPr>
        <w:t>:</w:t>
      </w:r>
      <w:r w:rsidR="00192CCE" w:rsidRPr="0029056A">
        <w:t xml:space="preserve"> </w:t>
      </w:r>
      <w:r w:rsidR="00A05849" w:rsidRPr="0029056A">
        <w:t>Co-design</w:t>
      </w:r>
      <w:r w:rsidR="00CA6876" w:rsidRPr="0029056A">
        <w:t xml:space="preserve"> between community &amp; researchers</w:t>
      </w:r>
    </w:p>
    <w:p w14:paraId="1E899668" w14:textId="71D97A9F" w:rsidR="00150A53" w:rsidRPr="0029056A" w:rsidRDefault="00150A53" w:rsidP="00140BA2">
      <w:pPr>
        <w:pStyle w:val="ListParagraph"/>
        <w:numPr>
          <w:ilvl w:val="0"/>
          <w:numId w:val="4"/>
        </w:numPr>
      </w:pPr>
      <w:bookmarkStart w:id="12" w:name="_Toc225763011"/>
      <w:r w:rsidRPr="0029056A">
        <w:rPr>
          <w:b/>
          <w:bCs/>
        </w:rPr>
        <w:t>First action/steps</w:t>
      </w:r>
      <w:bookmarkEnd w:id="12"/>
      <w:r w:rsidR="005A15F2" w:rsidRPr="0029056A">
        <w:rPr>
          <w:b/>
          <w:bCs/>
        </w:rPr>
        <w:t xml:space="preserve">, </w:t>
      </w:r>
      <w:r w:rsidR="005A15F2" w:rsidRPr="0029056A">
        <w:t>and</w:t>
      </w:r>
      <w:r w:rsidR="005A15F2" w:rsidRPr="0029056A">
        <w:rPr>
          <w:b/>
          <w:bCs/>
        </w:rPr>
        <w:t xml:space="preserve"> </w:t>
      </w:r>
      <w:bookmarkStart w:id="13" w:name="_Toc225763012"/>
      <w:r w:rsidR="005A15F2" w:rsidRPr="0029056A">
        <w:rPr>
          <w:b/>
          <w:bCs/>
        </w:rPr>
        <w:t>What else is needed</w:t>
      </w:r>
      <w:bookmarkEnd w:id="13"/>
      <w:r w:rsidR="00192CCE" w:rsidRPr="0029056A">
        <w:t xml:space="preserve"> were not clarified</w:t>
      </w:r>
    </w:p>
    <w:p w14:paraId="60E83DCC" w14:textId="1305CBCE" w:rsidR="00192CCE" w:rsidRPr="0029056A" w:rsidRDefault="00140BA2" w:rsidP="00192CCE">
      <w:pPr>
        <w:rPr>
          <w:b/>
          <w:bCs/>
          <w:lang w:val="en-US"/>
        </w:rPr>
      </w:pPr>
      <w:bookmarkStart w:id="14" w:name="_Toc225763015"/>
      <w:r w:rsidRPr="0029056A">
        <w:rPr>
          <w:b/>
          <w:bCs/>
          <w:lang w:val="en-US"/>
        </w:rPr>
        <w:t xml:space="preserve">Idea 4: </w:t>
      </w:r>
      <w:r w:rsidR="00192CCE" w:rsidRPr="0029056A">
        <w:rPr>
          <w:b/>
          <w:bCs/>
          <w:lang w:val="en-US"/>
        </w:rPr>
        <w:t>Embedding partnership/engagement into ethics committees</w:t>
      </w:r>
    </w:p>
    <w:p w14:paraId="6E652747" w14:textId="6B4D2132" w:rsidR="00FA1460" w:rsidRPr="0029056A" w:rsidRDefault="00150A53" w:rsidP="00140BA2">
      <w:pPr>
        <w:pStyle w:val="ListParagraph"/>
        <w:numPr>
          <w:ilvl w:val="0"/>
          <w:numId w:val="8"/>
        </w:numPr>
      </w:pPr>
      <w:r w:rsidRPr="0029056A">
        <w:rPr>
          <w:b/>
          <w:bCs/>
        </w:rPr>
        <w:t>Why this matters</w:t>
      </w:r>
      <w:bookmarkEnd w:id="14"/>
      <w:r w:rsidR="00192CCE" w:rsidRPr="0029056A">
        <w:rPr>
          <w:b/>
          <w:bCs/>
        </w:rPr>
        <w:t>:</w:t>
      </w:r>
      <w:r w:rsidR="00192CCE" w:rsidRPr="0029056A">
        <w:t xml:space="preserve"> Engagement factored in f</w:t>
      </w:r>
      <w:r w:rsidR="00FA1460" w:rsidRPr="0029056A">
        <w:t>rom the very start in policies</w:t>
      </w:r>
      <w:r w:rsidR="00192CCE" w:rsidRPr="0029056A">
        <w:t xml:space="preserve">. </w:t>
      </w:r>
      <w:r w:rsidR="00FA1460" w:rsidRPr="0029056A">
        <w:t>Giving the right message from the very start</w:t>
      </w:r>
    </w:p>
    <w:p w14:paraId="6A1B2218" w14:textId="3788988B" w:rsidR="00150A53" w:rsidRPr="0029056A" w:rsidRDefault="00150A53" w:rsidP="00140BA2">
      <w:pPr>
        <w:pStyle w:val="ListParagraph"/>
        <w:numPr>
          <w:ilvl w:val="0"/>
          <w:numId w:val="8"/>
        </w:numPr>
      </w:pPr>
      <w:bookmarkStart w:id="15" w:name="_Toc225763016"/>
      <w:r w:rsidRPr="0029056A">
        <w:rPr>
          <w:b/>
          <w:bCs/>
        </w:rPr>
        <w:t>Who owns/leads</w:t>
      </w:r>
      <w:bookmarkEnd w:id="15"/>
      <w:r w:rsidR="00192CCE" w:rsidRPr="0029056A">
        <w:rPr>
          <w:b/>
          <w:bCs/>
        </w:rPr>
        <w:t>:</w:t>
      </w:r>
      <w:r w:rsidR="00192CCE" w:rsidRPr="0029056A">
        <w:t xml:space="preserve"> </w:t>
      </w:r>
      <w:r w:rsidR="002A55FE" w:rsidRPr="0029056A">
        <w:t>+ official formal/comm channel between OVPRI + public networks/</w:t>
      </w:r>
      <w:r w:rsidR="00EF3C59" w:rsidRPr="0029056A">
        <w:t>g</w:t>
      </w:r>
      <w:r w:rsidR="002A55FE" w:rsidRPr="0029056A">
        <w:t>roups</w:t>
      </w:r>
      <w:r w:rsidR="00EF3C59" w:rsidRPr="0029056A">
        <w:t xml:space="preserve"> (per call perhaps)</w:t>
      </w:r>
    </w:p>
    <w:p w14:paraId="790F8E4C" w14:textId="77777777" w:rsidR="00192CCE" w:rsidRPr="0029056A" w:rsidRDefault="00192CCE" w:rsidP="00140BA2">
      <w:pPr>
        <w:pStyle w:val="ListParagraph"/>
        <w:numPr>
          <w:ilvl w:val="0"/>
          <w:numId w:val="8"/>
        </w:numPr>
      </w:pPr>
      <w:r w:rsidRPr="0029056A">
        <w:rPr>
          <w:b/>
          <w:bCs/>
        </w:rPr>
        <w:t>Who supports:</w:t>
      </w:r>
      <w:r w:rsidRPr="0029056A">
        <w:t xml:space="preserve"> Co-design between community &amp; researchers</w:t>
      </w:r>
    </w:p>
    <w:p w14:paraId="64D2ED4C" w14:textId="42622F07" w:rsidR="00192CCE" w:rsidRPr="0029056A" w:rsidRDefault="00192CCE" w:rsidP="00140BA2">
      <w:pPr>
        <w:pStyle w:val="ListParagraph"/>
        <w:numPr>
          <w:ilvl w:val="0"/>
          <w:numId w:val="8"/>
        </w:numPr>
      </w:pPr>
      <w:r w:rsidRPr="0029056A">
        <w:rPr>
          <w:b/>
          <w:bCs/>
        </w:rPr>
        <w:t>First action/steps</w:t>
      </w:r>
      <w:r w:rsidR="005A15F2" w:rsidRPr="0029056A">
        <w:t>, and</w:t>
      </w:r>
      <w:r w:rsidR="005A15F2" w:rsidRPr="0029056A">
        <w:rPr>
          <w:b/>
          <w:bCs/>
        </w:rPr>
        <w:t xml:space="preserve"> What else is needed</w:t>
      </w:r>
      <w:r w:rsidRPr="0029056A">
        <w:t xml:space="preserve"> were not clarified</w:t>
      </w:r>
    </w:p>
    <w:p w14:paraId="5D8D0BAD" w14:textId="2D14E2F0" w:rsidR="008E4393" w:rsidRPr="0029056A" w:rsidRDefault="00140BA2" w:rsidP="00B20AD0">
      <w:pPr>
        <w:rPr>
          <w:b/>
          <w:bCs/>
          <w:lang w:val="en-US"/>
        </w:rPr>
      </w:pPr>
      <w:r w:rsidRPr="0029056A">
        <w:rPr>
          <w:b/>
          <w:bCs/>
          <w:lang w:val="en-US"/>
        </w:rPr>
        <w:t xml:space="preserve">Idea 5: </w:t>
      </w:r>
      <w:r w:rsidR="00192CCE" w:rsidRPr="0029056A">
        <w:rPr>
          <w:b/>
          <w:bCs/>
          <w:lang w:val="en-US"/>
        </w:rPr>
        <w:t>Focus on partnership plans</w:t>
      </w:r>
    </w:p>
    <w:p w14:paraId="05A24CA1" w14:textId="77777777" w:rsidR="00D35D60" w:rsidRPr="0029056A" w:rsidRDefault="00150A53" w:rsidP="00D35D60">
      <w:pPr>
        <w:pStyle w:val="ListParagraph"/>
        <w:numPr>
          <w:ilvl w:val="0"/>
          <w:numId w:val="4"/>
        </w:numPr>
      </w:pPr>
      <w:bookmarkStart w:id="16" w:name="_Toc225763029"/>
      <w:r w:rsidRPr="0029056A">
        <w:rPr>
          <w:b/>
          <w:bCs/>
        </w:rPr>
        <w:lastRenderedPageBreak/>
        <w:t>Why this matters</w:t>
      </w:r>
      <w:bookmarkEnd w:id="16"/>
      <w:r w:rsidR="00192CCE" w:rsidRPr="0029056A">
        <w:rPr>
          <w:b/>
          <w:bCs/>
        </w:rPr>
        <w:t>:</w:t>
      </w:r>
    </w:p>
    <w:p w14:paraId="5874FD2E" w14:textId="77777777" w:rsidR="00D35D60" w:rsidRPr="0029056A" w:rsidRDefault="00B20AD0" w:rsidP="00D35D60">
      <w:pPr>
        <w:pStyle w:val="ListParagraph"/>
        <w:numPr>
          <w:ilvl w:val="1"/>
          <w:numId w:val="4"/>
        </w:numPr>
      </w:pPr>
      <w:r w:rsidRPr="0029056A">
        <w:t>Partnerships plans</w:t>
      </w:r>
      <w:r w:rsidR="0075448E" w:rsidRPr="0029056A">
        <w:t xml:space="preserve"> are key to set expectations, for everyone to understand where we are going</w:t>
      </w:r>
      <w:r w:rsidR="00244F4D" w:rsidRPr="0029056A">
        <w:t>, what will happen after the project. O</w:t>
      </w:r>
      <w:r w:rsidR="00252594" w:rsidRPr="0029056A">
        <w:t>ften the communications after the project can be quite short term but a community partner and others might be interested in the outputs/report etc. long after the project (and continue to use it).</w:t>
      </w:r>
    </w:p>
    <w:p w14:paraId="5505E61D" w14:textId="159A3877" w:rsidR="008E4393" w:rsidRPr="0029056A" w:rsidRDefault="0075448E" w:rsidP="00D35D60">
      <w:pPr>
        <w:pStyle w:val="ListParagraph"/>
        <w:numPr>
          <w:ilvl w:val="1"/>
          <w:numId w:val="4"/>
        </w:numPr>
      </w:pPr>
      <w:r w:rsidRPr="0029056A">
        <w:rPr>
          <w:lang w:val="en-US"/>
        </w:rPr>
        <w:t>Partnership plans</w:t>
      </w:r>
      <w:r w:rsidR="00B20AD0" w:rsidRPr="0029056A">
        <w:rPr>
          <w:lang w:val="en-US"/>
        </w:rPr>
        <w:t xml:space="preserve"> should not just be about financial reco</w:t>
      </w:r>
      <w:r w:rsidR="002304C1" w:rsidRPr="0029056A">
        <w:rPr>
          <w:lang w:val="en-US"/>
        </w:rPr>
        <w:t>gnition but could also set out the in-kind contributions that researchers could give back to community partners</w:t>
      </w:r>
      <w:r w:rsidR="004B2C9A" w:rsidRPr="0029056A">
        <w:rPr>
          <w:lang w:val="en-US"/>
        </w:rPr>
        <w:t xml:space="preserve">. Even if financial recognition is not possible, what else can be </w:t>
      </w:r>
      <w:proofErr w:type="gramStart"/>
      <w:r w:rsidR="004B2C9A" w:rsidRPr="0029056A">
        <w:rPr>
          <w:lang w:val="en-US"/>
        </w:rPr>
        <w:t>done.</w:t>
      </w:r>
      <w:proofErr w:type="gramEnd"/>
    </w:p>
    <w:p w14:paraId="352489D0" w14:textId="2B683117" w:rsidR="008E4393" w:rsidRPr="0029056A" w:rsidRDefault="008E4393" w:rsidP="00D35D60">
      <w:pPr>
        <w:pStyle w:val="ListParagraph"/>
        <w:numPr>
          <w:ilvl w:val="1"/>
          <w:numId w:val="4"/>
        </w:numPr>
        <w:rPr>
          <w:lang w:val="en-US"/>
        </w:rPr>
      </w:pPr>
      <w:r w:rsidRPr="0029056A">
        <w:rPr>
          <w:lang w:val="en-US"/>
        </w:rPr>
        <w:t>Financial recognition is not always possible. Sometimes vouchers are only option</w:t>
      </w:r>
      <w:r w:rsidR="00F14EA2" w:rsidRPr="0029056A">
        <w:rPr>
          <w:lang w:val="en-US"/>
        </w:rPr>
        <w:t>. The PPI financial recognition model does not extend to other types of community expertise (e.g., community input to teaching – engaged teaching and learning).</w:t>
      </w:r>
    </w:p>
    <w:p w14:paraId="42FAEFFA" w14:textId="4EC3FEF2" w:rsidR="00244F4D" w:rsidRPr="0029056A" w:rsidRDefault="00150A53" w:rsidP="00D35D60">
      <w:pPr>
        <w:pStyle w:val="ListParagraph"/>
        <w:numPr>
          <w:ilvl w:val="0"/>
          <w:numId w:val="4"/>
        </w:numPr>
      </w:pPr>
      <w:bookmarkStart w:id="17" w:name="_Toc225763032"/>
      <w:r w:rsidRPr="0029056A">
        <w:rPr>
          <w:b/>
          <w:bCs/>
        </w:rPr>
        <w:t>First action/steps</w:t>
      </w:r>
      <w:bookmarkEnd w:id="17"/>
      <w:r w:rsidR="00D35D60" w:rsidRPr="0029056A">
        <w:rPr>
          <w:b/>
          <w:bCs/>
        </w:rPr>
        <w:t>:</w:t>
      </w:r>
      <w:r w:rsidR="00D35D60" w:rsidRPr="0029056A">
        <w:t xml:space="preserve"> </w:t>
      </w:r>
      <w:r w:rsidR="00B47FFC" w:rsidRPr="0029056A">
        <w:t xml:space="preserve">It would be good to know what type of in-kind contributions </w:t>
      </w:r>
      <w:r w:rsidR="004B2C9A" w:rsidRPr="0029056A">
        <w:t>researchers</w:t>
      </w:r>
      <w:r w:rsidR="00B47FFC" w:rsidRPr="0029056A">
        <w:t xml:space="preserve"> have given as part of previous projects, what would be good pr</w:t>
      </w:r>
      <w:r w:rsidR="004B2C9A" w:rsidRPr="0029056A">
        <w:t>actice</w:t>
      </w:r>
      <w:r w:rsidR="00244F4D" w:rsidRPr="0029056A">
        <w:t>.</w:t>
      </w:r>
      <w:r w:rsidR="00D35D60" w:rsidRPr="0029056A">
        <w:t xml:space="preserve"> </w:t>
      </w:r>
      <w:r w:rsidR="00244F4D" w:rsidRPr="0029056A">
        <w:t>It would be helpful to have good practice examples of partnership plans.</w:t>
      </w:r>
    </w:p>
    <w:p w14:paraId="467793A4" w14:textId="01593E19" w:rsidR="00150A53" w:rsidRPr="0029056A" w:rsidRDefault="00D35D60" w:rsidP="00D35D60">
      <w:pPr>
        <w:pStyle w:val="ListParagraph"/>
        <w:numPr>
          <w:ilvl w:val="0"/>
          <w:numId w:val="4"/>
        </w:numPr>
      </w:pPr>
      <w:bookmarkStart w:id="18" w:name="_Toc225763030"/>
      <w:bookmarkStart w:id="19" w:name="_Toc225763033"/>
      <w:r w:rsidRPr="0029056A">
        <w:rPr>
          <w:b/>
          <w:bCs/>
        </w:rPr>
        <w:t>Who owns/leads</w:t>
      </w:r>
      <w:bookmarkStart w:id="20" w:name="_Toc225763031"/>
      <w:bookmarkEnd w:id="18"/>
      <w:r w:rsidRPr="0029056A">
        <w:rPr>
          <w:b/>
          <w:bCs/>
        </w:rPr>
        <w:t xml:space="preserve">, </w:t>
      </w:r>
      <w:proofErr w:type="gramStart"/>
      <w:r w:rsidRPr="0029056A">
        <w:rPr>
          <w:b/>
          <w:bCs/>
        </w:rPr>
        <w:t>Who</w:t>
      </w:r>
      <w:proofErr w:type="gramEnd"/>
      <w:r w:rsidRPr="0029056A">
        <w:rPr>
          <w:b/>
          <w:bCs/>
        </w:rPr>
        <w:t xml:space="preserve"> supports</w:t>
      </w:r>
      <w:bookmarkEnd w:id="20"/>
      <w:r w:rsidRPr="0029056A">
        <w:rPr>
          <w:b/>
          <w:bCs/>
        </w:rPr>
        <w:t xml:space="preserve">, </w:t>
      </w:r>
      <w:r w:rsidR="00150A53" w:rsidRPr="0029056A">
        <w:rPr>
          <w:b/>
          <w:bCs/>
        </w:rPr>
        <w:t>What else is needed</w:t>
      </w:r>
      <w:bookmarkEnd w:id="19"/>
      <w:r w:rsidRPr="0029056A">
        <w:t xml:space="preserve"> were not specified.</w:t>
      </w:r>
    </w:p>
    <w:p w14:paraId="220CF295" w14:textId="77777777" w:rsidR="00150A53" w:rsidRPr="00150A53" w:rsidRDefault="00150A53" w:rsidP="00150A53">
      <w:pPr>
        <w:rPr>
          <w:lang w:val="en-US"/>
        </w:rPr>
      </w:pPr>
      <w:bookmarkStart w:id="21" w:name="_GoBack"/>
      <w:bookmarkEnd w:id="21"/>
    </w:p>
    <w:sectPr w:rsidR="00150A53" w:rsidRPr="00150A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DBD1" w14:textId="77777777" w:rsidR="00581A36" w:rsidRDefault="00581A36" w:rsidP="004D56BD">
      <w:pPr>
        <w:spacing w:after="0" w:line="240" w:lineRule="auto"/>
      </w:pPr>
      <w:r>
        <w:separator/>
      </w:r>
    </w:p>
  </w:endnote>
  <w:endnote w:type="continuationSeparator" w:id="0">
    <w:p w14:paraId="6F711B0A" w14:textId="77777777" w:rsidR="00581A36" w:rsidRDefault="00581A36" w:rsidP="004D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6557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37823" w14:textId="330D407A" w:rsidR="00C71A99" w:rsidRDefault="00C71A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5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C285B6" w14:textId="77777777" w:rsidR="00C71A99" w:rsidRDefault="00C71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2326B" w14:textId="77777777" w:rsidR="00581A36" w:rsidRDefault="00581A36" w:rsidP="004D56BD">
      <w:pPr>
        <w:spacing w:after="0" w:line="240" w:lineRule="auto"/>
      </w:pPr>
      <w:r>
        <w:separator/>
      </w:r>
    </w:p>
  </w:footnote>
  <w:footnote w:type="continuationSeparator" w:id="0">
    <w:p w14:paraId="35F754C0" w14:textId="77777777" w:rsidR="00581A36" w:rsidRDefault="00581A36" w:rsidP="004D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D8728" w14:textId="2AFA1813" w:rsidR="004D56BD" w:rsidRPr="004D56BD" w:rsidRDefault="004D56BD">
    <w:pPr>
      <w:pStyle w:val="Header"/>
      <w:rPr>
        <w:lang w:val="en-US"/>
      </w:rPr>
    </w:pPr>
    <w:r>
      <w:rPr>
        <w:lang w:val="en-US"/>
      </w:rPr>
      <w:t>Session 2: Fair Partnership</w:t>
    </w:r>
    <w:r w:rsidR="00135451">
      <w:rPr>
        <w:lang w:val="en-US"/>
      </w:rPr>
      <w:t xml:space="preserve"> -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1DC"/>
    <w:multiLevelType w:val="hybridMultilevel"/>
    <w:tmpl w:val="2EE8E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9C9"/>
    <w:multiLevelType w:val="hybridMultilevel"/>
    <w:tmpl w:val="161A5F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65510"/>
    <w:multiLevelType w:val="hybridMultilevel"/>
    <w:tmpl w:val="237C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E1BF9"/>
    <w:multiLevelType w:val="hybridMultilevel"/>
    <w:tmpl w:val="573AAE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D1CC2"/>
    <w:multiLevelType w:val="hybridMultilevel"/>
    <w:tmpl w:val="0D2A58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1694A"/>
    <w:multiLevelType w:val="hybridMultilevel"/>
    <w:tmpl w:val="2EE8E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2342A"/>
    <w:multiLevelType w:val="hybridMultilevel"/>
    <w:tmpl w:val="C1E287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A054A"/>
    <w:multiLevelType w:val="hybridMultilevel"/>
    <w:tmpl w:val="2EE8E3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D6"/>
    <w:rsid w:val="00014C81"/>
    <w:rsid w:val="000212B1"/>
    <w:rsid w:val="000D65BA"/>
    <w:rsid w:val="00117E24"/>
    <w:rsid w:val="00135451"/>
    <w:rsid w:val="00140BA2"/>
    <w:rsid w:val="001508A1"/>
    <w:rsid w:val="00150A53"/>
    <w:rsid w:val="00192CCE"/>
    <w:rsid w:val="001A32F6"/>
    <w:rsid w:val="001A6F55"/>
    <w:rsid w:val="001C2D17"/>
    <w:rsid w:val="001E0289"/>
    <w:rsid w:val="002304C1"/>
    <w:rsid w:val="00244F4D"/>
    <w:rsid w:val="00252594"/>
    <w:rsid w:val="0029056A"/>
    <w:rsid w:val="002A55FE"/>
    <w:rsid w:val="002D6CA6"/>
    <w:rsid w:val="002F23CC"/>
    <w:rsid w:val="002F668C"/>
    <w:rsid w:val="00321893"/>
    <w:rsid w:val="003708E4"/>
    <w:rsid w:val="0039186D"/>
    <w:rsid w:val="004B2C9A"/>
    <w:rsid w:val="004D56BD"/>
    <w:rsid w:val="00581A36"/>
    <w:rsid w:val="005A15F2"/>
    <w:rsid w:val="005A3BD6"/>
    <w:rsid w:val="005D6A17"/>
    <w:rsid w:val="00654A73"/>
    <w:rsid w:val="00682146"/>
    <w:rsid w:val="0069157C"/>
    <w:rsid w:val="0075448E"/>
    <w:rsid w:val="007729C5"/>
    <w:rsid w:val="008203C2"/>
    <w:rsid w:val="00821FF3"/>
    <w:rsid w:val="008537A0"/>
    <w:rsid w:val="00886A5D"/>
    <w:rsid w:val="008C76F2"/>
    <w:rsid w:val="008E4393"/>
    <w:rsid w:val="008F0F1F"/>
    <w:rsid w:val="00935121"/>
    <w:rsid w:val="009425D4"/>
    <w:rsid w:val="009B0B44"/>
    <w:rsid w:val="00A05849"/>
    <w:rsid w:val="00A5427A"/>
    <w:rsid w:val="00A5786F"/>
    <w:rsid w:val="00A74FEF"/>
    <w:rsid w:val="00AD12D9"/>
    <w:rsid w:val="00AD7C1F"/>
    <w:rsid w:val="00B20AD0"/>
    <w:rsid w:val="00B47FFC"/>
    <w:rsid w:val="00B62779"/>
    <w:rsid w:val="00C30398"/>
    <w:rsid w:val="00C71A99"/>
    <w:rsid w:val="00C96326"/>
    <w:rsid w:val="00CA6345"/>
    <w:rsid w:val="00CA6876"/>
    <w:rsid w:val="00CD5475"/>
    <w:rsid w:val="00D074D7"/>
    <w:rsid w:val="00D30B12"/>
    <w:rsid w:val="00D35D60"/>
    <w:rsid w:val="00D75CD3"/>
    <w:rsid w:val="00DE56E3"/>
    <w:rsid w:val="00E13BC4"/>
    <w:rsid w:val="00E15B59"/>
    <w:rsid w:val="00E85419"/>
    <w:rsid w:val="00EC0485"/>
    <w:rsid w:val="00ED1ED7"/>
    <w:rsid w:val="00EF3C59"/>
    <w:rsid w:val="00F14EA2"/>
    <w:rsid w:val="00FA1460"/>
    <w:rsid w:val="00FF7327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8335"/>
  <w15:chartTrackingRefBased/>
  <w15:docId w15:val="{1857D398-F399-4252-9E2F-F7523F0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3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3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B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6BD"/>
  </w:style>
  <w:style w:type="paragraph" w:styleId="Footer">
    <w:name w:val="footer"/>
    <w:basedOn w:val="Normal"/>
    <w:link w:val="FooterChar"/>
    <w:uiPriority w:val="99"/>
    <w:unhideWhenUsed/>
    <w:rsid w:val="004D56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6BD"/>
  </w:style>
  <w:style w:type="paragraph" w:styleId="TOCHeading">
    <w:name w:val="TOC Heading"/>
    <w:basedOn w:val="Heading1"/>
    <w:next w:val="Normal"/>
    <w:uiPriority w:val="39"/>
    <w:unhideWhenUsed/>
    <w:qFormat/>
    <w:rsid w:val="00DE56E3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E56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E56E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E56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BDF0-6367-46FD-B77B-F6859A74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Riordan</dc:creator>
  <cp:keywords/>
  <dc:description/>
  <cp:lastModifiedBy>Administrator</cp:lastModifiedBy>
  <cp:revision>64</cp:revision>
  <dcterms:created xsi:type="dcterms:W3CDTF">2026-03-27T14:05:00Z</dcterms:created>
  <dcterms:modified xsi:type="dcterms:W3CDTF">2026-05-01T13:45:00Z</dcterms:modified>
</cp:coreProperties>
</file>