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92DE" w14:textId="10CDA07D" w:rsidR="0009537C" w:rsidRPr="0030146F" w:rsidRDefault="00917D93" w:rsidP="00EF58A9">
      <w:pPr>
        <w:rPr>
          <w:b/>
          <w:bCs/>
          <w:sz w:val="28"/>
          <w:szCs w:val="28"/>
        </w:rPr>
      </w:pPr>
      <w:bookmarkStart w:id="0" w:name="_Toc225512720"/>
      <w:r w:rsidRPr="0030146F">
        <w:rPr>
          <w:b/>
          <w:bCs/>
          <w:sz w:val="28"/>
          <w:szCs w:val="28"/>
        </w:rPr>
        <w:t>Strengths</w:t>
      </w:r>
      <w:bookmarkEnd w:id="0"/>
    </w:p>
    <w:p w14:paraId="7895B6C3" w14:textId="2E476C65" w:rsidR="00073236" w:rsidRPr="0030146F" w:rsidRDefault="00073236" w:rsidP="00244CA9">
      <w:pPr>
        <w:jc w:val="both"/>
      </w:pPr>
      <w:r w:rsidRPr="0030146F">
        <w:t xml:space="preserve">Cork </w:t>
      </w:r>
      <w:r w:rsidR="00760493" w:rsidRPr="0030146F">
        <w:t xml:space="preserve">is a small place but </w:t>
      </w:r>
      <w:r w:rsidRPr="0030146F">
        <w:t>has strong networks</w:t>
      </w:r>
      <w:r w:rsidR="00A65977" w:rsidRPr="0030146F">
        <w:t xml:space="preserve"> of like-minded people</w:t>
      </w:r>
      <w:r w:rsidRPr="0030146F">
        <w:t>. The gap is coordinated infrastructure that weaves them together sustainably.</w:t>
      </w:r>
    </w:p>
    <w:p w14:paraId="361B1139" w14:textId="4067DC50" w:rsidR="00DC0543" w:rsidRPr="0030146F" w:rsidRDefault="003B741D" w:rsidP="00244CA9">
      <w:pPr>
        <w:jc w:val="both"/>
        <w:rPr>
          <w:lang w:val="en-US"/>
        </w:rPr>
      </w:pPr>
      <w:r w:rsidRPr="0030146F">
        <w:rPr>
          <w:lang w:val="en-US"/>
        </w:rPr>
        <w:t>Participants highlighted</w:t>
      </w:r>
      <w:r w:rsidR="00294012" w:rsidRPr="0030146F">
        <w:rPr>
          <w:lang w:val="en-US"/>
        </w:rPr>
        <w:t xml:space="preserve"> the importance </w:t>
      </w:r>
      <w:proofErr w:type="gramStart"/>
      <w:r w:rsidR="00294012" w:rsidRPr="0030146F">
        <w:rPr>
          <w:lang w:val="en-US"/>
        </w:rPr>
        <w:t>of</w:t>
      </w:r>
      <w:proofErr w:type="gramEnd"/>
      <w:r w:rsidR="00D5352D" w:rsidRPr="0030146F">
        <w:rPr>
          <w:lang w:val="en-US"/>
        </w:rPr>
        <w:t>:</w:t>
      </w:r>
    </w:p>
    <w:p w14:paraId="1A7B6585" w14:textId="00BC1132" w:rsidR="00DC0543" w:rsidRPr="0030146F" w:rsidRDefault="00760493" w:rsidP="00DC0543">
      <w:pPr>
        <w:pStyle w:val="ListParagraph"/>
        <w:numPr>
          <w:ilvl w:val="0"/>
          <w:numId w:val="18"/>
        </w:numPr>
        <w:jc w:val="both"/>
      </w:pPr>
      <w:r w:rsidRPr="0030146F">
        <w:rPr>
          <w:b/>
          <w:bCs/>
          <w:lang w:val="en-US"/>
        </w:rPr>
        <w:t>networks and relationships</w:t>
      </w:r>
    </w:p>
    <w:p w14:paraId="715C46A2" w14:textId="49EC6083" w:rsidR="00DC0543" w:rsidRPr="0030146F" w:rsidRDefault="005142C7" w:rsidP="00DC0543">
      <w:pPr>
        <w:pStyle w:val="ListParagraph"/>
        <w:numPr>
          <w:ilvl w:val="0"/>
          <w:numId w:val="18"/>
        </w:numPr>
        <w:jc w:val="both"/>
      </w:pPr>
      <w:r w:rsidRPr="0030146F">
        <w:rPr>
          <w:lang w:val="en-US"/>
        </w:rPr>
        <w:t xml:space="preserve">positive </w:t>
      </w:r>
      <w:r w:rsidRPr="0030146F">
        <w:rPr>
          <w:b/>
          <w:bCs/>
          <w:lang w:val="en-US"/>
        </w:rPr>
        <w:t>relationships</w:t>
      </w:r>
    </w:p>
    <w:p w14:paraId="44686002" w14:textId="0C3F6805" w:rsidR="00DC0543" w:rsidRPr="0030146F" w:rsidRDefault="00294012" w:rsidP="00DC0543">
      <w:pPr>
        <w:pStyle w:val="ListParagraph"/>
        <w:numPr>
          <w:ilvl w:val="0"/>
          <w:numId w:val="18"/>
        </w:numPr>
        <w:jc w:val="both"/>
      </w:pPr>
      <w:r w:rsidRPr="0030146F">
        <w:rPr>
          <w:b/>
          <w:bCs/>
          <w:lang w:val="en-US"/>
        </w:rPr>
        <w:t xml:space="preserve">mindset </w:t>
      </w:r>
      <w:r w:rsidR="00CB5B7E" w:rsidRPr="0030146F">
        <w:rPr>
          <w:b/>
          <w:bCs/>
          <w:lang w:val="en-US"/>
        </w:rPr>
        <w:t>and</w:t>
      </w:r>
      <w:r w:rsidRPr="0030146F">
        <w:rPr>
          <w:b/>
          <w:bCs/>
          <w:lang w:val="en-US"/>
        </w:rPr>
        <w:t xml:space="preserve"> willingness</w:t>
      </w:r>
      <w:r w:rsidR="004F774C" w:rsidRPr="0030146F">
        <w:rPr>
          <w:lang w:val="en-US"/>
        </w:rPr>
        <w:t xml:space="preserve"> on both sides</w:t>
      </w:r>
      <w:r w:rsidRPr="0030146F">
        <w:rPr>
          <w:lang w:val="en-US"/>
        </w:rPr>
        <w:t>, and key people</w:t>
      </w:r>
      <w:r w:rsidR="00762ACE" w:rsidRPr="0030146F">
        <w:rPr>
          <w:lang w:val="en-US"/>
        </w:rPr>
        <w:t xml:space="preserve"> (t</w:t>
      </w:r>
      <w:proofErr w:type="spellStart"/>
      <w:r w:rsidR="00762ACE" w:rsidRPr="0030146F">
        <w:t>ransdisciplinary</w:t>
      </w:r>
      <w:proofErr w:type="spellEnd"/>
      <w:r w:rsidR="00762ACE" w:rsidRPr="0030146F">
        <w:t xml:space="preserve"> expertise and excellent communication)</w:t>
      </w:r>
    </w:p>
    <w:p w14:paraId="3F46FFAD" w14:textId="77777777" w:rsidR="00DC0543" w:rsidRPr="0030146F" w:rsidRDefault="00A65454" w:rsidP="00DC0543">
      <w:pPr>
        <w:pStyle w:val="ListParagraph"/>
        <w:numPr>
          <w:ilvl w:val="0"/>
          <w:numId w:val="18"/>
        </w:numPr>
        <w:jc w:val="both"/>
      </w:pPr>
      <w:r w:rsidRPr="0030146F">
        <w:rPr>
          <w:lang w:val="en-US"/>
        </w:rPr>
        <w:t xml:space="preserve">the </w:t>
      </w:r>
      <w:r w:rsidRPr="0030146F">
        <w:rPr>
          <w:b/>
          <w:bCs/>
          <w:lang w:val="en-US"/>
        </w:rPr>
        <w:t>strong public interest</w:t>
      </w:r>
      <w:r w:rsidRPr="0030146F">
        <w:rPr>
          <w:lang w:val="en-US"/>
        </w:rPr>
        <w:t xml:space="preserve"> in research</w:t>
      </w:r>
    </w:p>
    <w:p w14:paraId="62D665F4" w14:textId="77777777" w:rsidR="00DC0543" w:rsidRPr="0030146F" w:rsidRDefault="000A6315" w:rsidP="00DC0543">
      <w:pPr>
        <w:pStyle w:val="ListParagraph"/>
        <w:numPr>
          <w:ilvl w:val="0"/>
          <w:numId w:val="18"/>
        </w:numPr>
        <w:jc w:val="both"/>
      </w:pPr>
      <w:r w:rsidRPr="0030146F">
        <w:rPr>
          <w:b/>
          <w:bCs/>
          <w:lang w:val="en-US"/>
        </w:rPr>
        <w:t>strong tradition</w:t>
      </w:r>
      <w:r w:rsidRPr="0030146F">
        <w:rPr>
          <w:lang w:val="en-US"/>
        </w:rPr>
        <w:t xml:space="preserve"> of community representative </w:t>
      </w:r>
      <w:proofErr w:type="spellStart"/>
      <w:r w:rsidRPr="0030146F">
        <w:rPr>
          <w:lang w:val="en-US"/>
        </w:rPr>
        <w:t>organisations</w:t>
      </w:r>
      <w:proofErr w:type="spellEnd"/>
      <w:r w:rsidR="001A4CCA" w:rsidRPr="0030146F">
        <w:rPr>
          <w:lang w:val="en-US"/>
        </w:rPr>
        <w:t xml:space="preserve"> (interconnectedness between community groups)</w:t>
      </w:r>
    </w:p>
    <w:p w14:paraId="11EE35C1" w14:textId="23B8B53C" w:rsidR="00DC0543" w:rsidRPr="0030146F" w:rsidRDefault="006B66F9" w:rsidP="00DC0543">
      <w:pPr>
        <w:pStyle w:val="ListParagraph"/>
        <w:numPr>
          <w:ilvl w:val="0"/>
          <w:numId w:val="18"/>
        </w:numPr>
        <w:jc w:val="both"/>
      </w:pPr>
      <w:r w:rsidRPr="0030146F">
        <w:rPr>
          <w:b/>
          <w:bCs/>
          <w:lang w:val="en-US"/>
        </w:rPr>
        <w:t>good engagement</w:t>
      </w:r>
      <w:r w:rsidRPr="0030146F">
        <w:rPr>
          <w:lang w:val="en-US"/>
        </w:rPr>
        <w:t xml:space="preserve"> in general</w:t>
      </w:r>
      <w:r w:rsidR="001A4CCA" w:rsidRPr="0030146F">
        <w:rPr>
          <w:lang w:val="en-US"/>
        </w:rPr>
        <w:t xml:space="preserve"> (including from local government)</w:t>
      </w:r>
    </w:p>
    <w:p w14:paraId="1F97F116" w14:textId="77777777" w:rsidR="00D5352D" w:rsidRPr="0030146F" w:rsidRDefault="00A65454" w:rsidP="00DC0543">
      <w:pPr>
        <w:pStyle w:val="ListParagraph"/>
        <w:numPr>
          <w:ilvl w:val="0"/>
          <w:numId w:val="18"/>
        </w:numPr>
        <w:jc w:val="both"/>
      </w:pPr>
      <w:r w:rsidRPr="0030146F">
        <w:t>s</w:t>
      </w:r>
      <w:r w:rsidR="00F107DB" w:rsidRPr="0030146F">
        <w:t xml:space="preserve">trong </w:t>
      </w:r>
      <w:r w:rsidRPr="0030146F">
        <w:rPr>
          <w:b/>
          <w:bCs/>
        </w:rPr>
        <w:t>e</w:t>
      </w:r>
      <w:r w:rsidR="00F107DB" w:rsidRPr="0030146F">
        <w:rPr>
          <w:b/>
          <w:bCs/>
        </w:rPr>
        <w:t xml:space="preserve">xisting </w:t>
      </w:r>
      <w:r w:rsidRPr="0030146F">
        <w:rPr>
          <w:b/>
          <w:bCs/>
        </w:rPr>
        <w:t>n</w:t>
      </w:r>
      <w:r w:rsidR="00F107DB" w:rsidRPr="0030146F">
        <w:rPr>
          <w:b/>
          <w:bCs/>
        </w:rPr>
        <w:t>etworks</w:t>
      </w:r>
      <w:r w:rsidR="003A3682" w:rsidRPr="0030146F">
        <w:rPr>
          <w:b/>
          <w:bCs/>
        </w:rPr>
        <w:t xml:space="preserve"> and structures</w:t>
      </w:r>
      <w:r w:rsidR="00C4674B" w:rsidRPr="0030146F">
        <w:t xml:space="preserve"> in the city</w:t>
      </w:r>
      <w:r w:rsidR="00073236" w:rsidRPr="0030146F">
        <w:t xml:space="preserve"> </w:t>
      </w:r>
      <w:r w:rsidR="00C4674B" w:rsidRPr="0030146F">
        <w:t xml:space="preserve">(i.e., </w:t>
      </w:r>
      <w:r w:rsidR="00F107DB" w:rsidRPr="0030146F">
        <w:rPr>
          <w:lang w:val="en-US"/>
        </w:rPr>
        <w:t xml:space="preserve">City Council </w:t>
      </w:r>
      <w:r w:rsidR="00073236" w:rsidRPr="0030146F">
        <w:rPr>
          <w:lang w:val="en-US"/>
        </w:rPr>
        <w:t>S</w:t>
      </w:r>
      <w:r w:rsidR="00F107DB" w:rsidRPr="0030146F">
        <w:rPr>
          <w:lang w:val="en-US"/>
        </w:rPr>
        <w:t xml:space="preserve">ocial </w:t>
      </w:r>
      <w:r w:rsidR="00073236" w:rsidRPr="0030146F">
        <w:rPr>
          <w:lang w:val="en-US"/>
        </w:rPr>
        <w:t>I</w:t>
      </w:r>
      <w:r w:rsidR="00F107DB" w:rsidRPr="0030146F">
        <w:rPr>
          <w:lang w:val="en-US"/>
        </w:rPr>
        <w:t>nclusion, Cork Healthy Cities</w:t>
      </w:r>
      <w:r w:rsidRPr="0030146F">
        <w:rPr>
          <w:lang w:val="en-US"/>
        </w:rPr>
        <w:t>, Learning Neighborhoods</w:t>
      </w:r>
      <w:r w:rsidR="003A3682" w:rsidRPr="0030146F">
        <w:rPr>
          <w:lang w:val="en-US"/>
        </w:rPr>
        <w:t>, Cork Volunteer Centre, Cork Chamber</w:t>
      </w:r>
      <w:r w:rsidR="000A6315" w:rsidRPr="0030146F">
        <w:rPr>
          <w:lang w:val="en-US"/>
        </w:rPr>
        <w:t>, Cork Access Network</w:t>
      </w:r>
      <w:r w:rsidR="00506E33" w:rsidRPr="0030146F">
        <w:rPr>
          <w:lang w:val="en-US"/>
        </w:rPr>
        <w:t>, SDGs</w:t>
      </w:r>
      <w:r w:rsidR="00C4674B" w:rsidRPr="0030146F">
        <w:rPr>
          <w:lang w:val="en-US"/>
        </w:rPr>
        <w:t>)</w:t>
      </w:r>
      <w:r w:rsidRPr="0030146F">
        <w:rPr>
          <w:lang w:val="en-US"/>
        </w:rPr>
        <w:t xml:space="preserve">, and festivals (Fringe Festival, Midsummer, Cork </w:t>
      </w:r>
      <w:proofErr w:type="spellStart"/>
      <w:r w:rsidRPr="0030146F">
        <w:rPr>
          <w:lang w:val="en-US"/>
        </w:rPr>
        <w:t>Harbour</w:t>
      </w:r>
      <w:proofErr w:type="spellEnd"/>
      <w:r w:rsidRPr="0030146F">
        <w:rPr>
          <w:lang w:val="en-US"/>
        </w:rPr>
        <w:t xml:space="preserve"> Festival, Cork International Film Festival),</w:t>
      </w:r>
      <w:r w:rsidR="00C4674B" w:rsidRPr="0030146F">
        <w:rPr>
          <w:lang w:val="en-US"/>
        </w:rPr>
        <w:t xml:space="preserve"> and structures within UCC (i.e., c</w:t>
      </w:r>
      <w:r w:rsidR="00720DEA" w:rsidRPr="0030146F">
        <w:rPr>
          <w:lang w:val="en-US"/>
        </w:rPr>
        <w:t>ollege level civic engagement committees</w:t>
      </w:r>
      <w:r w:rsidRPr="0030146F">
        <w:rPr>
          <w:lang w:val="en-US"/>
        </w:rPr>
        <w:t>)</w:t>
      </w:r>
      <w:r w:rsidR="00506E33" w:rsidRPr="0030146F">
        <w:rPr>
          <w:lang w:val="en-US"/>
        </w:rPr>
        <w:t xml:space="preserve">. </w:t>
      </w:r>
    </w:p>
    <w:p w14:paraId="46912FE7" w14:textId="616474A3" w:rsidR="003105B9" w:rsidRPr="0030146F" w:rsidRDefault="00F92479" w:rsidP="00D5352D">
      <w:pPr>
        <w:jc w:val="both"/>
      </w:pPr>
      <w:r w:rsidRPr="0030146F">
        <w:rPr>
          <w:lang w:val="en-US"/>
        </w:rPr>
        <w:t>With</w:t>
      </w:r>
      <w:r w:rsidR="000A4217" w:rsidRPr="0030146F">
        <w:rPr>
          <w:lang w:val="en-US"/>
        </w:rPr>
        <w:t>in</w:t>
      </w:r>
      <w:r w:rsidRPr="0030146F">
        <w:rPr>
          <w:lang w:val="en-US"/>
        </w:rPr>
        <w:t xml:space="preserve"> UCC, the </w:t>
      </w:r>
      <w:r w:rsidRPr="0030146F">
        <w:rPr>
          <w:b/>
          <w:bCs/>
          <w:lang w:val="en-US"/>
        </w:rPr>
        <w:t>ready n</w:t>
      </w:r>
      <w:r w:rsidR="00506E33" w:rsidRPr="0030146F">
        <w:rPr>
          <w:b/>
          <w:bCs/>
          <w:lang w:val="en-US"/>
        </w:rPr>
        <w:t>etwork of expert individuals</w:t>
      </w:r>
      <w:r w:rsidRPr="0030146F">
        <w:rPr>
          <w:b/>
          <w:bCs/>
          <w:lang w:val="en-US"/>
        </w:rPr>
        <w:t xml:space="preserve"> (engaged researchers)</w:t>
      </w:r>
      <w:r w:rsidR="00506E33" w:rsidRPr="0030146F">
        <w:rPr>
          <w:lang w:val="en-US"/>
        </w:rPr>
        <w:t xml:space="preserve"> across the university </w:t>
      </w:r>
      <w:r w:rsidRPr="0030146F">
        <w:rPr>
          <w:lang w:val="en-US"/>
        </w:rPr>
        <w:t>to</w:t>
      </w:r>
      <w:r w:rsidR="00506E33" w:rsidRPr="0030146F">
        <w:rPr>
          <w:lang w:val="en-US"/>
        </w:rPr>
        <w:t xml:space="preserve"> tap into</w:t>
      </w:r>
      <w:r w:rsidRPr="0030146F">
        <w:rPr>
          <w:lang w:val="en-US"/>
        </w:rPr>
        <w:t xml:space="preserve"> for help and advice was cited as valuable</w:t>
      </w:r>
      <w:r w:rsidR="003105B9" w:rsidRPr="0030146F">
        <w:rPr>
          <w:lang w:val="en-US"/>
        </w:rPr>
        <w:t xml:space="preserve">, and strong partnerships between academia </w:t>
      </w:r>
      <w:r w:rsidR="002A4730" w:rsidRPr="0030146F">
        <w:rPr>
          <w:lang w:val="en-US"/>
        </w:rPr>
        <w:t>and</w:t>
      </w:r>
      <w:r w:rsidR="003105B9" w:rsidRPr="0030146F">
        <w:rPr>
          <w:lang w:val="en-US"/>
        </w:rPr>
        <w:t xml:space="preserve"> health (UCC, MTU, HSE SW, private hospitals)</w:t>
      </w:r>
      <w:r w:rsidR="00D904AC" w:rsidRPr="0030146F">
        <w:rPr>
          <w:lang w:val="en-US"/>
        </w:rPr>
        <w:t>, evidenced by</w:t>
      </w:r>
      <w:r w:rsidR="00D904AC" w:rsidRPr="0030146F">
        <w:t xml:space="preserve"> </w:t>
      </w:r>
      <w:proofErr w:type="spellStart"/>
      <w:r w:rsidR="00D904AC" w:rsidRPr="0030146F">
        <w:t>MoU</w:t>
      </w:r>
      <w:proofErr w:type="spellEnd"/>
      <w:r w:rsidR="00D904AC" w:rsidRPr="0030146F">
        <w:t xml:space="preserve"> UCC </w:t>
      </w:r>
      <w:r w:rsidR="00A8127F" w:rsidRPr="0030146F">
        <w:t>and</w:t>
      </w:r>
      <w:r w:rsidR="00D904AC" w:rsidRPr="0030146F">
        <w:t xml:space="preserve"> Cork City Council</w:t>
      </w:r>
      <w:r w:rsidR="00746D7C" w:rsidRPr="0030146F">
        <w:t>.</w:t>
      </w:r>
    </w:p>
    <w:p w14:paraId="53C7FBF1" w14:textId="77777777" w:rsidR="000A4217" w:rsidRPr="0030146F" w:rsidRDefault="0068596C" w:rsidP="00244CA9">
      <w:pPr>
        <w:jc w:val="both"/>
        <w:rPr>
          <w:lang w:val="en-US"/>
        </w:rPr>
      </w:pPr>
      <w:r w:rsidRPr="0030146F">
        <w:rPr>
          <w:b/>
          <w:bCs/>
          <w:lang w:val="en-US"/>
        </w:rPr>
        <w:t>Specific approaches within research projects</w:t>
      </w:r>
      <w:r w:rsidRPr="0030146F">
        <w:rPr>
          <w:lang w:val="en-US"/>
        </w:rPr>
        <w:t xml:space="preserve"> </w:t>
      </w:r>
      <w:proofErr w:type="gramStart"/>
      <w:r w:rsidRPr="0030146F">
        <w:rPr>
          <w:lang w:val="en-US"/>
        </w:rPr>
        <w:t>were flagged</w:t>
      </w:r>
      <w:proofErr w:type="gramEnd"/>
      <w:r w:rsidR="000A4217" w:rsidRPr="0030146F">
        <w:rPr>
          <w:lang w:val="en-US"/>
        </w:rPr>
        <w:t xml:space="preserve"> as strengths</w:t>
      </w:r>
      <w:r w:rsidRPr="0030146F">
        <w:rPr>
          <w:lang w:val="en-US"/>
        </w:rPr>
        <w:t xml:space="preserve">: </w:t>
      </w:r>
    </w:p>
    <w:p w14:paraId="517ECFFA" w14:textId="028546FE" w:rsidR="000A4217" w:rsidRPr="0030146F" w:rsidRDefault="000A4217" w:rsidP="000A4217">
      <w:pPr>
        <w:pStyle w:val="ListParagraph"/>
        <w:numPr>
          <w:ilvl w:val="0"/>
          <w:numId w:val="19"/>
        </w:numPr>
        <w:jc w:val="both"/>
        <w:rPr>
          <w:lang w:val="en-US"/>
        </w:rPr>
      </w:pPr>
      <w:r w:rsidRPr="0030146F">
        <w:rPr>
          <w:lang w:val="en-US"/>
        </w:rPr>
        <w:t>p</w:t>
      </w:r>
      <w:r w:rsidR="0068596C" w:rsidRPr="0030146F">
        <w:rPr>
          <w:lang w:val="en-US"/>
        </w:rPr>
        <w:t>articipatory, creative, arts-based methods which amplify community participation,</w:t>
      </w:r>
    </w:p>
    <w:p w14:paraId="35C44FB4" w14:textId="77777777" w:rsidR="00EE3BAB" w:rsidRPr="0030146F" w:rsidRDefault="0068596C" w:rsidP="000A4217">
      <w:pPr>
        <w:pStyle w:val="ListParagraph"/>
        <w:numPr>
          <w:ilvl w:val="0"/>
          <w:numId w:val="19"/>
        </w:numPr>
        <w:jc w:val="both"/>
        <w:rPr>
          <w:lang w:val="en-US"/>
        </w:rPr>
      </w:pPr>
      <w:r w:rsidRPr="0030146F">
        <w:rPr>
          <w:lang w:val="en-US"/>
        </w:rPr>
        <w:t>dedicating time &amp; resources for two-way communication to generate ideas etc</w:t>
      </w:r>
      <w:r w:rsidR="00D904AC" w:rsidRPr="0030146F">
        <w:rPr>
          <w:lang w:val="en-US"/>
        </w:rPr>
        <w:t xml:space="preserve">. (e.g., </w:t>
      </w:r>
      <w:proofErr w:type="spellStart"/>
      <w:r w:rsidR="00D904AC" w:rsidRPr="0030146F">
        <w:rPr>
          <w:lang w:val="en-US"/>
        </w:rPr>
        <w:t>MaREI</w:t>
      </w:r>
      <w:proofErr w:type="spellEnd"/>
      <w:r w:rsidR="00D904AC" w:rsidRPr="0030146F">
        <w:rPr>
          <w:lang w:val="en-US"/>
        </w:rPr>
        <w:t>)</w:t>
      </w:r>
    </w:p>
    <w:p w14:paraId="1D3ABAEF" w14:textId="2A434E41" w:rsidR="00EE3BAB" w:rsidRPr="0030146F" w:rsidRDefault="00EE3BAB" w:rsidP="000A4217">
      <w:pPr>
        <w:pStyle w:val="ListParagraph"/>
        <w:numPr>
          <w:ilvl w:val="0"/>
          <w:numId w:val="19"/>
        </w:numPr>
        <w:jc w:val="both"/>
        <w:rPr>
          <w:lang w:val="en-US"/>
        </w:rPr>
      </w:pPr>
      <w:r w:rsidRPr="0030146F">
        <w:rPr>
          <w:lang w:val="en-US"/>
        </w:rPr>
        <w:t>i</w:t>
      </w:r>
      <w:r w:rsidR="001A4CCA" w:rsidRPr="0030146F">
        <w:rPr>
          <w:lang w:val="en-US"/>
        </w:rPr>
        <w:t xml:space="preserve">nternational collaborations with other EU universities </w:t>
      </w:r>
      <w:r w:rsidRPr="0030146F">
        <w:rPr>
          <w:lang w:val="en-US"/>
        </w:rPr>
        <w:t>which</w:t>
      </w:r>
      <w:r w:rsidR="001A4CCA" w:rsidRPr="0030146F">
        <w:rPr>
          <w:lang w:val="en-US"/>
        </w:rPr>
        <w:t xml:space="preserve"> give access to communities beyond Ireland</w:t>
      </w:r>
    </w:p>
    <w:p w14:paraId="2947D1A0" w14:textId="77777777" w:rsidR="00EE3BAB" w:rsidRPr="0030146F" w:rsidRDefault="00EE3BAB" w:rsidP="000A4217">
      <w:pPr>
        <w:pStyle w:val="ListParagraph"/>
        <w:numPr>
          <w:ilvl w:val="0"/>
          <w:numId w:val="19"/>
        </w:numPr>
        <w:jc w:val="both"/>
        <w:rPr>
          <w:lang w:val="en-US"/>
        </w:rPr>
      </w:pPr>
      <w:r w:rsidRPr="0030146F">
        <w:rPr>
          <w:lang w:val="en-US"/>
        </w:rPr>
        <w:t>i</w:t>
      </w:r>
      <w:r w:rsidR="0070229D" w:rsidRPr="0030146F">
        <w:rPr>
          <w:lang w:val="en-US"/>
        </w:rPr>
        <w:t>nformal continuation of community relationships (sometimes leads to formal continuation)</w:t>
      </w:r>
    </w:p>
    <w:p w14:paraId="39CA05AA" w14:textId="731DD0AD" w:rsidR="00506E33" w:rsidRPr="0030146F" w:rsidRDefault="00EE3BAB" w:rsidP="000A4217">
      <w:pPr>
        <w:pStyle w:val="ListParagraph"/>
        <w:numPr>
          <w:ilvl w:val="0"/>
          <w:numId w:val="19"/>
        </w:numPr>
        <w:jc w:val="both"/>
        <w:rPr>
          <w:lang w:val="en-US"/>
        </w:rPr>
      </w:pPr>
      <w:r w:rsidRPr="0030146F">
        <w:rPr>
          <w:lang w:val="en-US"/>
        </w:rPr>
        <w:t>using l</w:t>
      </w:r>
      <w:r w:rsidR="0070229D" w:rsidRPr="0030146F">
        <w:rPr>
          <w:lang w:val="en-US"/>
        </w:rPr>
        <w:t xml:space="preserve">earning/research briefs to </w:t>
      </w:r>
      <w:proofErr w:type="spellStart"/>
      <w:r w:rsidR="0070229D" w:rsidRPr="0030146F">
        <w:rPr>
          <w:lang w:val="en-US"/>
        </w:rPr>
        <w:t>summarise</w:t>
      </w:r>
      <w:proofErr w:type="spellEnd"/>
      <w:r w:rsidR="0070229D" w:rsidRPr="0030146F">
        <w:rPr>
          <w:lang w:val="en-US"/>
        </w:rPr>
        <w:t xml:space="preserve"> research papers to different audience</w:t>
      </w:r>
      <w:r w:rsidRPr="0030146F">
        <w:rPr>
          <w:lang w:val="en-US"/>
        </w:rPr>
        <w:t>s</w:t>
      </w:r>
      <w:r w:rsidR="0070229D" w:rsidRPr="0030146F">
        <w:rPr>
          <w:lang w:val="en-US"/>
        </w:rPr>
        <w:t xml:space="preserve"> (not necessarily everyone)</w:t>
      </w:r>
    </w:p>
    <w:p w14:paraId="4BB4CDDD" w14:textId="79EBC606" w:rsidR="00720DEA" w:rsidRPr="0030146F" w:rsidRDefault="00B90334" w:rsidP="00244CA9">
      <w:pPr>
        <w:jc w:val="both"/>
        <w:rPr>
          <w:lang w:val="en-US"/>
        </w:rPr>
      </w:pPr>
      <w:r w:rsidRPr="0030146F">
        <w:rPr>
          <w:lang w:val="en-US"/>
        </w:rPr>
        <w:t xml:space="preserve">The importance of </w:t>
      </w:r>
      <w:r w:rsidRPr="0030146F">
        <w:rPr>
          <w:b/>
          <w:bCs/>
          <w:lang w:val="en-US"/>
        </w:rPr>
        <w:t>recognition for engaged research</w:t>
      </w:r>
      <w:r w:rsidR="00760493" w:rsidRPr="0030146F">
        <w:rPr>
          <w:lang w:val="en-US"/>
        </w:rPr>
        <w:t xml:space="preserve"> </w:t>
      </w:r>
      <w:proofErr w:type="gramStart"/>
      <w:r w:rsidR="00760493" w:rsidRPr="0030146F">
        <w:rPr>
          <w:lang w:val="en-US"/>
        </w:rPr>
        <w:t>was called</w:t>
      </w:r>
      <w:proofErr w:type="gramEnd"/>
      <w:r w:rsidR="00760493" w:rsidRPr="0030146F">
        <w:rPr>
          <w:lang w:val="en-US"/>
        </w:rPr>
        <w:t xml:space="preserve"> out including th</w:t>
      </w:r>
      <w:r w:rsidR="005567F1" w:rsidRPr="0030146F">
        <w:rPr>
          <w:lang w:val="en-US"/>
        </w:rPr>
        <w:t>e fact that</w:t>
      </w:r>
      <w:r w:rsidR="00760493" w:rsidRPr="0030146F">
        <w:rPr>
          <w:lang w:val="en-US"/>
        </w:rPr>
        <w:t xml:space="preserve"> </w:t>
      </w:r>
      <w:r w:rsidRPr="0030146F">
        <w:rPr>
          <w:lang w:val="en-US"/>
        </w:rPr>
        <w:t xml:space="preserve">engaged research </w:t>
      </w:r>
      <w:r w:rsidR="00760493" w:rsidRPr="0030146F">
        <w:rPr>
          <w:lang w:val="en-US"/>
        </w:rPr>
        <w:t xml:space="preserve">features </w:t>
      </w:r>
      <w:r w:rsidRPr="0030146F">
        <w:rPr>
          <w:lang w:val="en-US"/>
        </w:rPr>
        <w:t>in the UCC strategic plan.</w:t>
      </w:r>
      <w:r w:rsidR="00C70BCA" w:rsidRPr="0030146F">
        <w:rPr>
          <w:lang w:val="en-US"/>
        </w:rPr>
        <w:t xml:space="preserve"> </w:t>
      </w:r>
    </w:p>
    <w:p w14:paraId="2E509847" w14:textId="6D5A6EFE" w:rsidR="005567F1" w:rsidRPr="0030146F" w:rsidRDefault="00506E33" w:rsidP="00244CA9">
      <w:pPr>
        <w:jc w:val="both"/>
        <w:rPr>
          <w:lang w:val="en-US"/>
        </w:rPr>
      </w:pPr>
      <w:r w:rsidRPr="0030146F">
        <w:rPr>
          <w:lang w:val="en-US"/>
        </w:rPr>
        <w:t xml:space="preserve">Specific </w:t>
      </w:r>
      <w:r w:rsidRPr="0030146F">
        <w:rPr>
          <w:b/>
          <w:bCs/>
          <w:lang w:val="en-US"/>
        </w:rPr>
        <w:t>infrastructure</w:t>
      </w:r>
      <w:r w:rsidR="00EC2E7A" w:rsidRPr="0030146F">
        <w:rPr>
          <w:b/>
          <w:bCs/>
          <w:lang w:val="en-US"/>
        </w:rPr>
        <w:t xml:space="preserve"> and </w:t>
      </w:r>
      <w:r w:rsidR="00F34DCD" w:rsidRPr="0030146F">
        <w:rPr>
          <w:b/>
          <w:bCs/>
          <w:lang w:val="en-US"/>
        </w:rPr>
        <w:t>support</w:t>
      </w:r>
      <w:r w:rsidRPr="0030146F">
        <w:rPr>
          <w:b/>
          <w:bCs/>
          <w:lang w:val="en-US"/>
        </w:rPr>
        <w:t xml:space="preserve"> </w:t>
      </w:r>
      <w:r w:rsidR="00F34DCD" w:rsidRPr="0030146F">
        <w:rPr>
          <w:b/>
          <w:bCs/>
          <w:lang w:val="en-US"/>
        </w:rPr>
        <w:t>with</w:t>
      </w:r>
      <w:r w:rsidRPr="0030146F">
        <w:rPr>
          <w:b/>
          <w:bCs/>
          <w:lang w:val="en-US"/>
        </w:rPr>
        <w:t>in UCC</w:t>
      </w:r>
      <w:r w:rsidRPr="0030146F">
        <w:rPr>
          <w:lang w:val="en-US"/>
        </w:rPr>
        <w:t xml:space="preserve"> </w:t>
      </w:r>
      <w:proofErr w:type="gramStart"/>
      <w:r w:rsidR="00EC2E7A" w:rsidRPr="0030146F">
        <w:rPr>
          <w:lang w:val="en-US"/>
        </w:rPr>
        <w:t xml:space="preserve">were </w:t>
      </w:r>
      <w:r w:rsidRPr="0030146F">
        <w:rPr>
          <w:lang w:val="en-US"/>
        </w:rPr>
        <w:t>mentioned</w:t>
      </w:r>
      <w:proofErr w:type="gramEnd"/>
      <w:r w:rsidRPr="0030146F">
        <w:rPr>
          <w:lang w:val="en-US"/>
        </w:rPr>
        <w:t xml:space="preserve">: </w:t>
      </w:r>
    </w:p>
    <w:p w14:paraId="0C255F41" w14:textId="1F89F0CE" w:rsidR="005567F1" w:rsidRPr="0030146F" w:rsidRDefault="00506E33" w:rsidP="005567F1">
      <w:pPr>
        <w:pStyle w:val="ListParagraph"/>
        <w:numPr>
          <w:ilvl w:val="0"/>
          <w:numId w:val="20"/>
        </w:numPr>
        <w:jc w:val="both"/>
      </w:pPr>
      <w:r w:rsidRPr="0030146F">
        <w:rPr>
          <w:lang w:val="en-US"/>
        </w:rPr>
        <w:t>C</w:t>
      </w:r>
      <w:r w:rsidR="00F34DCD" w:rsidRPr="0030146F">
        <w:rPr>
          <w:lang w:val="en-US"/>
        </w:rPr>
        <w:t>ommunity Action Research Links (C</w:t>
      </w:r>
      <w:r w:rsidRPr="0030146F">
        <w:rPr>
          <w:lang w:val="en-US"/>
        </w:rPr>
        <w:t>ARL</w:t>
      </w:r>
      <w:r w:rsidR="00F34DCD" w:rsidRPr="0030146F">
        <w:rPr>
          <w:lang w:val="en-US"/>
        </w:rPr>
        <w:t>)</w:t>
      </w:r>
    </w:p>
    <w:p w14:paraId="4C360608" w14:textId="77777777" w:rsidR="005567F1" w:rsidRPr="0030146F" w:rsidRDefault="00506E33" w:rsidP="005567F1">
      <w:pPr>
        <w:pStyle w:val="ListParagraph"/>
        <w:numPr>
          <w:ilvl w:val="0"/>
          <w:numId w:val="20"/>
        </w:numPr>
        <w:jc w:val="both"/>
      </w:pPr>
      <w:r w:rsidRPr="0030146F">
        <w:rPr>
          <w:lang w:val="en-US"/>
        </w:rPr>
        <w:t>C</w:t>
      </w:r>
      <w:r w:rsidR="005567F1" w:rsidRPr="0030146F">
        <w:rPr>
          <w:lang w:val="en-US"/>
        </w:rPr>
        <w:t>ommunity-Based Participatory Research (C</w:t>
      </w:r>
      <w:r w:rsidRPr="0030146F">
        <w:rPr>
          <w:lang w:val="en-US"/>
        </w:rPr>
        <w:t>BPR</w:t>
      </w:r>
      <w:r w:rsidR="005567F1" w:rsidRPr="0030146F">
        <w:rPr>
          <w:lang w:val="en-US"/>
        </w:rPr>
        <w:t>)</w:t>
      </w:r>
      <w:r w:rsidRPr="0030146F">
        <w:rPr>
          <w:lang w:val="en-US"/>
        </w:rPr>
        <w:t xml:space="preserve"> module</w:t>
      </w:r>
    </w:p>
    <w:p w14:paraId="7B63EAD3" w14:textId="21F21EDC" w:rsidR="005567F1" w:rsidRPr="0030146F" w:rsidRDefault="005567F1" w:rsidP="005567F1">
      <w:pPr>
        <w:pStyle w:val="ListParagraph"/>
        <w:numPr>
          <w:ilvl w:val="0"/>
          <w:numId w:val="20"/>
        </w:numPr>
        <w:jc w:val="both"/>
      </w:pPr>
      <w:r w:rsidRPr="0030146F">
        <w:rPr>
          <w:lang w:val="en-US"/>
        </w:rPr>
        <w:t>r</w:t>
      </w:r>
      <w:r w:rsidR="00EC2E7A" w:rsidRPr="0030146F">
        <w:rPr>
          <w:lang w:val="en-US"/>
        </w:rPr>
        <w:t>esearch office</w:t>
      </w:r>
    </w:p>
    <w:p w14:paraId="5B8B4998" w14:textId="77777777" w:rsidR="00174DB3" w:rsidRPr="0030146F" w:rsidRDefault="005567F1" w:rsidP="005567F1">
      <w:pPr>
        <w:pStyle w:val="ListParagraph"/>
        <w:numPr>
          <w:ilvl w:val="0"/>
          <w:numId w:val="20"/>
        </w:numPr>
        <w:jc w:val="both"/>
      </w:pPr>
      <w:r w:rsidRPr="0030146F">
        <w:rPr>
          <w:lang w:val="en-US"/>
        </w:rPr>
        <w:t>l</w:t>
      </w:r>
      <w:r w:rsidR="00EC2E7A" w:rsidRPr="0030146F">
        <w:rPr>
          <w:lang w:val="en-US"/>
        </w:rPr>
        <w:t>ocal partnerships</w:t>
      </w:r>
      <w:r w:rsidR="004F774C" w:rsidRPr="0030146F">
        <w:rPr>
          <w:lang w:val="en-US"/>
        </w:rPr>
        <w:t xml:space="preserve"> (charity engagements)</w:t>
      </w:r>
      <w:r w:rsidR="00EC2E7A" w:rsidRPr="0030146F">
        <w:rPr>
          <w:lang w:val="en-US"/>
        </w:rPr>
        <w:t xml:space="preserve"> with PPI Ignite</w:t>
      </w:r>
      <w:r w:rsidR="005142C7" w:rsidRPr="0030146F">
        <w:rPr>
          <w:lang w:val="en-US"/>
        </w:rPr>
        <w:t xml:space="preserve"> and the support </w:t>
      </w:r>
      <w:r w:rsidR="000D1CE9" w:rsidRPr="0030146F">
        <w:rPr>
          <w:lang w:val="en-US"/>
        </w:rPr>
        <w:t xml:space="preserve">(shared learning groups) </w:t>
      </w:r>
      <w:r w:rsidR="00174DB3" w:rsidRPr="0030146F">
        <w:rPr>
          <w:lang w:val="en-US"/>
        </w:rPr>
        <w:t>and</w:t>
      </w:r>
      <w:r w:rsidR="005142C7" w:rsidRPr="0030146F">
        <w:rPr>
          <w:lang w:val="en-US"/>
        </w:rPr>
        <w:t xml:space="preserve"> training</w:t>
      </w:r>
      <w:r w:rsidR="000D1CE9" w:rsidRPr="0030146F">
        <w:rPr>
          <w:lang w:val="en-US"/>
        </w:rPr>
        <w:t xml:space="preserve"> (digital badge)</w:t>
      </w:r>
      <w:r w:rsidR="005142C7" w:rsidRPr="0030146F">
        <w:rPr>
          <w:lang w:val="en-US"/>
        </w:rPr>
        <w:t xml:space="preserve"> </w:t>
      </w:r>
      <w:r w:rsidR="00174DB3" w:rsidRPr="0030146F">
        <w:rPr>
          <w:lang w:val="en-US"/>
        </w:rPr>
        <w:t>and</w:t>
      </w:r>
      <w:r w:rsidR="005142C7" w:rsidRPr="0030146F">
        <w:rPr>
          <w:lang w:val="en-US"/>
        </w:rPr>
        <w:t xml:space="preserve"> policies</w:t>
      </w:r>
      <w:r w:rsidR="000D1CE9" w:rsidRPr="0030146F">
        <w:rPr>
          <w:lang w:val="en-US"/>
        </w:rPr>
        <w:t xml:space="preserve"> (PPI reimbursement policy)</w:t>
      </w:r>
      <w:r w:rsidR="005142C7" w:rsidRPr="0030146F">
        <w:rPr>
          <w:lang w:val="en-US"/>
        </w:rPr>
        <w:t xml:space="preserve"> provided</w:t>
      </w:r>
      <w:r w:rsidR="007D32B8" w:rsidRPr="0030146F">
        <w:rPr>
          <w:lang w:val="en-US"/>
        </w:rPr>
        <w:t>,</w:t>
      </w:r>
      <w:r w:rsidR="00EC2E7A" w:rsidRPr="0030146F">
        <w:rPr>
          <w:lang w:val="en-US"/>
        </w:rPr>
        <w:t xml:space="preserve"> </w:t>
      </w:r>
      <w:r w:rsidR="00174DB3" w:rsidRPr="0030146F">
        <w:rPr>
          <w:lang w:val="en-US"/>
        </w:rPr>
        <w:t xml:space="preserve">along with </w:t>
      </w:r>
      <w:r w:rsidR="00E56436" w:rsidRPr="0030146F">
        <w:rPr>
          <w:lang w:val="en-US"/>
        </w:rPr>
        <w:t>seed funding opportunities for early engagement</w:t>
      </w:r>
    </w:p>
    <w:p w14:paraId="49581CF4" w14:textId="77777777" w:rsidR="00174DB3" w:rsidRPr="0030146F" w:rsidRDefault="009813BE" w:rsidP="005567F1">
      <w:pPr>
        <w:pStyle w:val="ListParagraph"/>
        <w:numPr>
          <w:ilvl w:val="0"/>
          <w:numId w:val="20"/>
        </w:numPr>
        <w:jc w:val="both"/>
      </w:pPr>
      <w:r w:rsidRPr="0030146F">
        <w:rPr>
          <w:lang w:val="en-US"/>
        </w:rPr>
        <w:t>UCC Library open access agreements</w:t>
      </w:r>
    </w:p>
    <w:p w14:paraId="23DEC346" w14:textId="496FDB79" w:rsidR="00174DB3" w:rsidRPr="0030146F" w:rsidRDefault="007D32B8" w:rsidP="005567F1">
      <w:pPr>
        <w:pStyle w:val="ListParagraph"/>
        <w:numPr>
          <w:ilvl w:val="0"/>
          <w:numId w:val="20"/>
        </w:numPr>
        <w:jc w:val="both"/>
      </w:pPr>
      <w:r w:rsidRPr="0030146F">
        <w:rPr>
          <w:lang w:val="en-US"/>
        </w:rPr>
        <w:t>specific college initiative</w:t>
      </w:r>
      <w:r w:rsidR="00174DB3" w:rsidRPr="0030146F">
        <w:rPr>
          <w:lang w:val="en-US"/>
        </w:rPr>
        <w:t>s</w:t>
      </w:r>
      <w:r w:rsidR="00C70BCA" w:rsidRPr="0030146F">
        <w:rPr>
          <w:lang w:val="en-US"/>
        </w:rPr>
        <w:t>,</w:t>
      </w:r>
      <w:r w:rsidRPr="0030146F">
        <w:rPr>
          <w:lang w:val="en-US"/>
        </w:rPr>
        <w:t xml:space="preserve"> such as the </w:t>
      </w:r>
      <w:r w:rsidR="009813BE" w:rsidRPr="0030146F">
        <w:rPr>
          <w:lang w:val="en-US"/>
        </w:rPr>
        <w:t>CACSS Impact case study narratives (and prizes)</w:t>
      </w:r>
      <w:r w:rsidR="00C70BCA" w:rsidRPr="0030146F">
        <w:rPr>
          <w:lang w:val="en-US"/>
        </w:rPr>
        <w:t>,</w:t>
      </w:r>
      <w:r w:rsidR="009813BE" w:rsidRPr="0030146F">
        <w:rPr>
          <w:lang w:val="en-US"/>
        </w:rPr>
        <w:t xml:space="preserve"> </w:t>
      </w:r>
      <w:r w:rsidRPr="0030146F">
        <w:rPr>
          <w:lang w:val="en-US"/>
        </w:rPr>
        <w:t xml:space="preserve">which </w:t>
      </w:r>
      <w:r w:rsidR="00D43721" w:rsidRPr="0030146F">
        <w:rPr>
          <w:lang w:val="en-US"/>
        </w:rPr>
        <w:t>encourage</w:t>
      </w:r>
      <w:r w:rsidR="009813BE" w:rsidRPr="0030146F">
        <w:rPr>
          <w:lang w:val="en-US"/>
        </w:rPr>
        <w:t xml:space="preserve"> people to think about how their work does &amp; could engage with the wider community</w:t>
      </w:r>
    </w:p>
    <w:p w14:paraId="0DE29260" w14:textId="76266AC4" w:rsidR="000A6315" w:rsidRPr="0030146F" w:rsidRDefault="00762ACE" w:rsidP="005567F1">
      <w:pPr>
        <w:pStyle w:val="ListParagraph"/>
        <w:numPr>
          <w:ilvl w:val="0"/>
          <w:numId w:val="20"/>
        </w:numPr>
        <w:jc w:val="both"/>
      </w:pPr>
      <w:r w:rsidRPr="0030146F">
        <w:lastRenderedPageBreak/>
        <w:t>UCC engagement in UNIC</w:t>
      </w:r>
      <w:r w:rsidR="00E369E1" w:rsidRPr="0030146F">
        <w:t xml:space="preserve">, </w:t>
      </w:r>
      <w:r w:rsidR="00D43721" w:rsidRPr="0030146F">
        <w:t xml:space="preserve">an alliance of ten universities across Europe who are working with their cities and with one another to tackle urban challenges and develop </w:t>
      </w:r>
      <w:proofErr w:type="gramStart"/>
      <w:r w:rsidR="00D43721" w:rsidRPr="0030146F">
        <w:t>shared,</w:t>
      </w:r>
      <w:proofErr w:type="gramEnd"/>
      <w:r w:rsidR="00D43721" w:rsidRPr="0030146F">
        <w:t xml:space="preserve"> sustainable futures.</w:t>
      </w:r>
    </w:p>
    <w:p w14:paraId="028C72AE" w14:textId="2D8E3A17" w:rsidR="00917D93" w:rsidRPr="0030146F" w:rsidRDefault="001D1555" w:rsidP="00EF58A9">
      <w:pPr>
        <w:rPr>
          <w:b/>
          <w:bCs/>
          <w:sz w:val="28"/>
          <w:szCs w:val="28"/>
        </w:rPr>
      </w:pPr>
      <w:bookmarkStart w:id="1" w:name="_Toc225512727"/>
      <w:r w:rsidRPr="0030146F">
        <w:rPr>
          <w:b/>
          <w:bCs/>
          <w:sz w:val="28"/>
          <w:szCs w:val="28"/>
        </w:rPr>
        <w:t xml:space="preserve">What more </w:t>
      </w:r>
      <w:proofErr w:type="gramStart"/>
      <w:r w:rsidRPr="0030146F">
        <w:rPr>
          <w:b/>
          <w:bCs/>
          <w:sz w:val="28"/>
          <w:szCs w:val="28"/>
        </w:rPr>
        <w:t>can be done</w:t>
      </w:r>
      <w:bookmarkEnd w:id="1"/>
      <w:proofErr w:type="gramEnd"/>
    </w:p>
    <w:p w14:paraId="01049337" w14:textId="77777777" w:rsidR="005E5BCC" w:rsidRPr="0030146F" w:rsidRDefault="00A67B43" w:rsidP="00244CA9">
      <w:pPr>
        <w:jc w:val="both"/>
      </w:pPr>
      <w:r w:rsidRPr="0030146F">
        <w:rPr>
          <w:lang w:val="en-US"/>
        </w:rPr>
        <w:t>For researchers</w:t>
      </w:r>
      <w:r w:rsidR="0089423D" w:rsidRPr="0030146F">
        <w:rPr>
          <w:lang w:val="en-US"/>
        </w:rPr>
        <w:t>/UCC</w:t>
      </w:r>
      <w:r w:rsidR="007241D5" w:rsidRPr="0030146F">
        <w:t xml:space="preserve">, </w:t>
      </w:r>
      <w:r w:rsidR="0089423D" w:rsidRPr="0030146F">
        <w:rPr>
          <w:lang w:val="en-US"/>
        </w:rPr>
        <w:t>there is a need to</w:t>
      </w:r>
      <w:r w:rsidRPr="0030146F">
        <w:rPr>
          <w:lang w:val="en-US"/>
        </w:rPr>
        <w:t xml:space="preserve"> encourag</w:t>
      </w:r>
      <w:r w:rsidR="0089423D" w:rsidRPr="0030146F">
        <w:rPr>
          <w:lang w:val="en-US"/>
        </w:rPr>
        <w:t>e</w:t>
      </w:r>
      <w:r w:rsidR="007241D5" w:rsidRPr="0030146F">
        <w:t xml:space="preserve"> </w:t>
      </w:r>
    </w:p>
    <w:p w14:paraId="37E59A86" w14:textId="77777777" w:rsidR="005E5BCC" w:rsidRPr="0030146F" w:rsidRDefault="007241D5" w:rsidP="005E5BCC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</w:rPr>
        <w:t>more</w:t>
      </w:r>
      <w:r w:rsidR="00A67B43" w:rsidRPr="0030146F">
        <w:rPr>
          <w:b/>
          <w:bCs/>
          <w:lang w:val="en-US"/>
        </w:rPr>
        <w:t xml:space="preserve"> dialogue</w:t>
      </w:r>
      <w:r w:rsidRPr="0030146F">
        <w:t xml:space="preserve"> and </w:t>
      </w:r>
      <w:r w:rsidR="00A67B43" w:rsidRPr="0030146F">
        <w:rPr>
          <w:lang w:val="en-US"/>
        </w:rPr>
        <w:t xml:space="preserve">de-mystify research for </w:t>
      </w:r>
      <w:r w:rsidR="00796EF1" w:rsidRPr="0030146F">
        <w:rPr>
          <w:lang w:val="en-US"/>
        </w:rPr>
        <w:t xml:space="preserve">the </w:t>
      </w:r>
      <w:r w:rsidR="00A67B43" w:rsidRPr="0030146F">
        <w:rPr>
          <w:lang w:val="en-US"/>
        </w:rPr>
        <w:t>public</w:t>
      </w:r>
      <w:r w:rsidR="0037596E" w:rsidRPr="0030146F">
        <w:rPr>
          <w:lang w:val="en-US"/>
        </w:rPr>
        <w:t xml:space="preserve"> and build on</w:t>
      </w:r>
      <w:r w:rsidR="00A8127F" w:rsidRPr="0030146F">
        <w:rPr>
          <w:lang w:val="en-US"/>
        </w:rPr>
        <w:t xml:space="preserve"> existing</w:t>
      </w:r>
      <w:r w:rsidR="0037596E" w:rsidRPr="0030146F">
        <w:rPr>
          <w:lang w:val="en-US"/>
        </w:rPr>
        <w:t xml:space="preserve"> intra/inter collaborations</w:t>
      </w:r>
      <w:r w:rsidRPr="0030146F">
        <w:t xml:space="preserve"> to</w:t>
      </w:r>
      <w:r w:rsidR="0037596E" w:rsidRPr="0030146F">
        <w:rPr>
          <w:lang w:val="en-US"/>
        </w:rPr>
        <w:t xml:space="preserve"> bring depth to the research</w:t>
      </w:r>
    </w:p>
    <w:p w14:paraId="15E83BC2" w14:textId="77777777" w:rsidR="005E5BCC" w:rsidRPr="0030146F" w:rsidRDefault="002F0322" w:rsidP="005E5BCC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  <w:lang w:val="en-US"/>
        </w:rPr>
        <w:t>more</w:t>
      </w:r>
      <w:r w:rsidR="009F4598" w:rsidRPr="0030146F">
        <w:rPr>
          <w:b/>
          <w:bCs/>
        </w:rPr>
        <w:t xml:space="preserve"> </w:t>
      </w:r>
      <w:r w:rsidR="0089423D" w:rsidRPr="0030146F">
        <w:rPr>
          <w:b/>
          <w:bCs/>
          <w:lang w:val="en-US"/>
        </w:rPr>
        <w:t>structure</w:t>
      </w:r>
      <w:r w:rsidR="009F4598" w:rsidRPr="0030146F">
        <w:rPr>
          <w:b/>
          <w:bCs/>
        </w:rPr>
        <w:t>s</w:t>
      </w:r>
      <w:r w:rsidR="0006165B" w:rsidRPr="0030146F">
        <w:rPr>
          <w:b/>
          <w:bCs/>
        </w:rPr>
        <w:t xml:space="preserve"> and space</w:t>
      </w:r>
      <w:r w:rsidRPr="0030146F">
        <w:rPr>
          <w:b/>
          <w:bCs/>
        </w:rPr>
        <w:t>s</w:t>
      </w:r>
      <w:r w:rsidR="00DD2B75" w:rsidRPr="0030146F">
        <w:rPr>
          <w:b/>
          <w:bCs/>
        </w:rPr>
        <w:t xml:space="preserve"> and forums</w:t>
      </w:r>
      <w:r w:rsidR="0006165B" w:rsidRPr="0030146F">
        <w:t xml:space="preserve"> through which researchers </w:t>
      </w:r>
      <w:r w:rsidR="00432254" w:rsidRPr="0030146F">
        <w:t>can engage with</w:t>
      </w:r>
      <w:r w:rsidR="0006165B" w:rsidRPr="0030146F">
        <w:t xml:space="preserve"> community actors </w:t>
      </w:r>
      <w:r w:rsidRPr="0030146F">
        <w:t>(</w:t>
      </w:r>
      <w:r w:rsidR="0006165B" w:rsidRPr="0030146F">
        <w:t xml:space="preserve">e.g., </w:t>
      </w:r>
      <w:r w:rsidR="00D02A19" w:rsidRPr="0030146F">
        <w:t>re-establishment</w:t>
      </w:r>
      <w:r w:rsidR="0006165B" w:rsidRPr="0030146F">
        <w:t xml:space="preserve"> of </w:t>
      </w:r>
      <w:r w:rsidR="0089423D" w:rsidRPr="0030146F">
        <w:rPr>
          <w:lang w:val="en-US"/>
        </w:rPr>
        <w:t>civic and community engagement college level committees</w:t>
      </w:r>
      <w:r w:rsidR="00D65788" w:rsidRPr="0030146F">
        <w:rPr>
          <w:lang w:val="en-US"/>
        </w:rPr>
        <w:t xml:space="preserve">, formal knowledge exchange </w:t>
      </w:r>
      <w:r w:rsidR="00EF3D40" w:rsidRPr="0030146F">
        <w:rPr>
          <w:lang w:val="en-US"/>
        </w:rPr>
        <w:t xml:space="preserve">like </w:t>
      </w:r>
      <w:r w:rsidR="00D65788" w:rsidRPr="0030146F">
        <w:rPr>
          <w:lang w:val="en-US"/>
        </w:rPr>
        <w:t>policy – academic seminar</w:t>
      </w:r>
      <w:r w:rsidR="00EF3D40" w:rsidRPr="0030146F">
        <w:rPr>
          <w:lang w:val="en-US"/>
        </w:rPr>
        <w:t>s</w:t>
      </w:r>
      <w:r w:rsidR="00DD2B75" w:rsidRPr="0030146F">
        <w:t>)</w:t>
      </w:r>
    </w:p>
    <w:p w14:paraId="5D4171D7" w14:textId="77777777" w:rsidR="005E5BCC" w:rsidRPr="0030146F" w:rsidRDefault="000B2CAC" w:rsidP="005E5BCC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</w:rPr>
        <w:t xml:space="preserve">more </w:t>
      </w:r>
      <w:r w:rsidR="00DD2B75" w:rsidRPr="0030146F">
        <w:rPr>
          <w:b/>
          <w:bCs/>
          <w:lang w:val="en-US"/>
        </w:rPr>
        <w:t>in-reach</w:t>
      </w:r>
      <w:r w:rsidR="00DD2B75" w:rsidRPr="0030146F">
        <w:rPr>
          <w:lang w:val="en-US"/>
        </w:rPr>
        <w:t xml:space="preserve"> to existing community stakeholders/groups/networks </w:t>
      </w:r>
      <w:r w:rsidR="00396A82" w:rsidRPr="0030146F">
        <w:rPr>
          <w:lang w:val="en-US"/>
        </w:rPr>
        <w:t>(</w:t>
      </w:r>
      <w:r w:rsidR="00DD2B75" w:rsidRPr="0030146F">
        <w:rPr>
          <w:lang w:val="en-US"/>
        </w:rPr>
        <w:t>e.g., community response forum, Cork city partnership</w:t>
      </w:r>
      <w:r w:rsidR="00396A82" w:rsidRPr="0030146F">
        <w:rPr>
          <w:lang w:val="en-US"/>
        </w:rPr>
        <w:t>)</w:t>
      </w:r>
    </w:p>
    <w:p w14:paraId="453F1A79" w14:textId="77777777" w:rsidR="00A128A8" w:rsidRPr="0030146F" w:rsidRDefault="005E5BCC" w:rsidP="005E5BCC">
      <w:pPr>
        <w:pStyle w:val="ListParagraph"/>
        <w:numPr>
          <w:ilvl w:val="0"/>
          <w:numId w:val="21"/>
        </w:numPr>
        <w:jc w:val="both"/>
        <w:rPr>
          <w:lang w:val="en-US"/>
        </w:rPr>
      </w:pPr>
      <w:proofErr w:type="gramStart"/>
      <w:r w:rsidRPr="0030146F">
        <w:rPr>
          <w:b/>
          <w:bCs/>
        </w:rPr>
        <w:t>m</w:t>
      </w:r>
      <w:r w:rsidR="00DA649A" w:rsidRPr="0030146F">
        <w:rPr>
          <w:b/>
          <w:bCs/>
          <w:lang w:val="en-US"/>
        </w:rPr>
        <w:t>ore</w:t>
      </w:r>
      <w:proofErr w:type="gramEnd"/>
      <w:r w:rsidR="00DA649A" w:rsidRPr="0030146F">
        <w:rPr>
          <w:b/>
          <w:bCs/>
          <w:lang w:val="en-US"/>
        </w:rPr>
        <w:t xml:space="preserve"> s</w:t>
      </w:r>
      <w:r w:rsidR="0089423D" w:rsidRPr="0030146F">
        <w:rPr>
          <w:b/>
          <w:bCs/>
          <w:lang w:val="en-US"/>
        </w:rPr>
        <w:t xml:space="preserve">eed funding </w:t>
      </w:r>
      <w:r w:rsidR="0089423D" w:rsidRPr="0030146F">
        <w:rPr>
          <w:lang w:val="en-US"/>
        </w:rPr>
        <w:t>opportunities for early engagement.</w:t>
      </w:r>
      <w:r w:rsidR="0061042C" w:rsidRPr="0030146F">
        <w:rPr>
          <w:lang w:val="en-US"/>
        </w:rPr>
        <w:t xml:space="preserve"> </w:t>
      </w:r>
    </w:p>
    <w:p w14:paraId="77DFEE1E" w14:textId="77777777" w:rsidR="00A128A8" w:rsidRPr="0030146F" w:rsidRDefault="00396A82" w:rsidP="0FAD4483">
      <w:pPr>
        <w:pStyle w:val="ListParagraph"/>
        <w:numPr>
          <w:ilvl w:val="0"/>
          <w:numId w:val="21"/>
        </w:numPr>
        <w:jc w:val="both"/>
      </w:pPr>
      <w:proofErr w:type="gramStart"/>
      <w:r w:rsidRPr="0030146F">
        <w:rPr>
          <w:b/>
          <w:bCs/>
        </w:rPr>
        <w:t>m</w:t>
      </w:r>
      <w:r w:rsidR="0061042C" w:rsidRPr="0030146F">
        <w:rPr>
          <w:b/>
          <w:bCs/>
        </w:rPr>
        <w:t>ore</w:t>
      </w:r>
      <w:proofErr w:type="gramEnd"/>
      <w:r w:rsidR="0061042C" w:rsidRPr="0030146F">
        <w:rPr>
          <w:b/>
          <w:bCs/>
        </w:rPr>
        <w:t xml:space="preserve"> recognition</w:t>
      </w:r>
      <w:r w:rsidR="0061042C" w:rsidRPr="0030146F">
        <w:t xml:space="preserve"> </w:t>
      </w:r>
      <w:r w:rsidR="00C95F71" w:rsidRPr="0030146F">
        <w:t xml:space="preserve">by governing bodies </w:t>
      </w:r>
      <w:r w:rsidR="0061042C" w:rsidRPr="0030146F">
        <w:t>of valuable work done</w:t>
      </w:r>
      <w:r w:rsidR="008E1F5C" w:rsidRPr="0030146F">
        <w:t xml:space="preserve"> </w:t>
      </w:r>
      <w:r w:rsidR="005E5BCC" w:rsidRPr="0030146F">
        <w:t>by</w:t>
      </w:r>
      <w:r w:rsidR="00FB2071" w:rsidRPr="0030146F">
        <w:t xml:space="preserve"> </w:t>
      </w:r>
      <w:r w:rsidR="006A0D8A" w:rsidRPr="0030146F">
        <w:t xml:space="preserve">researchers </w:t>
      </w:r>
      <w:r w:rsidR="00FB2071" w:rsidRPr="0030146F">
        <w:t>and</w:t>
      </w:r>
      <w:r w:rsidR="006A0D8A" w:rsidRPr="0030146F">
        <w:t xml:space="preserve"> community partners</w:t>
      </w:r>
      <w:r w:rsidR="0061042C" w:rsidRPr="0030146F">
        <w:t xml:space="preserve"> </w:t>
      </w:r>
      <w:r w:rsidR="00AC28FF" w:rsidRPr="0030146F">
        <w:t xml:space="preserve">and </w:t>
      </w:r>
      <w:r w:rsidR="0061042C" w:rsidRPr="0030146F">
        <w:t>recogni</w:t>
      </w:r>
      <w:r w:rsidR="002A417A" w:rsidRPr="0030146F">
        <w:t>tion of the value of</w:t>
      </w:r>
      <w:r w:rsidR="0061042C" w:rsidRPr="0030146F">
        <w:t xml:space="preserve"> outreach and engagement beyond discrete projects.</w:t>
      </w:r>
      <w:r w:rsidR="00A128A8" w:rsidRPr="0030146F">
        <w:t xml:space="preserve"> This will encourage more socially conscious work.</w:t>
      </w:r>
      <w:r w:rsidR="00AC28FF" w:rsidRPr="0030146F">
        <w:t xml:space="preserve"> </w:t>
      </w:r>
      <w:r w:rsidR="006A0D8A" w:rsidRPr="0030146F">
        <w:t xml:space="preserve"> </w:t>
      </w:r>
    </w:p>
    <w:p w14:paraId="094AE21B" w14:textId="4B99FFD6" w:rsidR="00A128A8" w:rsidRPr="0030146F" w:rsidRDefault="00A128A8" w:rsidP="005E5BCC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  <w:lang w:val="en-US"/>
        </w:rPr>
        <w:t>m</w:t>
      </w:r>
      <w:r w:rsidR="006A0D8A" w:rsidRPr="0030146F">
        <w:rPr>
          <w:b/>
          <w:bCs/>
          <w:lang w:val="en-US"/>
        </w:rPr>
        <w:t>ore time</w:t>
      </w:r>
      <w:r w:rsidR="006A0D8A" w:rsidRPr="0030146F">
        <w:rPr>
          <w:lang w:val="en-US"/>
        </w:rPr>
        <w:t xml:space="preserve"> to build relationships</w:t>
      </w:r>
    </w:p>
    <w:p w14:paraId="29653FB0" w14:textId="77777777" w:rsidR="00A128A8" w:rsidRPr="0030146F" w:rsidRDefault="00A128A8" w:rsidP="005E5BCC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  <w:lang w:val="en-US"/>
        </w:rPr>
        <w:t>m</w:t>
      </w:r>
      <w:r w:rsidR="006A0D8A" w:rsidRPr="0030146F">
        <w:rPr>
          <w:b/>
          <w:bCs/>
          <w:lang w:val="en-US"/>
        </w:rPr>
        <w:t>ore</w:t>
      </w:r>
      <w:r w:rsidRPr="0030146F">
        <w:rPr>
          <w:lang w:val="en-US"/>
        </w:rPr>
        <w:t xml:space="preserve"> researchers need</w:t>
      </w:r>
      <w:r w:rsidR="006A0D8A" w:rsidRPr="0030146F">
        <w:rPr>
          <w:b/>
          <w:bCs/>
          <w:lang w:val="en-US"/>
        </w:rPr>
        <w:t xml:space="preserve"> expertise in facilitation</w:t>
      </w:r>
    </w:p>
    <w:p w14:paraId="06DB56F2" w14:textId="77777777" w:rsidR="000B6D01" w:rsidRPr="0030146F" w:rsidRDefault="00A128A8" w:rsidP="00244CA9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  <w:lang w:val="en-US"/>
        </w:rPr>
        <w:t>m</w:t>
      </w:r>
      <w:r w:rsidR="00DA649A" w:rsidRPr="0030146F">
        <w:rPr>
          <w:b/>
          <w:bCs/>
          <w:lang w:val="en-US"/>
        </w:rPr>
        <w:t xml:space="preserve">ore partnerships need to be formalized </w:t>
      </w:r>
      <w:r w:rsidR="00DA649A" w:rsidRPr="0030146F">
        <w:rPr>
          <w:lang w:val="en-US"/>
        </w:rPr>
        <w:t xml:space="preserve">so they are not lost with </w:t>
      </w:r>
      <w:r w:rsidRPr="0030146F">
        <w:rPr>
          <w:lang w:val="en-US"/>
        </w:rPr>
        <w:t xml:space="preserve">staff </w:t>
      </w:r>
      <w:r w:rsidR="000653DA" w:rsidRPr="0030146F">
        <w:rPr>
          <w:lang w:val="en-US"/>
        </w:rPr>
        <w:t>turnover</w:t>
      </w:r>
    </w:p>
    <w:p w14:paraId="7F6395A5" w14:textId="77777777" w:rsidR="000B6D01" w:rsidRPr="0030146F" w:rsidRDefault="000B6D01" w:rsidP="00244CA9">
      <w:pPr>
        <w:pStyle w:val="ListParagraph"/>
        <w:numPr>
          <w:ilvl w:val="0"/>
          <w:numId w:val="21"/>
        </w:numPr>
        <w:jc w:val="both"/>
        <w:rPr>
          <w:lang w:val="en-US"/>
        </w:rPr>
      </w:pPr>
      <w:proofErr w:type="gramStart"/>
      <w:r w:rsidRPr="0030146F">
        <w:rPr>
          <w:b/>
          <w:bCs/>
          <w:lang w:val="en-US"/>
        </w:rPr>
        <w:t>m</w:t>
      </w:r>
      <w:r w:rsidR="000653DA" w:rsidRPr="0030146F">
        <w:rPr>
          <w:b/>
          <w:bCs/>
          <w:lang w:val="en-US"/>
        </w:rPr>
        <w:t>ore</w:t>
      </w:r>
      <w:proofErr w:type="gramEnd"/>
      <w:r w:rsidR="000653DA" w:rsidRPr="0030146F">
        <w:rPr>
          <w:b/>
          <w:bCs/>
          <w:lang w:val="en-US"/>
        </w:rPr>
        <w:t xml:space="preserve"> coverage</w:t>
      </w:r>
      <w:r w:rsidR="000653DA" w:rsidRPr="0030146F">
        <w:rPr>
          <w:lang w:val="en-US"/>
        </w:rPr>
        <w:t xml:space="preserve"> by the </w:t>
      </w:r>
      <w:r w:rsidR="007241D5" w:rsidRPr="0030146F">
        <w:rPr>
          <w:lang w:val="en-US"/>
        </w:rPr>
        <w:t>reimbursement policy to include engaged teaching and learning (not just research)</w:t>
      </w:r>
      <w:r w:rsidR="00EB07D8" w:rsidRPr="0030146F">
        <w:rPr>
          <w:lang w:val="en-US"/>
        </w:rPr>
        <w:t>, and to ensure</w:t>
      </w:r>
      <w:r w:rsidRPr="0030146F">
        <w:rPr>
          <w:lang w:val="en-US"/>
        </w:rPr>
        <w:t xml:space="preserve"> </w:t>
      </w:r>
      <w:r w:rsidR="00EB07D8" w:rsidRPr="0030146F">
        <w:rPr>
          <w:lang w:val="en-US"/>
        </w:rPr>
        <w:t xml:space="preserve">that community </w:t>
      </w:r>
      <w:proofErr w:type="spellStart"/>
      <w:r w:rsidR="00EB07D8" w:rsidRPr="0030146F">
        <w:rPr>
          <w:lang w:val="en-US"/>
        </w:rPr>
        <w:t>organisations</w:t>
      </w:r>
      <w:proofErr w:type="spellEnd"/>
      <w:r w:rsidR="00EB07D8" w:rsidRPr="0030146F">
        <w:rPr>
          <w:lang w:val="en-US"/>
        </w:rPr>
        <w:t xml:space="preserve"> can be paid for participation, </w:t>
      </w:r>
      <w:r w:rsidRPr="0030146F">
        <w:rPr>
          <w:lang w:val="en-US"/>
        </w:rPr>
        <w:t>not just</w:t>
      </w:r>
      <w:r w:rsidR="00EB07D8" w:rsidRPr="0030146F">
        <w:rPr>
          <w:lang w:val="en-US"/>
        </w:rPr>
        <w:t xml:space="preserve"> individuals.</w:t>
      </w:r>
    </w:p>
    <w:p w14:paraId="160475E9" w14:textId="77777777" w:rsidR="000B6D01" w:rsidRPr="0030146F" w:rsidRDefault="00292824" w:rsidP="00244CA9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  <w:lang w:val="en-US"/>
        </w:rPr>
        <w:t>m</w:t>
      </w:r>
      <w:r w:rsidR="00540DCF" w:rsidRPr="0030146F">
        <w:rPr>
          <w:b/>
          <w:bCs/>
          <w:lang w:val="en-US"/>
        </w:rPr>
        <w:t>ore</w:t>
      </w:r>
      <w:r w:rsidR="00D65788" w:rsidRPr="0030146F">
        <w:rPr>
          <w:b/>
          <w:bCs/>
          <w:lang w:val="en-US"/>
        </w:rPr>
        <w:t xml:space="preserve"> understanding</w:t>
      </w:r>
      <w:r w:rsidR="00D65788" w:rsidRPr="0030146F">
        <w:rPr>
          <w:lang w:val="en-US"/>
        </w:rPr>
        <w:t xml:space="preserve"> that not all research needs to be open, there is a need for more engagement with the community to understand what research they need</w:t>
      </w:r>
    </w:p>
    <w:p w14:paraId="5D3C2C90" w14:textId="442C38BF" w:rsidR="007241D5" w:rsidRPr="0030146F" w:rsidRDefault="000B6D01" w:rsidP="00244CA9">
      <w:pPr>
        <w:pStyle w:val="ListParagraph"/>
        <w:numPr>
          <w:ilvl w:val="0"/>
          <w:numId w:val="21"/>
        </w:numPr>
        <w:jc w:val="both"/>
        <w:rPr>
          <w:lang w:val="en-US"/>
        </w:rPr>
      </w:pPr>
      <w:proofErr w:type="gramStart"/>
      <w:r w:rsidRPr="0030146F">
        <w:rPr>
          <w:b/>
          <w:bCs/>
          <w:lang w:val="en-US"/>
        </w:rPr>
        <w:t>m</w:t>
      </w:r>
      <w:r w:rsidR="00540DCF" w:rsidRPr="0030146F">
        <w:rPr>
          <w:b/>
          <w:bCs/>
          <w:lang w:val="en-US"/>
        </w:rPr>
        <w:t>ore</w:t>
      </w:r>
      <w:proofErr w:type="gramEnd"/>
      <w:r w:rsidR="00540DCF" w:rsidRPr="0030146F">
        <w:rPr>
          <w:b/>
          <w:bCs/>
          <w:lang w:val="en-US"/>
        </w:rPr>
        <w:t xml:space="preserve"> support and knowledge sharing</w:t>
      </w:r>
      <w:r w:rsidR="00540DCF" w:rsidRPr="0030146F">
        <w:rPr>
          <w:lang w:val="en-US"/>
        </w:rPr>
        <w:t xml:space="preserve"> </w:t>
      </w:r>
      <w:r w:rsidR="009445FF" w:rsidRPr="0030146F">
        <w:rPr>
          <w:lang w:val="en-US"/>
        </w:rPr>
        <w:t xml:space="preserve">of ‘informal’ local connections </w:t>
      </w:r>
      <w:r w:rsidR="00540DCF" w:rsidRPr="0030146F">
        <w:rPr>
          <w:lang w:val="en-US"/>
        </w:rPr>
        <w:t xml:space="preserve">among academics to facilitate access to community networks. </w:t>
      </w:r>
    </w:p>
    <w:p w14:paraId="17167086" w14:textId="52E7735C" w:rsidR="005D280E" w:rsidRPr="0030146F" w:rsidRDefault="00DD6FB3" w:rsidP="00DD6FB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30146F">
        <w:rPr>
          <w:b/>
          <w:bCs/>
        </w:rPr>
        <w:t>more of a</w:t>
      </w:r>
      <w:r w:rsidRPr="0030146F">
        <w:rPr>
          <w:lang w:val="en-US"/>
        </w:rPr>
        <w:t xml:space="preserve"> </w:t>
      </w:r>
      <w:r w:rsidRPr="0030146F">
        <w:rPr>
          <w:b/>
          <w:bCs/>
        </w:rPr>
        <w:t>m</w:t>
      </w:r>
      <w:proofErr w:type="spellStart"/>
      <w:r w:rsidRPr="0030146F">
        <w:rPr>
          <w:b/>
          <w:bCs/>
          <w:lang w:val="en-US"/>
        </w:rPr>
        <w:t>indset</w:t>
      </w:r>
      <w:proofErr w:type="spellEnd"/>
      <w:r w:rsidRPr="0030146F">
        <w:rPr>
          <w:b/>
          <w:bCs/>
          <w:lang w:val="en-US"/>
        </w:rPr>
        <w:t xml:space="preserve"> shift </w:t>
      </w:r>
      <w:r w:rsidRPr="0030146F">
        <w:rPr>
          <w:b/>
          <w:bCs/>
        </w:rPr>
        <w:t>in terms of research design</w:t>
      </w:r>
      <w:r w:rsidRPr="0030146F">
        <w:t xml:space="preserve">; there may be </w:t>
      </w:r>
      <w:r w:rsidRPr="0030146F">
        <w:rPr>
          <w:lang w:val="en-US"/>
        </w:rPr>
        <w:t xml:space="preserve">lower scientific </w:t>
      </w:r>
      <w:r w:rsidRPr="0030146F">
        <w:t>and</w:t>
      </w:r>
      <w:r w:rsidRPr="0030146F">
        <w:rPr>
          <w:lang w:val="en-US"/>
        </w:rPr>
        <w:t xml:space="preserve"> academic outputs</w:t>
      </w:r>
    </w:p>
    <w:p w14:paraId="05BF9252" w14:textId="038EC489" w:rsidR="00DD6FB3" w:rsidRPr="0030146F" w:rsidRDefault="00DD6FB3" w:rsidP="00DD6FB3">
      <w:pPr>
        <w:pStyle w:val="ListParagraph"/>
        <w:numPr>
          <w:ilvl w:val="0"/>
          <w:numId w:val="21"/>
        </w:numPr>
        <w:jc w:val="both"/>
        <w:rPr>
          <w:lang w:val="en-US"/>
        </w:rPr>
      </w:pPr>
      <w:proofErr w:type="gramStart"/>
      <w:r w:rsidRPr="0030146F">
        <w:rPr>
          <w:b/>
          <w:bCs/>
        </w:rPr>
        <w:t>more</w:t>
      </w:r>
      <w:proofErr w:type="gramEnd"/>
      <w:r w:rsidRPr="0030146F">
        <w:rPr>
          <w:b/>
          <w:bCs/>
        </w:rPr>
        <w:t xml:space="preserve"> of a </w:t>
      </w:r>
      <w:r w:rsidRPr="0030146F">
        <w:rPr>
          <w:b/>
          <w:bCs/>
          <w:lang w:val="en-US"/>
        </w:rPr>
        <w:t>push to spend time</w:t>
      </w:r>
      <w:r w:rsidRPr="0030146F">
        <w:rPr>
          <w:b/>
          <w:bCs/>
        </w:rPr>
        <w:t xml:space="preserve"> and </w:t>
      </w:r>
      <w:r w:rsidRPr="0030146F">
        <w:rPr>
          <w:b/>
          <w:bCs/>
          <w:lang w:val="en-US"/>
        </w:rPr>
        <w:t>budget on engagement</w:t>
      </w:r>
      <w:r w:rsidRPr="0030146F">
        <w:rPr>
          <w:lang w:val="en-US"/>
        </w:rPr>
        <w:t xml:space="preserve"> (in proposals).</w:t>
      </w:r>
    </w:p>
    <w:p w14:paraId="2177A347" w14:textId="77777777" w:rsidR="00DD6FB3" w:rsidRPr="0030146F" w:rsidRDefault="00DD6FB3" w:rsidP="005D280E">
      <w:pPr>
        <w:pStyle w:val="ListParagraph"/>
        <w:jc w:val="both"/>
        <w:rPr>
          <w:lang w:val="en-US"/>
        </w:rPr>
      </w:pPr>
    </w:p>
    <w:p w14:paraId="084BA1E1" w14:textId="77777777" w:rsidR="00DD6FB3" w:rsidRPr="0030146F" w:rsidRDefault="00A67B43" w:rsidP="00244CA9">
      <w:pPr>
        <w:jc w:val="both"/>
        <w:rPr>
          <w:lang w:val="en-US"/>
        </w:rPr>
      </w:pPr>
      <w:r w:rsidRPr="0030146F">
        <w:rPr>
          <w:lang w:val="en-US"/>
        </w:rPr>
        <w:t xml:space="preserve">For community: </w:t>
      </w:r>
    </w:p>
    <w:p w14:paraId="45EAB457" w14:textId="77777777" w:rsidR="00DD6FB3" w:rsidRPr="0030146F" w:rsidRDefault="00292824" w:rsidP="00DD6FB3">
      <w:pPr>
        <w:pStyle w:val="ListParagraph"/>
        <w:numPr>
          <w:ilvl w:val="0"/>
          <w:numId w:val="22"/>
        </w:numPr>
        <w:jc w:val="both"/>
        <w:rPr>
          <w:lang w:val="en-US"/>
        </w:rPr>
      </w:pPr>
      <w:r w:rsidRPr="0030146F">
        <w:rPr>
          <w:b/>
          <w:bCs/>
          <w:lang w:val="en-US"/>
        </w:rPr>
        <w:t>more</w:t>
      </w:r>
      <w:r w:rsidR="00A67B43" w:rsidRPr="0030146F">
        <w:rPr>
          <w:b/>
          <w:bCs/>
          <w:lang w:val="en-US"/>
        </w:rPr>
        <w:t xml:space="preserve"> outreach, engagement, transparency, and representation</w:t>
      </w:r>
      <w:r w:rsidR="00AD4550" w:rsidRPr="0030146F">
        <w:rPr>
          <w:lang w:val="en-US"/>
        </w:rPr>
        <w:t>, i</w:t>
      </w:r>
      <w:r w:rsidR="000D1CE9" w:rsidRPr="0030146F">
        <w:rPr>
          <w:lang w:val="en-US"/>
        </w:rPr>
        <w:t>nclu</w:t>
      </w:r>
      <w:r w:rsidR="00AD4550" w:rsidRPr="0030146F">
        <w:rPr>
          <w:lang w:val="en-US"/>
        </w:rPr>
        <w:t>ding</w:t>
      </w:r>
      <w:r w:rsidR="000D1CE9" w:rsidRPr="0030146F">
        <w:rPr>
          <w:lang w:val="en-US"/>
        </w:rPr>
        <w:t xml:space="preserve"> PPI contributor voices as keynote speakers in conferences</w:t>
      </w:r>
      <w:r w:rsidR="00612CC7" w:rsidRPr="0030146F">
        <w:rPr>
          <w:lang w:val="en-US"/>
        </w:rPr>
        <w:t xml:space="preserve">, and building </w:t>
      </w:r>
    </w:p>
    <w:p w14:paraId="3A802B88" w14:textId="0959E7ED" w:rsidR="0061042C" w:rsidRPr="0030146F" w:rsidRDefault="00612CC7" w:rsidP="00755922">
      <w:pPr>
        <w:pStyle w:val="ListParagraph"/>
        <w:numPr>
          <w:ilvl w:val="0"/>
          <w:numId w:val="19"/>
        </w:numPr>
        <w:jc w:val="both"/>
        <w:rPr>
          <w:lang w:val="en-US"/>
        </w:rPr>
      </w:pPr>
      <w:proofErr w:type="gramStart"/>
      <w:r w:rsidRPr="0030146F">
        <w:rPr>
          <w:b/>
          <w:bCs/>
          <w:lang w:val="en-US"/>
        </w:rPr>
        <w:t>more</w:t>
      </w:r>
      <w:proofErr w:type="gramEnd"/>
      <w:r w:rsidRPr="0030146F">
        <w:rPr>
          <w:b/>
          <w:bCs/>
          <w:lang w:val="en-US"/>
        </w:rPr>
        <w:t xml:space="preserve"> engaged research capacity</w:t>
      </w:r>
      <w:r w:rsidRPr="0030146F">
        <w:rPr>
          <w:lang w:val="en-US"/>
        </w:rPr>
        <w:t xml:space="preserve"> outside the university. How to make it appealing.</w:t>
      </w:r>
      <w:r w:rsidR="00755922" w:rsidRPr="0030146F">
        <w:rPr>
          <w:lang w:val="en-US"/>
        </w:rPr>
        <w:t xml:space="preserve"> The UL model of citizen assembly for research projects </w:t>
      </w:r>
      <w:proofErr w:type="gramStart"/>
      <w:r w:rsidR="00755922" w:rsidRPr="0030146F">
        <w:rPr>
          <w:lang w:val="en-US"/>
        </w:rPr>
        <w:t>was pointed</w:t>
      </w:r>
      <w:proofErr w:type="gramEnd"/>
      <w:r w:rsidR="00755922" w:rsidRPr="0030146F">
        <w:rPr>
          <w:lang w:val="en-US"/>
        </w:rPr>
        <w:t xml:space="preserve"> to as reference.</w:t>
      </w:r>
    </w:p>
    <w:p w14:paraId="29007219" w14:textId="77777777" w:rsidR="002A4730" w:rsidRPr="0030146F" w:rsidRDefault="002A4730" w:rsidP="00244CA9">
      <w:pPr>
        <w:jc w:val="both"/>
        <w:rPr>
          <w:lang w:val="en-US"/>
        </w:rPr>
      </w:pPr>
    </w:p>
    <w:p w14:paraId="7AE09768" w14:textId="6485962A" w:rsidR="00BB48CD" w:rsidRPr="0030146F" w:rsidRDefault="001D1555" w:rsidP="00EF58A9">
      <w:pPr>
        <w:rPr>
          <w:b/>
          <w:bCs/>
          <w:sz w:val="28"/>
          <w:szCs w:val="28"/>
        </w:rPr>
      </w:pPr>
      <w:bookmarkStart w:id="2" w:name="_Toc225512734"/>
      <w:r w:rsidRPr="0030146F">
        <w:rPr>
          <w:b/>
          <w:bCs/>
          <w:sz w:val="28"/>
          <w:szCs w:val="28"/>
        </w:rPr>
        <w:t>What supports would help</w:t>
      </w:r>
      <w:bookmarkEnd w:id="2"/>
    </w:p>
    <w:p w14:paraId="5F348084" w14:textId="0FF74431" w:rsidR="00C07E8B" w:rsidRPr="0030146F" w:rsidRDefault="00C07E8B" w:rsidP="00C07E8B">
      <w:pPr>
        <w:jc w:val="both"/>
        <w:rPr>
          <w:lang w:val="en-US"/>
        </w:rPr>
      </w:pPr>
      <w:r w:rsidRPr="0030146F">
        <w:rPr>
          <w:b/>
          <w:bCs/>
          <w:lang w:val="en-US"/>
        </w:rPr>
        <w:t>T</w:t>
      </w:r>
      <w:r w:rsidR="00BB48CD" w:rsidRPr="0030146F">
        <w:rPr>
          <w:b/>
          <w:bCs/>
          <w:lang w:val="en-US"/>
        </w:rPr>
        <w:t>raining</w:t>
      </w:r>
      <w:r w:rsidR="005B5CDB" w:rsidRPr="0030146F">
        <w:rPr>
          <w:b/>
          <w:bCs/>
          <w:lang w:val="en-US"/>
        </w:rPr>
        <w:t xml:space="preserve">, </w:t>
      </w:r>
      <w:r w:rsidR="005B5CDB" w:rsidRPr="0030146F">
        <w:rPr>
          <w:lang w:val="en-US"/>
        </w:rPr>
        <w:t>g</w:t>
      </w:r>
      <w:r w:rsidR="00186833" w:rsidRPr="0030146F">
        <w:rPr>
          <w:lang w:val="en-US"/>
        </w:rPr>
        <w:t>enerally</w:t>
      </w:r>
      <w:r w:rsidR="00872048" w:rsidRPr="0030146F">
        <w:rPr>
          <w:lang w:val="en-US"/>
        </w:rPr>
        <w:t>,</w:t>
      </w:r>
      <w:r w:rsidR="00186833" w:rsidRPr="0030146F">
        <w:rPr>
          <w:lang w:val="en-US"/>
        </w:rPr>
        <w:t xml:space="preserve"> education/capacity building and courses/modules for staff to support involvement in engaged research </w:t>
      </w:r>
      <w:proofErr w:type="gramStart"/>
      <w:r w:rsidR="00186833" w:rsidRPr="0030146F">
        <w:rPr>
          <w:lang w:val="en-US"/>
        </w:rPr>
        <w:t>were mentioned</w:t>
      </w:r>
      <w:proofErr w:type="gramEnd"/>
      <w:r w:rsidR="00186833" w:rsidRPr="0030146F">
        <w:rPr>
          <w:lang w:val="en-US"/>
        </w:rPr>
        <w:t>. Spec</w:t>
      </w:r>
      <w:r w:rsidR="00141B80" w:rsidRPr="0030146F">
        <w:rPr>
          <w:lang w:val="en-US"/>
        </w:rPr>
        <w:t>i</w:t>
      </w:r>
      <w:r w:rsidR="00186833" w:rsidRPr="0030146F">
        <w:rPr>
          <w:lang w:val="en-US"/>
        </w:rPr>
        <w:t>fic</w:t>
      </w:r>
      <w:r w:rsidR="00141B80" w:rsidRPr="0030146F">
        <w:rPr>
          <w:lang w:val="en-US"/>
        </w:rPr>
        <w:t xml:space="preserve"> training was highlighted:</w:t>
      </w:r>
      <w:r w:rsidR="00BB48CD" w:rsidRPr="0030146F">
        <w:rPr>
          <w:lang w:val="en-US"/>
        </w:rPr>
        <w:t xml:space="preserve"> m</w:t>
      </w:r>
      <w:r w:rsidR="007C3E8E" w:rsidRPr="0030146F">
        <w:rPr>
          <w:lang w:val="en-US"/>
        </w:rPr>
        <w:t>edia training for researchers</w:t>
      </w:r>
      <w:r w:rsidRPr="0030146F">
        <w:rPr>
          <w:lang w:val="en-US"/>
        </w:rPr>
        <w:t>,</w:t>
      </w:r>
      <w:r w:rsidR="00141B80" w:rsidRPr="0030146F">
        <w:rPr>
          <w:lang w:val="en-US"/>
        </w:rPr>
        <w:t xml:space="preserve"> p</w:t>
      </w:r>
      <w:r w:rsidR="00DC5BCD" w:rsidRPr="0030146F">
        <w:rPr>
          <w:lang w:val="en-US"/>
        </w:rPr>
        <w:t xml:space="preserve">lain language training specifically consultation of NALA </w:t>
      </w:r>
      <w:r w:rsidR="00141B80" w:rsidRPr="0030146F">
        <w:rPr>
          <w:lang w:val="en-US"/>
        </w:rPr>
        <w:t>from the outset,</w:t>
      </w:r>
      <w:r w:rsidR="00DC5BCD" w:rsidRPr="0030146F">
        <w:rPr>
          <w:lang w:val="en-US"/>
        </w:rPr>
        <w:t xml:space="preserve"> </w:t>
      </w:r>
      <w:r w:rsidR="00141B80" w:rsidRPr="0030146F">
        <w:rPr>
          <w:lang w:val="en-US"/>
        </w:rPr>
        <w:t>p</w:t>
      </w:r>
      <w:r w:rsidR="00DC5BCD" w:rsidRPr="0030146F">
        <w:rPr>
          <w:lang w:val="en-US"/>
        </w:rPr>
        <w:t xml:space="preserve">ractical supports on </w:t>
      </w:r>
      <w:r w:rsidR="0048631B" w:rsidRPr="0030146F">
        <w:rPr>
          <w:lang w:val="en-US"/>
        </w:rPr>
        <w:t xml:space="preserve">producing </w:t>
      </w:r>
      <w:r w:rsidR="00DC5BCD" w:rsidRPr="0030146F">
        <w:rPr>
          <w:lang w:val="en-US"/>
        </w:rPr>
        <w:t>diverse research outputs</w:t>
      </w:r>
      <w:r w:rsidR="0048631B" w:rsidRPr="0030146F">
        <w:rPr>
          <w:lang w:val="en-US"/>
        </w:rPr>
        <w:t xml:space="preserve"> including how they are valued and can be framed</w:t>
      </w:r>
      <w:r w:rsidR="00DC5BCD" w:rsidRPr="0030146F">
        <w:rPr>
          <w:lang w:val="en-US"/>
        </w:rPr>
        <w:t xml:space="preserve">, </w:t>
      </w:r>
      <w:r w:rsidR="0048631B" w:rsidRPr="0030146F">
        <w:rPr>
          <w:lang w:val="en-US"/>
        </w:rPr>
        <w:t>t</w:t>
      </w:r>
      <w:r w:rsidR="00DC5BCD" w:rsidRPr="0030146F">
        <w:rPr>
          <w:lang w:val="en-US"/>
        </w:rPr>
        <w:t xml:space="preserve">raining on policy briefs and writing for different audience, </w:t>
      </w:r>
      <w:r w:rsidR="0048631B" w:rsidRPr="0030146F">
        <w:rPr>
          <w:lang w:val="en-US"/>
        </w:rPr>
        <w:t>t</w:t>
      </w:r>
      <w:r w:rsidR="00DC5BCD" w:rsidRPr="0030146F">
        <w:rPr>
          <w:lang w:val="en-US"/>
        </w:rPr>
        <w:t>raining on how to start engagement with communities</w:t>
      </w:r>
      <w:r w:rsidR="0048631B" w:rsidRPr="0030146F">
        <w:rPr>
          <w:lang w:val="en-US"/>
        </w:rPr>
        <w:t>, f</w:t>
      </w:r>
      <w:r w:rsidR="00743459" w:rsidRPr="0030146F">
        <w:rPr>
          <w:lang w:val="en-US"/>
        </w:rPr>
        <w:t xml:space="preserve">acilitation training, </w:t>
      </w:r>
      <w:proofErr w:type="gramStart"/>
      <w:r w:rsidR="00743459" w:rsidRPr="0030146F">
        <w:rPr>
          <w:lang w:val="en-US"/>
        </w:rPr>
        <w:t>educational</w:t>
      </w:r>
      <w:proofErr w:type="gramEnd"/>
      <w:r w:rsidR="00743459" w:rsidRPr="0030146F">
        <w:rPr>
          <w:lang w:val="en-US"/>
        </w:rPr>
        <w:t xml:space="preserve"> video</w:t>
      </w:r>
      <w:r w:rsidR="00811615" w:rsidRPr="0030146F">
        <w:rPr>
          <w:lang w:val="en-US"/>
        </w:rPr>
        <w:t>s</w:t>
      </w:r>
      <w:r w:rsidR="00743459" w:rsidRPr="0030146F">
        <w:rPr>
          <w:lang w:val="en-US"/>
        </w:rPr>
        <w:t xml:space="preserve"> for/from PPI</w:t>
      </w:r>
    </w:p>
    <w:p w14:paraId="123557A3" w14:textId="4EBEA500" w:rsidR="00F56188" w:rsidRPr="0030146F" w:rsidRDefault="00C07E8B" w:rsidP="00C07E8B">
      <w:pPr>
        <w:jc w:val="both"/>
        <w:rPr>
          <w:lang w:val="en-US"/>
        </w:rPr>
      </w:pPr>
      <w:r w:rsidRPr="0030146F">
        <w:rPr>
          <w:b/>
          <w:bCs/>
          <w:u w:val="single"/>
          <w:lang w:val="en-US"/>
        </w:rPr>
        <w:lastRenderedPageBreak/>
        <w:t>New structures</w:t>
      </w:r>
      <w:r w:rsidR="0077391E" w:rsidRPr="0030146F">
        <w:rPr>
          <w:b/>
          <w:bCs/>
          <w:u w:val="single"/>
          <w:lang w:val="en-US"/>
        </w:rPr>
        <w:t xml:space="preserve"> and processes</w:t>
      </w:r>
      <w:r w:rsidR="00811615" w:rsidRPr="0030146F">
        <w:rPr>
          <w:b/>
          <w:bCs/>
          <w:lang w:val="en-US"/>
        </w:rPr>
        <w:t xml:space="preserve"> </w:t>
      </w:r>
      <w:r w:rsidR="00CA0B60" w:rsidRPr="0030146F">
        <w:rPr>
          <w:lang w:val="en-US"/>
        </w:rPr>
        <w:t xml:space="preserve">which: </w:t>
      </w:r>
      <w:r w:rsidR="00811615" w:rsidRPr="0030146F">
        <w:rPr>
          <w:lang w:val="en-US"/>
        </w:rPr>
        <w:t>enable</w:t>
      </w:r>
      <w:r w:rsidR="00811615" w:rsidRPr="0030146F">
        <w:rPr>
          <w:b/>
          <w:bCs/>
          <w:lang w:val="en-US"/>
        </w:rPr>
        <w:t xml:space="preserve"> </w:t>
      </w:r>
      <w:r w:rsidR="00811615" w:rsidRPr="0030146F">
        <w:rPr>
          <w:lang w:val="en-US"/>
        </w:rPr>
        <w:t>a</w:t>
      </w:r>
      <w:r w:rsidR="000D5F64" w:rsidRPr="0030146F">
        <w:rPr>
          <w:lang w:val="en-US"/>
        </w:rPr>
        <w:t xml:space="preserve"> </w:t>
      </w:r>
      <w:r w:rsidR="00811615" w:rsidRPr="0030146F">
        <w:rPr>
          <w:b/>
          <w:bCs/>
          <w:lang w:val="en-US"/>
        </w:rPr>
        <w:t>c</w:t>
      </w:r>
      <w:r w:rsidR="00F56188" w:rsidRPr="0030146F">
        <w:rPr>
          <w:b/>
          <w:bCs/>
          <w:lang w:val="en-US"/>
        </w:rPr>
        <w:t>ommunications</w:t>
      </w:r>
      <w:r w:rsidR="000D5F64" w:rsidRPr="0030146F">
        <w:rPr>
          <w:b/>
          <w:bCs/>
          <w:lang w:val="en-US"/>
        </w:rPr>
        <w:t xml:space="preserve"> and</w:t>
      </w:r>
      <w:r w:rsidR="00F56188" w:rsidRPr="0030146F">
        <w:rPr>
          <w:b/>
          <w:bCs/>
          <w:lang w:val="en-US"/>
        </w:rPr>
        <w:t xml:space="preserve"> promotion plan</w:t>
      </w:r>
      <w:r w:rsidR="00F56188" w:rsidRPr="0030146F">
        <w:rPr>
          <w:lang w:val="en-US"/>
        </w:rPr>
        <w:t xml:space="preserve"> for community partners</w:t>
      </w:r>
      <w:r w:rsidR="0077391E" w:rsidRPr="0030146F">
        <w:rPr>
          <w:lang w:val="en-US"/>
        </w:rPr>
        <w:t>;</w:t>
      </w:r>
      <w:r w:rsidR="00811615" w:rsidRPr="0030146F">
        <w:rPr>
          <w:lang w:val="en-US"/>
        </w:rPr>
        <w:t xml:space="preserve"> ensure </w:t>
      </w:r>
      <w:r w:rsidR="00DC5BCD" w:rsidRPr="0030146F">
        <w:rPr>
          <w:b/>
          <w:bCs/>
          <w:lang w:val="en-US"/>
        </w:rPr>
        <w:t>institutional continuity</w:t>
      </w:r>
      <w:r w:rsidR="00DC5BCD" w:rsidRPr="0030146F">
        <w:rPr>
          <w:lang w:val="en-US"/>
        </w:rPr>
        <w:t xml:space="preserve"> (if a research support person leaves)</w:t>
      </w:r>
      <w:r w:rsidR="0077391E" w:rsidRPr="0030146F">
        <w:rPr>
          <w:lang w:val="en-US"/>
        </w:rPr>
        <w:t xml:space="preserve">; </w:t>
      </w:r>
      <w:r w:rsidR="00743459" w:rsidRPr="0030146F">
        <w:rPr>
          <w:lang w:val="en-US"/>
        </w:rPr>
        <w:t xml:space="preserve">structure relationships (e.g. </w:t>
      </w:r>
      <w:proofErr w:type="spellStart"/>
      <w:r w:rsidR="00743459" w:rsidRPr="0030146F">
        <w:rPr>
          <w:lang w:val="en-US"/>
        </w:rPr>
        <w:t>MoUs</w:t>
      </w:r>
      <w:proofErr w:type="spellEnd"/>
      <w:r w:rsidR="00743459" w:rsidRPr="0030146F">
        <w:rPr>
          <w:lang w:val="en-US"/>
        </w:rPr>
        <w:t>)</w:t>
      </w:r>
      <w:r w:rsidR="007F4063" w:rsidRPr="0030146F">
        <w:rPr>
          <w:lang w:val="en-US"/>
        </w:rPr>
        <w:t xml:space="preserve">; </w:t>
      </w:r>
      <w:r w:rsidR="000D5F64" w:rsidRPr="0030146F">
        <w:rPr>
          <w:lang w:val="en-US"/>
        </w:rPr>
        <w:t xml:space="preserve">provide </w:t>
      </w:r>
      <w:r w:rsidR="000D5F64" w:rsidRPr="0030146F">
        <w:rPr>
          <w:b/>
          <w:bCs/>
          <w:lang w:val="en-US"/>
        </w:rPr>
        <w:t>example</w:t>
      </w:r>
      <w:r w:rsidR="003E79AC" w:rsidRPr="0030146F">
        <w:rPr>
          <w:b/>
          <w:bCs/>
          <w:lang w:val="en-US"/>
        </w:rPr>
        <w:t>s</w:t>
      </w:r>
      <w:r w:rsidR="000D5F64" w:rsidRPr="0030146F">
        <w:rPr>
          <w:b/>
          <w:bCs/>
          <w:lang w:val="en-US"/>
        </w:rPr>
        <w:t xml:space="preserve"> of</w:t>
      </w:r>
      <w:r w:rsidR="00743459" w:rsidRPr="0030146F">
        <w:rPr>
          <w:b/>
          <w:bCs/>
          <w:lang w:val="en-US"/>
        </w:rPr>
        <w:t xml:space="preserve"> agreements</w:t>
      </w:r>
      <w:r w:rsidR="00743459" w:rsidRPr="0030146F">
        <w:rPr>
          <w:lang w:val="en-US"/>
        </w:rPr>
        <w:t xml:space="preserve"> for people</w:t>
      </w:r>
      <w:r w:rsidR="007F4063" w:rsidRPr="0030146F">
        <w:rPr>
          <w:lang w:val="en-US"/>
        </w:rPr>
        <w:t xml:space="preserve">; provide dedicated community </w:t>
      </w:r>
      <w:r w:rsidR="007F4063" w:rsidRPr="0030146F">
        <w:rPr>
          <w:b/>
          <w:bCs/>
          <w:lang w:val="en-US"/>
        </w:rPr>
        <w:t>shared space</w:t>
      </w:r>
      <w:r w:rsidR="007F4063" w:rsidRPr="0030146F">
        <w:rPr>
          <w:lang w:val="en-US"/>
        </w:rPr>
        <w:t xml:space="preserve"> on campus</w:t>
      </w:r>
      <w:r w:rsidR="00C46016" w:rsidRPr="0030146F">
        <w:rPr>
          <w:lang w:val="en-US"/>
        </w:rPr>
        <w:t xml:space="preserve">; </w:t>
      </w:r>
      <w:r w:rsidR="00C46016" w:rsidRPr="0030146F">
        <w:rPr>
          <w:b/>
          <w:bCs/>
          <w:lang w:val="en-US"/>
        </w:rPr>
        <w:t>recognition and acknowledgment</w:t>
      </w:r>
      <w:r w:rsidR="00C46016" w:rsidRPr="0030146F">
        <w:rPr>
          <w:lang w:val="en-US"/>
        </w:rPr>
        <w:t xml:space="preserve"> for academics that put effort into engaged research instead of publications</w:t>
      </w:r>
    </w:p>
    <w:p w14:paraId="22171E6D" w14:textId="3FEB4828" w:rsidR="00743459" w:rsidRPr="0030146F" w:rsidRDefault="00C07E8B" w:rsidP="000D5F64">
      <w:pPr>
        <w:jc w:val="both"/>
        <w:rPr>
          <w:lang w:val="en-US"/>
        </w:rPr>
      </w:pPr>
      <w:proofErr w:type="gramStart"/>
      <w:r w:rsidRPr="0030146F">
        <w:rPr>
          <w:b/>
          <w:bCs/>
          <w:u w:val="single"/>
          <w:lang w:val="en-US"/>
        </w:rPr>
        <w:t>R</w:t>
      </w:r>
      <w:r w:rsidR="00C5692E" w:rsidRPr="0030146F">
        <w:rPr>
          <w:b/>
          <w:bCs/>
          <w:u w:val="single"/>
          <w:lang w:val="en-US"/>
        </w:rPr>
        <w:t>esources</w:t>
      </w:r>
      <w:r w:rsidR="000D5F64" w:rsidRPr="0030146F">
        <w:rPr>
          <w:b/>
          <w:bCs/>
          <w:u w:val="single"/>
          <w:lang w:val="en-US"/>
        </w:rPr>
        <w:t xml:space="preserve"> </w:t>
      </w:r>
      <w:r w:rsidR="000D5F64" w:rsidRPr="0030146F">
        <w:rPr>
          <w:b/>
          <w:bCs/>
          <w:lang w:val="en-US"/>
        </w:rPr>
        <w:t xml:space="preserve">which generally </w:t>
      </w:r>
      <w:r w:rsidRPr="0030146F">
        <w:rPr>
          <w:lang w:val="en-US"/>
        </w:rPr>
        <w:t>enable</w:t>
      </w:r>
      <w:r w:rsidR="00C5692E" w:rsidRPr="0030146F">
        <w:rPr>
          <w:lang w:val="en-US"/>
        </w:rPr>
        <w:t xml:space="preserve"> multi – trans disciplinary work at all levels</w:t>
      </w:r>
      <w:r w:rsidR="00DC5BCD" w:rsidRPr="0030146F">
        <w:rPr>
          <w:lang w:val="en-US"/>
        </w:rPr>
        <w:t xml:space="preserve">, </w:t>
      </w:r>
      <w:r w:rsidR="000D5F64" w:rsidRPr="0030146F">
        <w:rPr>
          <w:lang w:val="en-US"/>
        </w:rPr>
        <w:t xml:space="preserve">more specifically </w:t>
      </w:r>
      <w:r w:rsidR="00BA7519" w:rsidRPr="0030146F">
        <w:rPr>
          <w:lang w:val="en-US"/>
        </w:rPr>
        <w:t>in terms of staff</w:t>
      </w:r>
      <w:r w:rsidR="000E59E0" w:rsidRPr="0030146F">
        <w:rPr>
          <w:lang w:val="en-US"/>
        </w:rPr>
        <w:t xml:space="preserve">: </w:t>
      </w:r>
      <w:r w:rsidR="000D5F64" w:rsidRPr="0030146F">
        <w:rPr>
          <w:b/>
          <w:bCs/>
          <w:lang w:val="en-US"/>
        </w:rPr>
        <w:t>engaged research “champions”</w:t>
      </w:r>
      <w:r w:rsidR="000D5F64" w:rsidRPr="0030146F">
        <w:rPr>
          <w:lang w:val="en-US"/>
        </w:rPr>
        <w:t xml:space="preserve"> working with community organizations to identify research priorities, and champions within </w:t>
      </w:r>
      <w:proofErr w:type="spellStart"/>
      <w:r w:rsidR="000D5F64" w:rsidRPr="0030146F">
        <w:rPr>
          <w:lang w:val="en-US"/>
        </w:rPr>
        <w:t>organisations</w:t>
      </w:r>
      <w:proofErr w:type="spellEnd"/>
      <w:r w:rsidR="000E59E0" w:rsidRPr="0030146F">
        <w:rPr>
          <w:lang w:val="en-US"/>
        </w:rPr>
        <w:t>;</w:t>
      </w:r>
      <w:r w:rsidR="000D5F64" w:rsidRPr="0030146F">
        <w:rPr>
          <w:lang w:val="en-US"/>
        </w:rPr>
        <w:t xml:space="preserve"> </w:t>
      </w:r>
      <w:r w:rsidR="00972BA8" w:rsidRPr="0030146F">
        <w:rPr>
          <w:lang w:val="en-US"/>
        </w:rPr>
        <w:t>m</w:t>
      </w:r>
      <w:r w:rsidR="00BA7519" w:rsidRPr="0030146F">
        <w:rPr>
          <w:lang w:val="en-US"/>
        </w:rPr>
        <w:t>ore engaged research support officers</w:t>
      </w:r>
      <w:r w:rsidR="00972BA8" w:rsidRPr="0030146F">
        <w:rPr>
          <w:lang w:val="en-US"/>
        </w:rPr>
        <w:t xml:space="preserve">, more </w:t>
      </w:r>
      <w:r w:rsidR="00BA7519" w:rsidRPr="0030146F">
        <w:rPr>
          <w:lang w:val="en-US"/>
        </w:rPr>
        <w:t xml:space="preserve">budget for </w:t>
      </w:r>
      <w:r w:rsidR="005B5CDB" w:rsidRPr="0030146F">
        <w:rPr>
          <w:lang w:val="en-US"/>
        </w:rPr>
        <w:t xml:space="preserve">research </w:t>
      </w:r>
      <w:r w:rsidR="00DA36AF" w:rsidRPr="0030146F">
        <w:rPr>
          <w:lang w:val="en-US"/>
        </w:rPr>
        <w:t>assistants</w:t>
      </w:r>
      <w:r w:rsidR="00BA7519" w:rsidRPr="0030146F">
        <w:rPr>
          <w:lang w:val="en-US"/>
        </w:rPr>
        <w:t xml:space="preserve"> to </w:t>
      </w:r>
      <w:r w:rsidR="00972BA8" w:rsidRPr="0030146F">
        <w:rPr>
          <w:lang w:val="en-US"/>
        </w:rPr>
        <w:t xml:space="preserve">support with this work - </w:t>
      </w:r>
      <w:r w:rsidR="000D5F64" w:rsidRPr="0030146F">
        <w:rPr>
          <w:lang w:val="en-US"/>
        </w:rPr>
        <w:t xml:space="preserve">and practically a </w:t>
      </w:r>
      <w:r w:rsidR="00BA7519" w:rsidRPr="0030146F">
        <w:rPr>
          <w:lang w:val="en-US"/>
        </w:rPr>
        <w:t>o</w:t>
      </w:r>
      <w:r w:rsidR="00DC5BCD" w:rsidRPr="0030146F">
        <w:rPr>
          <w:lang w:val="en-US"/>
        </w:rPr>
        <w:t>ne stop shop for info</w:t>
      </w:r>
      <w:r w:rsidR="000D5F64" w:rsidRPr="0030146F">
        <w:rPr>
          <w:lang w:val="en-US"/>
        </w:rPr>
        <w:t xml:space="preserve"> or </w:t>
      </w:r>
      <w:r w:rsidR="000D5F64" w:rsidRPr="0030146F">
        <w:rPr>
          <w:b/>
          <w:bCs/>
          <w:lang w:val="en-US"/>
        </w:rPr>
        <w:t>public access ‘noticeboard’</w:t>
      </w:r>
      <w:r w:rsidR="000D5F64" w:rsidRPr="0030146F">
        <w:rPr>
          <w:lang w:val="en-US"/>
        </w:rPr>
        <w:t xml:space="preserve"> for plain language summaries</w:t>
      </w:r>
      <w:r w:rsidR="00DC5BCD" w:rsidRPr="0030146F">
        <w:rPr>
          <w:lang w:val="en-US"/>
        </w:rPr>
        <w:t xml:space="preserve">, </w:t>
      </w:r>
      <w:r w:rsidR="000D5F64" w:rsidRPr="0030146F">
        <w:rPr>
          <w:lang w:val="en-US"/>
        </w:rPr>
        <w:t xml:space="preserve">a </w:t>
      </w:r>
      <w:r w:rsidR="00DC5BCD" w:rsidRPr="0030146F">
        <w:rPr>
          <w:lang w:val="en-US"/>
        </w:rPr>
        <w:t>central page to find info</w:t>
      </w:r>
      <w:r w:rsidR="000D5F64" w:rsidRPr="0030146F">
        <w:rPr>
          <w:lang w:val="en-US"/>
        </w:rPr>
        <w:t xml:space="preserve">rmation (e.g., </w:t>
      </w:r>
      <w:r w:rsidR="00DC5BCD" w:rsidRPr="0030146F">
        <w:rPr>
          <w:lang w:val="en-US"/>
        </w:rPr>
        <w:t>UCD engage website</w:t>
      </w:r>
      <w:r w:rsidR="000D5F64" w:rsidRPr="0030146F">
        <w:rPr>
          <w:lang w:val="en-US"/>
        </w:rPr>
        <w:t>).</w:t>
      </w:r>
      <w:proofErr w:type="gramEnd"/>
    </w:p>
    <w:p w14:paraId="780E3385" w14:textId="164B8ABC" w:rsidR="001D1555" w:rsidRPr="001D1555" w:rsidRDefault="00DC5BCD" w:rsidP="00EF58A9">
      <w:pPr>
        <w:jc w:val="both"/>
        <w:rPr>
          <w:lang w:val="en-US"/>
        </w:rPr>
      </w:pPr>
      <w:proofErr w:type="gramStart"/>
      <w:r w:rsidRPr="0030146F">
        <w:rPr>
          <w:b/>
          <w:bCs/>
          <w:u w:val="single"/>
          <w:lang w:val="en-US"/>
        </w:rPr>
        <w:t>Networks</w:t>
      </w:r>
      <w:r w:rsidR="002F36C2" w:rsidRPr="0030146F">
        <w:rPr>
          <w:b/>
          <w:bCs/>
          <w:u w:val="single"/>
          <w:lang w:val="en-US"/>
        </w:rPr>
        <w:t xml:space="preserve"> and networking opportunities</w:t>
      </w:r>
      <w:r w:rsidR="002F36C2" w:rsidRPr="0030146F">
        <w:rPr>
          <w:b/>
          <w:bCs/>
          <w:lang w:val="en-US"/>
        </w:rPr>
        <w:t xml:space="preserve">, </w:t>
      </w:r>
      <w:r w:rsidR="002F36C2" w:rsidRPr="0030146F">
        <w:rPr>
          <w:lang w:val="en-US"/>
        </w:rPr>
        <w:t>for example</w:t>
      </w:r>
      <w:r w:rsidRPr="0030146F">
        <w:rPr>
          <w:lang w:val="en-US"/>
        </w:rPr>
        <w:t xml:space="preserve"> </w:t>
      </w:r>
      <w:r w:rsidR="002F36C2" w:rsidRPr="0030146F">
        <w:rPr>
          <w:b/>
          <w:bCs/>
          <w:lang w:val="en-US"/>
        </w:rPr>
        <w:t>c</w:t>
      </w:r>
      <w:r w:rsidRPr="0030146F">
        <w:rPr>
          <w:b/>
          <w:bCs/>
          <w:lang w:val="en-US"/>
        </w:rPr>
        <w:t>ommunities of practice</w:t>
      </w:r>
      <w:r w:rsidR="00E06D35" w:rsidRPr="0030146F">
        <w:rPr>
          <w:lang w:val="en-US"/>
        </w:rPr>
        <w:t xml:space="preserve"> (e.g., bridge learning from research institutes (e.g. </w:t>
      </w:r>
      <w:proofErr w:type="spellStart"/>
      <w:r w:rsidR="00E06D35" w:rsidRPr="0030146F">
        <w:rPr>
          <w:lang w:val="en-US"/>
        </w:rPr>
        <w:t>MaREI</w:t>
      </w:r>
      <w:proofErr w:type="spellEnd"/>
      <w:r w:rsidR="00E06D35" w:rsidRPr="0030146F">
        <w:rPr>
          <w:lang w:val="en-US"/>
        </w:rPr>
        <w:t>) and civic engagement office / academics)</w:t>
      </w:r>
      <w:r w:rsidRPr="0030146F">
        <w:rPr>
          <w:lang w:val="en-US"/>
        </w:rPr>
        <w:t xml:space="preserve">, </w:t>
      </w:r>
      <w:r w:rsidR="002F36C2" w:rsidRPr="0030146F">
        <w:rPr>
          <w:lang w:val="en-US"/>
        </w:rPr>
        <w:t xml:space="preserve">an </w:t>
      </w:r>
      <w:r w:rsidR="002F36C2" w:rsidRPr="0030146F">
        <w:rPr>
          <w:b/>
          <w:bCs/>
          <w:lang w:val="en-US"/>
        </w:rPr>
        <w:t>e</w:t>
      </w:r>
      <w:r w:rsidR="00743459" w:rsidRPr="0030146F">
        <w:rPr>
          <w:b/>
          <w:bCs/>
          <w:lang w:val="en-US"/>
        </w:rPr>
        <w:t>xpo for researcher – community networking</w:t>
      </w:r>
      <w:r w:rsidR="00743459" w:rsidRPr="0030146F">
        <w:rPr>
          <w:lang w:val="en-US"/>
        </w:rPr>
        <w:t>, where researchers can present their work in appropriate</w:t>
      </w:r>
      <w:r w:rsidR="002F36C2" w:rsidRPr="0030146F">
        <w:rPr>
          <w:lang w:val="en-US"/>
        </w:rPr>
        <w:t xml:space="preserve"> way</w:t>
      </w:r>
      <w:r w:rsidR="00743459" w:rsidRPr="0030146F">
        <w:rPr>
          <w:lang w:val="en-US"/>
        </w:rPr>
        <w:t xml:space="preserve"> (lay summary),</w:t>
      </w:r>
      <w:r w:rsidR="00FB3A48" w:rsidRPr="0030146F">
        <w:rPr>
          <w:lang w:val="en-US"/>
        </w:rPr>
        <w:t xml:space="preserve"> </w:t>
      </w:r>
      <w:r w:rsidR="00FB3A48" w:rsidRPr="0030146F">
        <w:rPr>
          <w:b/>
          <w:bCs/>
          <w:lang w:val="en-US"/>
        </w:rPr>
        <w:t>platforms and seminars</w:t>
      </w:r>
      <w:r w:rsidR="00FB3A48" w:rsidRPr="0030146F">
        <w:rPr>
          <w:lang w:val="en-US"/>
        </w:rPr>
        <w:t xml:space="preserve"> that connect research + stakeholders, </w:t>
      </w:r>
      <w:r w:rsidR="00C46016" w:rsidRPr="0030146F">
        <w:rPr>
          <w:lang w:val="en-US"/>
        </w:rPr>
        <w:t xml:space="preserve">dedicated liaisons between university, council &amp; other community </w:t>
      </w:r>
      <w:proofErr w:type="spellStart"/>
      <w:r w:rsidR="00C46016" w:rsidRPr="0030146F">
        <w:rPr>
          <w:lang w:val="en-US"/>
        </w:rPr>
        <w:t>organisations</w:t>
      </w:r>
      <w:proofErr w:type="spellEnd"/>
      <w:r w:rsidR="00C46016" w:rsidRPr="0030146F">
        <w:rPr>
          <w:lang w:val="en-US"/>
        </w:rPr>
        <w:t xml:space="preserve">, </w:t>
      </w:r>
      <w:r w:rsidR="00B30412" w:rsidRPr="0030146F">
        <w:rPr>
          <w:lang w:val="en-US"/>
        </w:rPr>
        <w:t>creating opportunities to link in with those already working in</w:t>
      </w:r>
      <w:r w:rsidR="00743459" w:rsidRPr="0030146F">
        <w:rPr>
          <w:lang w:val="en-US"/>
        </w:rPr>
        <w:t xml:space="preserve"> PPI or ongoing engaged research</w:t>
      </w:r>
      <w:r w:rsidR="00B30412" w:rsidRPr="0030146F">
        <w:rPr>
          <w:lang w:val="en-US"/>
        </w:rPr>
        <w:t xml:space="preserve">, to </w:t>
      </w:r>
      <w:r w:rsidR="00743459" w:rsidRPr="0030146F">
        <w:rPr>
          <w:lang w:val="en-US"/>
        </w:rPr>
        <w:t>learn from other projects</w:t>
      </w:r>
      <w:r w:rsidR="00B30412" w:rsidRPr="0030146F">
        <w:rPr>
          <w:lang w:val="en-US"/>
        </w:rPr>
        <w:t xml:space="preserve"> (e.g. </w:t>
      </w:r>
      <w:r w:rsidR="00B30412" w:rsidRPr="0030146F">
        <w:rPr>
          <w:b/>
          <w:bCs/>
          <w:lang w:val="en-US"/>
        </w:rPr>
        <w:t>s</w:t>
      </w:r>
      <w:r w:rsidR="00743459" w:rsidRPr="0030146F">
        <w:rPr>
          <w:b/>
          <w:bCs/>
          <w:lang w:val="en-US"/>
        </w:rPr>
        <w:t>hared learning group</w:t>
      </w:r>
      <w:r w:rsidR="00743459" w:rsidRPr="0030146F">
        <w:rPr>
          <w:lang w:val="en-US"/>
        </w:rPr>
        <w:t xml:space="preserve"> in PPI for researchers who are not PhD</w:t>
      </w:r>
      <w:r w:rsidR="00B30412" w:rsidRPr="0030146F">
        <w:rPr>
          <w:lang w:val="en-US"/>
        </w:rPr>
        <w:t xml:space="preserve">, </w:t>
      </w:r>
      <w:r w:rsidR="00743459" w:rsidRPr="0030146F">
        <w:rPr>
          <w:lang w:val="en-US"/>
        </w:rPr>
        <w:t xml:space="preserve">linking up </w:t>
      </w:r>
      <w:r w:rsidR="00B30412" w:rsidRPr="0030146F">
        <w:rPr>
          <w:lang w:val="en-US"/>
        </w:rPr>
        <w:t xml:space="preserve">researchers who are </w:t>
      </w:r>
      <w:r w:rsidR="00743459" w:rsidRPr="0030146F">
        <w:rPr>
          <w:lang w:val="en-US"/>
        </w:rPr>
        <w:t>experienced &amp; less experienced with PPI</w:t>
      </w:r>
      <w:r w:rsidR="00B30412" w:rsidRPr="0030146F">
        <w:rPr>
          <w:lang w:val="en-US"/>
        </w:rPr>
        <w:t>.</w:t>
      </w:r>
      <w:bookmarkStart w:id="3" w:name="_GoBack"/>
      <w:bookmarkEnd w:id="3"/>
      <w:proofErr w:type="gramEnd"/>
    </w:p>
    <w:sectPr w:rsidR="001D1555" w:rsidRPr="001D155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EF4A" w14:textId="77777777" w:rsidR="00050012" w:rsidRDefault="00050012" w:rsidP="007E5D9D">
      <w:pPr>
        <w:spacing w:after="0" w:line="240" w:lineRule="auto"/>
      </w:pPr>
      <w:r>
        <w:separator/>
      </w:r>
    </w:p>
  </w:endnote>
  <w:endnote w:type="continuationSeparator" w:id="0">
    <w:p w14:paraId="5346FE71" w14:textId="77777777" w:rsidR="00050012" w:rsidRDefault="00050012" w:rsidP="007E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57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A51B0" w14:textId="4F5D6447" w:rsidR="003E79AC" w:rsidRDefault="003E79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4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B9C413" w14:textId="77777777" w:rsidR="003E79AC" w:rsidRDefault="003E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B34A" w14:textId="77777777" w:rsidR="00050012" w:rsidRDefault="00050012" w:rsidP="007E5D9D">
      <w:pPr>
        <w:spacing w:after="0" w:line="240" w:lineRule="auto"/>
      </w:pPr>
      <w:r>
        <w:separator/>
      </w:r>
    </w:p>
  </w:footnote>
  <w:footnote w:type="continuationSeparator" w:id="0">
    <w:p w14:paraId="1EB64B3E" w14:textId="77777777" w:rsidR="00050012" w:rsidRDefault="00050012" w:rsidP="007E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5E85" w14:textId="297A22E0" w:rsidR="007E5D9D" w:rsidRPr="007E5D9D" w:rsidRDefault="007E5D9D">
    <w:pPr>
      <w:pStyle w:val="Header"/>
      <w:rPr>
        <w:lang w:val="en-US"/>
      </w:rPr>
    </w:pPr>
    <w:r>
      <w:rPr>
        <w:lang w:val="en-US"/>
      </w:rPr>
      <w:t>Session 1: Cork Exchange</w:t>
    </w:r>
    <w:r w:rsidR="003E79AC">
      <w:rPr>
        <w:lang w:val="en-US"/>
      </w:rPr>
      <w:t xml:space="preserve"> –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DAB"/>
    <w:multiLevelType w:val="hybridMultilevel"/>
    <w:tmpl w:val="A03ED2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6D3"/>
    <w:multiLevelType w:val="hybridMultilevel"/>
    <w:tmpl w:val="324C15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389"/>
    <w:multiLevelType w:val="hybridMultilevel"/>
    <w:tmpl w:val="2A72C5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734"/>
    <w:multiLevelType w:val="hybridMultilevel"/>
    <w:tmpl w:val="C568AB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0E37"/>
    <w:multiLevelType w:val="hybridMultilevel"/>
    <w:tmpl w:val="EE2CB5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7249"/>
    <w:multiLevelType w:val="hybridMultilevel"/>
    <w:tmpl w:val="74B019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3466E"/>
    <w:multiLevelType w:val="hybridMultilevel"/>
    <w:tmpl w:val="7C80AB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2471"/>
    <w:multiLevelType w:val="hybridMultilevel"/>
    <w:tmpl w:val="96B425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21D7E"/>
    <w:multiLevelType w:val="hybridMultilevel"/>
    <w:tmpl w:val="E33E5C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4CC"/>
    <w:multiLevelType w:val="hybridMultilevel"/>
    <w:tmpl w:val="704A3B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1144D"/>
    <w:multiLevelType w:val="hybridMultilevel"/>
    <w:tmpl w:val="1E3068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42A4"/>
    <w:multiLevelType w:val="hybridMultilevel"/>
    <w:tmpl w:val="97ECB8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A465F"/>
    <w:multiLevelType w:val="hybridMultilevel"/>
    <w:tmpl w:val="C91CBA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F1F06"/>
    <w:multiLevelType w:val="hybridMultilevel"/>
    <w:tmpl w:val="DEBECF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93902"/>
    <w:multiLevelType w:val="hybridMultilevel"/>
    <w:tmpl w:val="6FB83D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21411"/>
    <w:multiLevelType w:val="hybridMultilevel"/>
    <w:tmpl w:val="19AE8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66F1"/>
    <w:multiLevelType w:val="hybridMultilevel"/>
    <w:tmpl w:val="F32A5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51FA"/>
    <w:multiLevelType w:val="hybridMultilevel"/>
    <w:tmpl w:val="5A6076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8BD"/>
    <w:multiLevelType w:val="hybridMultilevel"/>
    <w:tmpl w:val="469084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61954"/>
    <w:multiLevelType w:val="hybridMultilevel"/>
    <w:tmpl w:val="B67670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0373F"/>
    <w:multiLevelType w:val="hybridMultilevel"/>
    <w:tmpl w:val="705266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A1248"/>
    <w:multiLevelType w:val="hybridMultilevel"/>
    <w:tmpl w:val="F7122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7"/>
  </w:num>
  <w:num w:numId="15">
    <w:abstractNumId w:val="14"/>
  </w:num>
  <w:num w:numId="16">
    <w:abstractNumId w:val="18"/>
  </w:num>
  <w:num w:numId="17">
    <w:abstractNumId w:val="16"/>
  </w:num>
  <w:num w:numId="18">
    <w:abstractNumId w:val="0"/>
  </w:num>
  <w:num w:numId="19">
    <w:abstractNumId w:val="7"/>
  </w:num>
  <w:num w:numId="20">
    <w:abstractNumId w:val="20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54"/>
    <w:rsid w:val="0003208C"/>
    <w:rsid w:val="00050012"/>
    <w:rsid w:val="000527F0"/>
    <w:rsid w:val="0006165B"/>
    <w:rsid w:val="000653DA"/>
    <w:rsid w:val="000720FA"/>
    <w:rsid w:val="00073236"/>
    <w:rsid w:val="00085F07"/>
    <w:rsid w:val="0009537C"/>
    <w:rsid w:val="00096FDB"/>
    <w:rsid w:val="000A4217"/>
    <w:rsid w:val="000A6315"/>
    <w:rsid w:val="000B1841"/>
    <w:rsid w:val="000B2CAC"/>
    <w:rsid w:val="000B6D01"/>
    <w:rsid w:val="000D1CE9"/>
    <w:rsid w:val="000D5F64"/>
    <w:rsid w:val="000E59E0"/>
    <w:rsid w:val="00141B80"/>
    <w:rsid w:val="00147BF4"/>
    <w:rsid w:val="00174DB3"/>
    <w:rsid w:val="00186833"/>
    <w:rsid w:val="00193F5E"/>
    <w:rsid w:val="001A4CCA"/>
    <w:rsid w:val="001D1555"/>
    <w:rsid w:val="001D7F45"/>
    <w:rsid w:val="001E7C43"/>
    <w:rsid w:val="001F3EC2"/>
    <w:rsid w:val="00205D9A"/>
    <w:rsid w:val="00214BA8"/>
    <w:rsid w:val="00226B37"/>
    <w:rsid w:val="002432BB"/>
    <w:rsid w:val="00244CA9"/>
    <w:rsid w:val="00250C75"/>
    <w:rsid w:val="0027118E"/>
    <w:rsid w:val="00281E86"/>
    <w:rsid w:val="00283B99"/>
    <w:rsid w:val="00286610"/>
    <w:rsid w:val="00292824"/>
    <w:rsid w:val="00294012"/>
    <w:rsid w:val="0029460C"/>
    <w:rsid w:val="00296657"/>
    <w:rsid w:val="002A417A"/>
    <w:rsid w:val="002A4730"/>
    <w:rsid w:val="002C1B1E"/>
    <w:rsid w:val="002E100A"/>
    <w:rsid w:val="002F0322"/>
    <w:rsid w:val="002F26F9"/>
    <w:rsid w:val="002F36C2"/>
    <w:rsid w:val="0030146F"/>
    <w:rsid w:val="003105B9"/>
    <w:rsid w:val="00323705"/>
    <w:rsid w:val="00324DB4"/>
    <w:rsid w:val="00356A69"/>
    <w:rsid w:val="00372722"/>
    <w:rsid w:val="0037596E"/>
    <w:rsid w:val="0039142C"/>
    <w:rsid w:val="00396A82"/>
    <w:rsid w:val="0039724A"/>
    <w:rsid w:val="003A3682"/>
    <w:rsid w:val="003A768D"/>
    <w:rsid w:val="003B741D"/>
    <w:rsid w:val="003E79AC"/>
    <w:rsid w:val="004078CE"/>
    <w:rsid w:val="00432254"/>
    <w:rsid w:val="00440964"/>
    <w:rsid w:val="0045081C"/>
    <w:rsid w:val="0048631B"/>
    <w:rsid w:val="004951E5"/>
    <w:rsid w:val="004F774C"/>
    <w:rsid w:val="00506E33"/>
    <w:rsid w:val="005142C7"/>
    <w:rsid w:val="00516930"/>
    <w:rsid w:val="00540DCF"/>
    <w:rsid w:val="0054676E"/>
    <w:rsid w:val="00555014"/>
    <w:rsid w:val="005567F1"/>
    <w:rsid w:val="00576AA1"/>
    <w:rsid w:val="005A74BB"/>
    <w:rsid w:val="005B5CDB"/>
    <w:rsid w:val="005B6FC1"/>
    <w:rsid w:val="005C6E21"/>
    <w:rsid w:val="005D0B91"/>
    <w:rsid w:val="005D280E"/>
    <w:rsid w:val="005E1052"/>
    <w:rsid w:val="005E5BCC"/>
    <w:rsid w:val="005F71EB"/>
    <w:rsid w:val="0061042C"/>
    <w:rsid w:val="00612CC7"/>
    <w:rsid w:val="006422EF"/>
    <w:rsid w:val="00645F60"/>
    <w:rsid w:val="00660782"/>
    <w:rsid w:val="00682146"/>
    <w:rsid w:val="0068596C"/>
    <w:rsid w:val="0069157C"/>
    <w:rsid w:val="006A0D8A"/>
    <w:rsid w:val="006A352D"/>
    <w:rsid w:val="006B66F9"/>
    <w:rsid w:val="006C7900"/>
    <w:rsid w:val="006F2DA2"/>
    <w:rsid w:val="0070229D"/>
    <w:rsid w:val="00720DEA"/>
    <w:rsid w:val="007241D5"/>
    <w:rsid w:val="00725454"/>
    <w:rsid w:val="007301AA"/>
    <w:rsid w:val="00743459"/>
    <w:rsid w:val="00746D7C"/>
    <w:rsid w:val="00755922"/>
    <w:rsid w:val="00760493"/>
    <w:rsid w:val="00762ACE"/>
    <w:rsid w:val="00763B1B"/>
    <w:rsid w:val="00764DD2"/>
    <w:rsid w:val="00771895"/>
    <w:rsid w:val="0077391E"/>
    <w:rsid w:val="00780F0C"/>
    <w:rsid w:val="00796EF1"/>
    <w:rsid w:val="007B739A"/>
    <w:rsid w:val="007C3E8E"/>
    <w:rsid w:val="007D32B8"/>
    <w:rsid w:val="007E5D9D"/>
    <w:rsid w:val="007F4063"/>
    <w:rsid w:val="0080718E"/>
    <w:rsid w:val="00811615"/>
    <w:rsid w:val="008327DC"/>
    <w:rsid w:val="00845463"/>
    <w:rsid w:val="0084698C"/>
    <w:rsid w:val="00861327"/>
    <w:rsid w:val="00872048"/>
    <w:rsid w:val="0089423D"/>
    <w:rsid w:val="008B622E"/>
    <w:rsid w:val="008E1446"/>
    <w:rsid w:val="008E1F5C"/>
    <w:rsid w:val="00917D93"/>
    <w:rsid w:val="009445FF"/>
    <w:rsid w:val="00972BA8"/>
    <w:rsid w:val="00974831"/>
    <w:rsid w:val="00981293"/>
    <w:rsid w:val="009813BE"/>
    <w:rsid w:val="009A6F4C"/>
    <w:rsid w:val="009C3343"/>
    <w:rsid w:val="009E09F3"/>
    <w:rsid w:val="009F119E"/>
    <w:rsid w:val="009F4598"/>
    <w:rsid w:val="00A052BF"/>
    <w:rsid w:val="00A128A8"/>
    <w:rsid w:val="00A1319D"/>
    <w:rsid w:val="00A40248"/>
    <w:rsid w:val="00A5067A"/>
    <w:rsid w:val="00A65454"/>
    <w:rsid w:val="00A65977"/>
    <w:rsid w:val="00A6666E"/>
    <w:rsid w:val="00A6766B"/>
    <w:rsid w:val="00A67B43"/>
    <w:rsid w:val="00A72050"/>
    <w:rsid w:val="00A8127F"/>
    <w:rsid w:val="00A9073D"/>
    <w:rsid w:val="00A91CC5"/>
    <w:rsid w:val="00AC28FF"/>
    <w:rsid w:val="00AD4550"/>
    <w:rsid w:val="00AD7C1F"/>
    <w:rsid w:val="00B04743"/>
    <w:rsid w:val="00B30412"/>
    <w:rsid w:val="00B3206F"/>
    <w:rsid w:val="00B63734"/>
    <w:rsid w:val="00B90334"/>
    <w:rsid w:val="00BA4442"/>
    <w:rsid w:val="00BA7519"/>
    <w:rsid w:val="00BB46A0"/>
    <w:rsid w:val="00BB48CD"/>
    <w:rsid w:val="00C05D42"/>
    <w:rsid w:val="00C07E8B"/>
    <w:rsid w:val="00C21C5F"/>
    <w:rsid w:val="00C46016"/>
    <w:rsid w:val="00C4674B"/>
    <w:rsid w:val="00C5692E"/>
    <w:rsid w:val="00C70BCA"/>
    <w:rsid w:val="00C8184B"/>
    <w:rsid w:val="00C94B07"/>
    <w:rsid w:val="00C95F71"/>
    <w:rsid w:val="00CA0B60"/>
    <w:rsid w:val="00CB5B7E"/>
    <w:rsid w:val="00CC20A7"/>
    <w:rsid w:val="00CD0A8A"/>
    <w:rsid w:val="00CD733C"/>
    <w:rsid w:val="00D02A19"/>
    <w:rsid w:val="00D43721"/>
    <w:rsid w:val="00D44A0A"/>
    <w:rsid w:val="00D5352D"/>
    <w:rsid w:val="00D65788"/>
    <w:rsid w:val="00D74F60"/>
    <w:rsid w:val="00D904AC"/>
    <w:rsid w:val="00DA36AF"/>
    <w:rsid w:val="00DA649A"/>
    <w:rsid w:val="00DB54FE"/>
    <w:rsid w:val="00DC0543"/>
    <w:rsid w:val="00DC5BCD"/>
    <w:rsid w:val="00DD2B75"/>
    <w:rsid w:val="00DD6FB3"/>
    <w:rsid w:val="00E06D35"/>
    <w:rsid w:val="00E07557"/>
    <w:rsid w:val="00E2284D"/>
    <w:rsid w:val="00E24DC9"/>
    <w:rsid w:val="00E369E1"/>
    <w:rsid w:val="00E56436"/>
    <w:rsid w:val="00E87625"/>
    <w:rsid w:val="00E97532"/>
    <w:rsid w:val="00E97C5C"/>
    <w:rsid w:val="00EA03C8"/>
    <w:rsid w:val="00EA47D6"/>
    <w:rsid w:val="00EA5EE0"/>
    <w:rsid w:val="00EB07D8"/>
    <w:rsid w:val="00EC003E"/>
    <w:rsid w:val="00EC0485"/>
    <w:rsid w:val="00EC2E7A"/>
    <w:rsid w:val="00EE1CDF"/>
    <w:rsid w:val="00EE3BAB"/>
    <w:rsid w:val="00EF3D40"/>
    <w:rsid w:val="00EF58A9"/>
    <w:rsid w:val="00F0454C"/>
    <w:rsid w:val="00F107DB"/>
    <w:rsid w:val="00F26C0B"/>
    <w:rsid w:val="00F34DCD"/>
    <w:rsid w:val="00F56188"/>
    <w:rsid w:val="00F92479"/>
    <w:rsid w:val="00FB2071"/>
    <w:rsid w:val="00FB3A48"/>
    <w:rsid w:val="00FC469C"/>
    <w:rsid w:val="00FC7674"/>
    <w:rsid w:val="00FD1F01"/>
    <w:rsid w:val="00FD73C5"/>
    <w:rsid w:val="00FF1B56"/>
    <w:rsid w:val="00FF2DC5"/>
    <w:rsid w:val="00FF7327"/>
    <w:rsid w:val="0FA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3BD3"/>
  <w15:chartTrackingRefBased/>
  <w15:docId w15:val="{85C8AACB-FF1D-404D-ADC8-B90077B2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5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54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E5D9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E5D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5D9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E5D9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9D"/>
  </w:style>
  <w:style w:type="paragraph" w:styleId="Footer">
    <w:name w:val="footer"/>
    <w:basedOn w:val="Normal"/>
    <w:link w:val="FooterChar"/>
    <w:uiPriority w:val="99"/>
    <w:unhideWhenUsed/>
    <w:rsid w:val="007E5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52AE-93F6-4597-8B3B-A79145D5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Riordan</dc:creator>
  <cp:keywords/>
  <dc:description/>
  <cp:lastModifiedBy>Administrator</cp:lastModifiedBy>
  <cp:revision>224</cp:revision>
  <dcterms:created xsi:type="dcterms:W3CDTF">2026-03-27T10:48:00Z</dcterms:created>
  <dcterms:modified xsi:type="dcterms:W3CDTF">2026-05-01T13:45:00Z</dcterms:modified>
</cp:coreProperties>
</file>