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FAA58" w14:textId="103C15D3" w:rsidR="00247557" w:rsidRPr="00B4036F" w:rsidRDefault="00247557" w:rsidP="00247557">
      <w:pPr>
        <w:rPr>
          <w:rFonts w:ascii="Times New Roman" w:hAnsi="Times New Roman" w:cs="Times New Roman"/>
          <w:b/>
          <w:bCs/>
          <w:sz w:val="24"/>
          <w:szCs w:val="24"/>
        </w:rPr>
      </w:pPr>
      <w:r>
        <w:rPr>
          <w:rFonts w:ascii="Times New Roman" w:hAnsi="Times New Roman" w:cs="Times New Roman"/>
          <w:b/>
          <w:bCs/>
          <w:sz w:val="24"/>
          <w:szCs w:val="24"/>
        </w:rPr>
        <w:t xml:space="preserve">About the </w:t>
      </w:r>
      <w:r w:rsidRPr="00B4036F">
        <w:rPr>
          <w:rFonts w:ascii="Times New Roman" w:hAnsi="Times New Roman" w:cs="Times New Roman"/>
          <w:b/>
          <w:bCs/>
          <w:sz w:val="24"/>
          <w:szCs w:val="24"/>
        </w:rPr>
        <w:t xml:space="preserve">Digital Badge in </w:t>
      </w:r>
      <w:r w:rsidRPr="00247557">
        <w:rPr>
          <w:rFonts w:ascii="Times New Roman" w:hAnsi="Times New Roman" w:cs="Times New Roman"/>
          <w:b/>
          <w:bCs/>
          <w:i/>
          <w:iCs/>
          <w:sz w:val="24"/>
          <w:szCs w:val="24"/>
        </w:rPr>
        <w:t>Climate Law and Governance for Engaged Citizenship</w:t>
      </w:r>
    </w:p>
    <w:p w14:paraId="3336EBF4" w14:textId="20458EF5" w:rsidR="00247557" w:rsidRDefault="00247557" w:rsidP="00247557">
      <w:pPr>
        <w:jc w:val="both"/>
        <w:rPr>
          <w:rFonts w:ascii="Times New Roman" w:hAnsi="Times New Roman" w:cs="Times New Roman"/>
          <w:iCs/>
          <w:sz w:val="24"/>
          <w:szCs w:val="24"/>
        </w:rPr>
      </w:pPr>
      <w:r w:rsidRPr="00B4036F">
        <w:rPr>
          <w:rFonts w:ascii="Times New Roman" w:hAnsi="Times New Roman" w:cs="Times New Roman"/>
          <w:sz w:val="24"/>
          <w:szCs w:val="24"/>
        </w:rPr>
        <w:t xml:space="preserve">During 2020/21 we offered a new online Digital Badge programme in </w:t>
      </w:r>
      <w:r w:rsidRPr="00247557">
        <w:rPr>
          <w:rFonts w:ascii="Times New Roman" w:hAnsi="Times New Roman" w:cs="Times New Roman"/>
          <w:i/>
          <w:iCs/>
          <w:sz w:val="24"/>
          <w:szCs w:val="24"/>
        </w:rPr>
        <w:t>Climate Law &amp; Governance for Engaged Citizenship</w:t>
      </w:r>
      <w:r w:rsidRPr="00B4036F">
        <w:rPr>
          <w:rFonts w:ascii="Times New Roman" w:hAnsi="Times New Roman" w:cs="Times New Roman"/>
          <w:sz w:val="24"/>
          <w:szCs w:val="24"/>
        </w:rPr>
        <w:t xml:space="preserve">.  </w:t>
      </w:r>
      <w:r>
        <w:rPr>
          <w:rFonts w:ascii="Times New Roman" w:hAnsi="Times New Roman" w:cs="Times New Roman"/>
          <w:sz w:val="24"/>
          <w:szCs w:val="24"/>
        </w:rPr>
        <w:t xml:space="preserve">Designed for </w:t>
      </w:r>
      <w:r w:rsidRPr="00B4036F">
        <w:rPr>
          <w:rFonts w:ascii="Times New Roman" w:hAnsi="Times New Roman" w:cs="Times New Roman"/>
          <w:sz w:val="24"/>
          <w:szCs w:val="24"/>
        </w:rPr>
        <w:t>first year undergraduate students across the University</w:t>
      </w:r>
      <w:r>
        <w:rPr>
          <w:rFonts w:ascii="Times New Roman" w:hAnsi="Times New Roman" w:cs="Times New Roman"/>
          <w:sz w:val="24"/>
          <w:szCs w:val="24"/>
        </w:rPr>
        <w:t xml:space="preserve">, the programme aimed </w:t>
      </w:r>
      <w:r w:rsidRPr="00B4036F">
        <w:rPr>
          <w:rFonts w:ascii="Times New Roman" w:hAnsi="Times New Roman" w:cs="Times New Roman"/>
          <w:sz w:val="24"/>
          <w:szCs w:val="24"/>
        </w:rPr>
        <w:t xml:space="preserve">to </w:t>
      </w:r>
      <w:r w:rsidRPr="00B4036F">
        <w:rPr>
          <w:rFonts w:ascii="Times New Roman" w:hAnsi="Times New Roman" w:cs="Times New Roman"/>
          <w:iCs/>
          <w:sz w:val="24"/>
          <w:szCs w:val="24"/>
        </w:rPr>
        <w:t xml:space="preserve">create a dedicated forum for students to engage with, and reflect on, key elements of climate law and governance.  Our particular focus was on developments in climate law and governance in the contemporary Irish context. </w:t>
      </w:r>
    </w:p>
    <w:p w14:paraId="794346AC" w14:textId="611D4B72" w:rsidR="00247557" w:rsidRDefault="00247557" w:rsidP="00247557">
      <w:pPr>
        <w:jc w:val="both"/>
        <w:rPr>
          <w:rFonts w:ascii="Times New Roman" w:hAnsi="Times New Roman" w:cs="Times New Roman"/>
          <w:iCs/>
          <w:sz w:val="24"/>
          <w:szCs w:val="24"/>
        </w:rPr>
      </w:pPr>
      <w:r w:rsidRPr="00B4036F">
        <w:rPr>
          <w:rFonts w:ascii="Times New Roman" w:hAnsi="Times New Roman" w:cs="Times New Roman"/>
          <w:iCs/>
          <w:sz w:val="24"/>
          <w:szCs w:val="24"/>
        </w:rPr>
        <w:t xml:space="preserve">We delivered the </w:t>
      </w:r>
      <w:r>
        <w:rPr>
          <w:rFonts w:ascii="Times New Roman" w:hAnsi="Times New Roman" w:cs="Times New Roman"/>
          <w:iCs/>
          <w:sz w:val="24"/>
          <w:szCs w:val="24"/>
        </w:rPr>
        <w:t>programme</w:t>
      </w:r>
      <w:r w:rsidRPr="00B4036F">
        <w:rPr>
          <w:rFonts w:ascii="Times New Roman" w:hAnsi="Times New Roman" w:cs="Times New Roman"/>
          <w:iCs/>
          <w:sz w:val="24"/>
          <w:szCs w:val="24"/>
        </w:rPr>
        <w:t xml:space="preserve"> in collaboration with </w:t>
      </w:r>
      <w:hyperlink r:id="rId7" w:history="1">
        <w:r w:rsidRPr="00B4036F">
          <w:rPr>
            <w:rStyle w:val="Hyperlink"/>
            <w:rFonts w:ascii="Times New Roman" w:hAnsi="Times New Roman" w:cs="Times New Roman"/>
            <w:iCs/>
            <w:sz w:val="24"/>
            <w:szCs w:val="24"/>
          </w:rPr>
          <w:t>UCC Skills Centre</w:t>
        </w:r>
      </w:hyperlink>
      <w:r w:rsidRPr="00B4036F">
        <w:rPr>
          <w:rFonts w:ascii="Times New Roman" w:hAnsi="Times New Roman" w:cs="Times New Roman"/>
          <w:iCs/>
          <w:sz w:val="24"/>
          <w:szCs w:val="24"/>
        </w:rPr>
        <w:t>.</w:t>
      </w:r>
    </w:p>
    <w:p w14:paraId="5D06BE64" w14:textId="64007D08" w:rsidR="00247557" w:rsidRPr="00B4036F" w:rsidRDefault="00247557" w:rsidP="00130381">
      <w:pPr>
        <w:pStyle w:val="TableParagraph"/>
        <w:ind w:left="0"/>
        <w:jc w:val="both"/>
        <w:rPr>
          <w:rFonts w:ascii="Times New Roman" w:hAnsi="Times New Roman" w:cs="Times New Roman"/>
          <w:sz w:val="24"/>
          <w:szCs w:val="24"/>
        </w:rPr>
      </w:pPr>
      <w:r w:rsidRPr="00B4036F">
        <w:rPr>
          <w:rFonts w:ascii="Times New Roman" w:hAnsi="Times New Roman" w:cs="Times New Roman"/>
          <w:iCs/>
          <w:sz w:val="24"/>
          <w:szCs w:val="24"/>
        </w:rPr>
        <w:t>Through a mix of online seminars (</w:t>
      </w:r>
      <w:r w:rsidR="00130381">
        <w:rPr>
          <w:rFonts w:ascii="Times New Roman" w:hAnsi="Times New Roman" w:cs="Times New Roman"/>
          <w:iCs/>
          <w:sz w:val="24"/>
          <w:szCs w:val="24"/>
        </w:rPr>
        <w:t>three</w:t>
      </w:r>
      <w:r w:rsidRPr="00B4036F">
        <w:rPr>
          <w:rFonts w:ascii="Times New Roman" w:hAnsi="Times New Roman" w:cs="Times New Roman"/>
          <w:iCs/>
          <w:sz w:val="24"/>
          <w:szCs w:val="24"/>
        </w:rPr>
        <w:t xml:space="preserve"> x 2-hour seminars), featuring opportunities for group discussion, and advance preparation of selected texts and other learning resources, this course enabled students to develop their knowledge of climate law and policy and their ability</w:t>
      </w:r>
      <w:r w:rsidRPr="00B4036F">
        <w:rPr>
          <w:rFonts w:ascii="Times New Roman" w:hAnsi="Times New Roman" w:cs="Times New Roman"/>
          <w:sz w:val="24"/>
          <w:szCs w:val="24"/>
        </w:rPr>
        <w:t xml:space="preserve"> to engage in the ongoing public debate on the climate crisis in an informed matter. </w:t>
      </w:r>
    </w:p>
    <w:p w14:paraId="66C2D87E" w14:textId="68E289E7" w:rsidR="00247557" w:rsidRDefault="00247557" w:rsidP="00130381">
      <w:pPr>
        <w:pStyle w:val="TableParagraph"/>
        <w:ind w:left="0"/>
        <w:jc w:val="both"/>
        <w:rPr>
          <w:rFonts w:ascii="Times New Roman" w:hAnsi="Times New Roman" w:cs="Times New Roman"/>
          <w:sz w:val="24"/>
          <w:szCs w:val="24"/>
        </w:rPr>
      </w:pPr>
    </w:p>
    <w:p w14:paraId="46053C46" w14:textId="77777777" w:rsidR="00130381" w:rsidRDefault="00130381" w:rsidP="00130381">
      <w:pPr>
        <w:pStyle w:val="TableParagraph"/>
        <w:ind w:left="0"/>
        <w:jc w:val="both"/>
        <w:rPr>
          <w:rFonts w:ascii="Times New Roman" w:hAnsi="Times New Roman" w:cs="Times New Roman"/>
          <w:iCs/>
          <w:sz w:val="24"/>
          <w:szCs w:val="24"/>
        </w:rPr>
      </w:pPr>
      <w:r w:rsidRPr="00B4036F">
        <w:rPr>
          <w:rFonts w:ascii="Times New Roman" w:hAnsi="Times New Roman" w:cs="Times New Roman"/>
          <w:iCs/>
          <w:sz w:val="24"/>
          <w:szCs w:val="24"/>
        </w:rPr>
        <w:t xml:space="preserve">We offered students a choice of assessment format: a </w:t>
      </w:r>
      <w:proofErr w:type="gramStart"/>
      <w:r w:rsidRPr="00B4036F">
        <w:rPr>
          <w:rFonts w:ascii="Times New Roman" w:hAnsi="Times New Roman" w:cs="Times New Roman"/>
          <w:iCs/>
          <w:sz w:val="24"/>
          <w:szCs w:val="24"/>
        </w:rPr>
        <w:t>1,500 word</w:t>
      </w:r>
      <w:proofErr w:type="gramEnd"/>
      <w:r w:rsidRPr="00B4036F">
        <w:rPr>
          <w:rFonts w:ascii="Times New Roman" w:hAnsi="Times New Roman" w:cs="Times New Roman"/>
          <w:iCs/>
          <w:sz w:val="24"/>
          <w:szCs w:val="24"/>
        </w:rPr>
        <w:t xml:space="preserve"> report or a 10-minute video.</w:t>
      </w:r>
    </w:p>
    <w:p w14:paraId="55D154BC" w14:textId="77777777" w:rsidR="00130381" w:rsidRPr="00B4036F" w:rsidRDefault="00130381" w:rsidP="00130381">
      <w:pPr>
        <w:pStyle w:val="TableParagraph"/>
        <w:ind w:left="0"/>
        <w:jc w:val="both"/>
        <w:rPr>
          <w:rFonts w:ascii="Times New Roman" w:hAnsi="Times New Roman" w:cs="Times New Roman"/>
          <w:sz w:val="24"/>
          <w:szCs w:val="24"/>
        </w:rPr>
      </w:pPr>
    </w:p>
    <w:p w14:paraId="5BF855A1" w14:textId="32375BB8" w:rsidR="00247557" w:rsidRDefault="00247557" w:rsidP="00130381">
      <w:pPr>
        <w:pStyle w:val="TableParagraph"/>
        <w:ind w:left="0"/>
        <w:jc w:val="both"/>
        <w:rPr>
          <w:rFonts w:ascii="Times New Roman" w:hAnsi="Times New Roman" w:cs="Times New Roman"/>
          <w:sz w:val="24"/>
          <w:szCs w:val="24"/>
        </w:rPr>
      </w:pPr>
      <w:r w:rsidRPr="00B4036F">
        <w:rPr>
          <w:rFonts w:ascii="Times New Roman" w:hAnsi="Times New Roman" w:cs="Times New Roman"/>
          <w:sz w:val="24"/>
          <w:szCs w:val="24"/>
        </w:rPr>
        <w:t>The course provided a ‘taster’ for first year students with an interest in climate action and active citizenship.  We aimed to harness the enthusiasm generated by student-led initiatives to date, and to equip students to participate effectively in climate policy debates.</w:t>
      </w:r>
    </w:p>
    <w:p w14:paraId="60F9E4FE" w14:textId="251CECF2" w:rsidR="00247557" w:rsidRDefault="00247557" w:rsidP="00247557">
      <w:pPr>
        <w:pStyle w:val="TableParagraph"/>
        <w:spacing w:line="259" w:lineRule="auto"/>
        <w:ind w:left="0"/>
        <w:jc w:val="both"/>
        <w:rPr>
          <w:rFonts w:ascii="Times New Roman" w:hAnsi="Times New Roman" w:cs="Times New Roman"/>
          <w:iCs/>
          <w:sz w:val="24"/>
          <w:szCs w:val="24"/>
        </w:rPr>
      </w:pPr>
    </w:p>
    <w:p w14:paraId="06163AAE" w14:textId="77777777" w:rsidR="00130381" w:rsidRDefault="00130381" w:rsidP="00130381">
      <w:pPr>
        <w:jc w:val="both"/>
        <w:rPr>
          <w:rFonts w:ascii="Times New Roman" w:hAnsi="Times New Roman" w:cs="Times New Roman"/>
          <w:sz w:val="24"/>
          <w:szCs w:val="24"/>
        </w:rPr>
      </w:pPr>
      <w:r w:rsidRPr="00130381">
        <w:rPr>
          <w:rFonts w:ascii="Times New Roman" w:hAnsi="Times New Roman" w:cs="Times New Roman"/>
          <w:sz w:val="24"/>
          <w:szCs w:val="24"/>
        </w:rPr>
        <w:t xml:space="preserve">On announcing the new programme, we received 63 expressions of interest from students.  This strong level of interest confirms that students are keen to deepen their knowledge and understanding of climate law and governance.  </w:t>
      </w:r>
    </w:p>
    <w:p w14:paraId="53108E88" w14:textId="00B69244" w:rsidR="00130381" w:rsidRPr="00130381" w:rsidRDefault="00130381" w:rsidP="00130381">
      <w:pPr>
        <w:jc w:val="both"/>
        <w:rPr>
          <w:rFonts w:ascii="Times New Roman" w:hAnsi="Times New Roman" w:cs="Times New Roman"/>
          <w:sz w:val="24"/>
          <w:szCs w:val="24"/>
        </w:rPr>
      </w:pPr>
      <w:r w:rsidRPr="00130381">
        <w:rPr>
          <w:rFonts w:ascii="Times New Roman" w:hAnsi="Times New Roman" w:cs="Times New Roman"/>
          <w:sz w:val="24"/>
          <w:szCs w:val="24"/>
        </w:rPr>
        <w:t xml:space="preserve">To ensure that we could deliver an effective interactive experience in the online seminars, we capped registration at 20 students.  Places were allocated on a first come, first served basis.   As it turned out, 22 students ultimately registered for the programme, with 20 students submitting the course assessment.  All 20 students who submitted the course assessment </w:t>
      </w:r>
      <w:r>
        <w:rPr>
          <w:rFonts w:ascii="Times New Roman" w:hAnsi="Times New Roman" w:cs="Times New Roman"/>
          <w:sz w:val="24"/>
          <w:szCs w:val="24"/>
        </w:rPr>
        <w:t xml:space="preserve">in 2020/21 </w:t>
      </w:r>
      <w:r w:rsidRPr="00130381">
        <w:rPr>
          <w:rFonts w:ascii="Times New Roman" w:hAnsi="Times New Roman" w:cs="Times New Roman"/>
          <w:sz w:val="24"/>
          <w:szCs w:val="24"/>
        </w:rPr>
        <w:t xml:space="preserve">were awarded the Digital Badge having met the required standard.  We were delighted with this level of success among our students. </w:t>
      </w:r>
    </w:p>
    <w:p w14:paraId="5B622647" w14:textId="5F6347E2" w:rsidR="00AB6619" w:rsidRDefault="00AB6619" w:rsidP="00247557">
      <w:pPr>
        <w:pStyle w:val="TableParagraph"/>
        <w:spacing w:line="259" w:lineRule="auto"/>
        <w:ind w:left="0"/>
        <w:jc w:val="both"/>
        <w:rPr>
          <w:rFonts w:ascii="Times New Roman" w:hAnsi="Times New Roman" w:cs="Times New Roman"/>
          <w:iCs/>
          <w:sz w:val="24"/>
          <w:szCs w:val="24"/>
        </w:rPr>
      </w:pPr>
    </w:p>
    <w:p w14:paraId="1DAC0B61" w14:textId="77777777" w:rsidR="00AB6619" w:rsidRPr="00641562" w:rsidRDefault="00AB6619" w:rsidP="00AB6619">
      <w:pPr>
        <w:pStyle w:val="TableParagraph"/>
        <w:spacing w:line="259" w:lineRule="auto"/>
        <w:ind w:left="278"/>
        <w:jc w:val="both"/>
        <w:rPr>
          <w:rFonts w:ascii="Times New Roman" w:hAnsi="Times New Roman" w:cs="Times New Roman"/>
          <w:iCs/>
          <w:sz w:val="24"/>
          <w:szCs w:val="24"/>
        </w:rPr>
      </w:pPr>
      <w:r w:rsidRPr="00641562">
        <w:rPr>
          <w:rFonts w:ascii="Times New Roman" w:hAnsi="Times New Roman" w:cs="Times New Roman"/>
          <w:b/>
          <w:bCs/>
          <w:iCs/>
          <w:sz w:val="24"/>
          <w:szCs w:val="24"/>
        </w:rPr>
        <w:t>Learning Outcomes</w:t>
      </w:r>
      <w:r w:rsidRPr="00641562">
        <w:rPr>
          <w:rFonts w:ascii="Times New Roman" w:hAnsi="Times New Roman" w:cs="Times New Roman"/>
          <w:iCs/>
          <w:sz w:val="24"/>
          <w:szCs w:val="24"/>
        </w:rPr>
        <w:t xml:space="preserve"> </w:t>
      </w:r>
    </w:p>
    <w:p w14:paraId="6C3D4A8C" w14:textId="77777777" w:rsidR="00AB6619" w:rsidRPr="00641562" w:rsidRDefault="00AB6619" w:rsidP="00AB6619">
      <w:pPr>
        <w:pStyle w:val="TableParagraph"/>
        <w:spacing w:line="259" w:lineRule="auto"/>
        <w:ind w:left="278"/>
        <w:jc w:val="both"/>
        <w:rPr>
          <w:rFonts w:ascii="Times New Roman" w:hAnsi="Times New Roman" w:cs="Times New Roman"/>
          <w:iCs/>
          <w:sz w:val="24"/>
          <w:szCs w:val="24"/>
        </w:rPr>
      </w:pPr>
    </w:p>
    <w:p w14:paraId="0661D38D" w14:textId="77777777" w:rsidR="00AB6619" w:rsidRPr="00641562" w:rsidRDefault="00AB6619" w:rsidP="00AB6619">
      <w:pPr>
        <w:pStyle w:val="TableParagraph"/>
        <w:spacing w:line="259" w:lineRule="auto"/>
        <w:ind w:left="278"/>
        <w:jc w:val="both"/>
        <w:rPr>
          <w:rFonts w:ascii="Times New Roman" w:hAnsi="Times New Roman" w:cs="Times New Roman"/>
          <w:sz w:val="24"/>
          <w:szCs w:val="24"/>
        </w:rPr>
      </w:pPr>
      <w:r w:rsidRPr="00641562">
        <w:rPr>
          <w:rFonts w:ascii="Times New Roman" w:hAnsi="Times New Roman" w:cs="Times New Roman"/>
          <w:iCs/>
          <w:sz w:val="24"/>
          <w:szCs w:val="24"/>
        </w:rPr>
        <w:t xml:space="preserve">On </w:t>
      </w:r>
      <w:r w:rsidRPr="00641562">
        <w:rPr>
          <w:rFonts w:ascii="Times New Roman" w:hAnsi="Times New Roman" w:cs="Times New Roman"/>
          <w:sz w:val="24"/>
          <w:szCs w:val="24"/>
        </w:rPr>
        <w:t>successful completion of this short course students should be able to:</w:t>
      </w:r>
    </w:p>
    <w:p w14:paraId="71FD70E8" w14:textId="77777777" w:rsidR="00AB6619" w:rsidRPr="00641562" w:rsidRDefault="00AB6619" w:rsidP="00AB6619">
      <w:pPr>
        <w:pStyle w:val="TableParagraph"/>
        <w:spacing w:line="243" w:lineRule="exact"/>
        <w:ind w:left="823"/>
        <w:jc w:val="both"/>
        <w:rPr>
          <w:rFonts w:ascii="Times New Roman" w:hAnsi="Times New Roman" w:cs="Times New Roman"/>
          <w:sz w:val="24"/>
          <w:szCs w:val="24"/>
        </w:rPr>
      </w:pPr>
    </w:p>
    <w:p w14:paraId="22E16653" w14:textId="77777777" w:rsidR="00AB6619" w:rsidRPr="00641562" w:rsidRDefault="00AB6619" w:rsidP="00AB6619">
      <w:pPr>
        <w:pStyle w:val="TableParagraph"/>
        <w:numPr>
          <w:ilvl w:val="0"/>
          <w:numId w:val="1"/>
        </w:numPr>
        <w:spacing w:line="243" w:lineRule="exact"/>
        <w:jc w:val="both"/>
        <w:rPr>
          <w:rFonts w:ascii="Times New Roman" w:hAnsi="Times New Roman" w:cs="Times New Roman"/>
          <w:sz w:val="24"/>
          <w:szCs w:val="24"/>
        </w:rPr>
      </w:pPr>
      <w:r w:rsidRPr="00641562">
        <w:rPr>
          <w:rFonts w:ascii="Times New Roman" w:hAnsi="Times New Roman" w:cs="Times New Roman"/>
          <w:sz w:val="24"/>
          <w:szCs w:val="24"/>
        </w:rPr>
        <w:t>Identify and explain the key elements of Irish climate law and governance.</w:t>
      </w:r>
    </w:p>
    <w:p w14:paraId="3C1F4350" w14:textId="77777777" w:rsidR="00AB6619" w:rsidRPr="00641562" w:rsidRDefault="00AB6619" w:rsidP="00AB6619">
      <w:pPr>
        <w:pStyle w:val="TableParagraph"/>
        <w:spacing w:line="243" w:lineRule="exact"/>
        <w:ind w:left="720"/>
        <w:jc w:val="both"/>
        <w:rPr>
          <w:rFonts w:ascii="Times New Roman" w:hAnsi="Times New Roman" w:cs="Times New Roman"/>
          <w:sz w:val="24"/>
          <w:szCs w:val="24"/>
        </w:rPr>
      </w:pPr>
    </w:p>
    <w:p w14:paraId="166620A4" w14:textId="77777777" w:rsidR="00AB6619" w:rsidRPr="00641562" w:rsidRDefault="00AB6619" w:rsidP="00AB6619">
      <w:pPr>
        <w:pStyle w:val="ListParagraph"/>
        <w:numPr>
          <w:ilvl w:val="0"/>
          <w:numId w:val="1"/>
        </w:numPr>
        <w:jc w:val="both"/>
        <w:rPr>
          <w:rFonts w:ascii="Times New Roman" w:hAnsi="Times New Roman" w:cs="Times New Roman"/>
          <w:sz w:val="24"/>
          <w:szCs w:val="24"/>
        </w:rPr>
      </w:pPr>
      <w:r w:rsidRPr="00641562">
        <w:rPr>
          <w:rFonts w:ascii="Times New Roman" w:hAnsi="Times New Roman" w:cs="Times New Roman"/>
          <w:sz w:val="24"/>
          <w:szCs w:val="24"/>
        </w:rPr>
        <w:t>Assess critically the current framework of Irish climate law and governance and identify its shortcomings.</w:t>
      </w:r>
    </w:p>
    <w:p w14:paraId="66FEFF7A" w14:textId="77777777" w:rsidR="00AB6619" w:rsidRPr="00641562" w:rsidRDefault="00AB6619" w:rsidP="00AB6619">
      <w:pPr>
        <w:pStyle w:val="ListParagraph"/>
        <w:jc w:val="both"/>
        <w:rPr>
          <w:rFonts w:ascii="Times New Roman" w:hAnsi="Times New Roman" w:cs="Times New Roman"/>
          <w:sz w:val="24"/>
          <w:szCs w:val="24"/>
        </w:rPr>
      </w:pPr>
    </w:p>
    <w:p w14:paraId="5F9BEB99" w14:textId="77777777" w:rsidR="00AB6619" w:rsidRPr="00641562" w:rsidRDefault="00AB6619" w:rsidP="00AB6619">
      <w:pPr>
        <w:pStyle w:val="ListParagraph"/>
        <w:numPr>
          <w:ilvl w:val="0"/>
          <w:numId w:val="1"/>
        </w:numPr>
        <w:jc w:val="both"/>
        <w:rPr>
          <w:rFonts w:ascii="Times New Roman" w:hAnsi="Times New Roman" w:cs="Times New Roman"/>
          <w:sz w:val="24"/>
          <w:szCs w:val="24"/>
        </w:rPr>
      </w:pPr>
      <w:r w:rsidRPr="00641562">
        <w:rPr>
          <w:rFonts w:ascii="Times New Roman" w:hAnsi="Times New Roman" w:cs="Times New Roman"/>
          <w:sz w:val="24"/>
          <w:szCs w:val="24"/>
        </w:rPr>
        <w:t>Engage in an informed and articulate manner in putting forward proposals as to how the current framework of Irish climate law and governance might be strengthened.</w:t>
      </w:r>
    </w:p>
    <w:p w14:paraId="7BAA2538" w14:textId="77777777" w:rsidR="00AB6619" w:rsidRPr="00641562" w:rsidRDefault="00AB6619" w:rsidP="00AB6619">
      <w:pPr>
        <w:pStyle w:val="ListParagraph"/>
        <w:jc w:val="both"/>
        <w:rPr>
          <w:rFonts w:ascii="Times New Roman" w:hAnsi="Times New Roman" w:cs="Times New Roman"/>
          <w:sz w:val="24"/>
          <w:szCs w:val="24"/>
        </w:rPr>
      </w:pPr>
    </w:p>
    <w:p w14:paraId="4962D0FA" w14:textId="77777777" w:rsidR="00AB6619" w:rsidRDefault="00AB6619" w:rsidP="00AB6619">
      <w:pPr>
        <w:pStyle w:val="ListParagraph"/>
        <w:numPr>
          <w:ilvl w:val="0"/>
          <w:numId w:val="1"/>
        </w:numPr>
        <w:jc w:val="both"/>
        <w:rPr>
          <w:rFonts w:ascii="Times New Roman" w:hAnsi="Times New Roman" w:cs="Times New Roman"/>
          <w:sz w:val="24"/>
          <w:szCs w:val="24"/>
        </w:rPr>
      </w:pPr>
      <w:r w:rsidRPr="00641562">
        <w:rPr>
          <w:rFonts w:ascii="Times New Roman" w:hAnsi="Times New Roman" w:cs="Times New Roman"/>
          <w:sz w:val="24"/>
          <w:szCs w:val="24"/>
        </w:rPr>
        <w:t>Develop strategies for cultivating their own ability to engage in active citizenship in the context of the ongoing development of climate law and governance.</w:t>
      </w:r>
    </w:p>
    <w:p w14:paraId="7EC99DFC" w14:textId="0FD29BB4" w:rsidR="00AB6619" w:rsidRDefault="00AB6619" w:rsidP="00247557">
      <w:pPr>
        <w:pStyle w:val="TableParagraph"/>
        <w:spacing w:line="259" w:lineRule="auto"/>
        <w:ind w:left="0"/>
        <w:jc w:val="both"/>
        <w:rPr>
          <w:rFonts w:ascii="Times New Roman" w:hAnsi="Times New Roman" w:cs="Times New Roman"/>
          <w:iCs/>
          <w:sz w:val="24"/>
          <w:szCs w:val="24"/>
        </w:rPr>
      </w:pPr>
    </w:p>
    <w:p w14:paraId="4A1621B9" w14:textId="026F16F8" w:rsidR="00247557" w:rsidRPr="00B4036F" w:rsidRDefault="00247557" w:rsidP="00247557">
      <w:pPr>
        <w:pStyle w:val="TableParagraph"/>
        <w:spacing w:line="259" w:lineRule="auto"/>
        <w:ind w:left="0"/>
        <w:jc w:val="both"/>
        <w:rPr>
          <w:rFonts w:ascii="Times New Roman" w:hAnsi="Times New Roman" w:cs="Times New Roman"/>
          <w:iCs/>
          <w:sz w:val="24"/>
          <w:szCs w:val="24"/>
        </w:rPr>
      </w:pPr>
      <w:r w:rsidRPr="00B4036F">
        <w:rPr>
          <w:rFonts w:ascii="Times New Roman" w:hAnsi="Times New Roman" w:cs="Times New Roman"/>
          <w:iCs/>
          <w:sz w:val="24"/>
          <w:szCs w:val="24"/>
        </w:rPr>
        <w:t xml:space="preserve"> </w:t>
      </w:r>
    </w:p>
    <w:sectPr w:rsidR="00247557" w:rsidRPr="00B403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A53B1" w14:textId="77777777" w:rsidR="00542144" w:rsidRDefault="00542144" w:rsidP="00247557">
      <w:pPr>
        <w:spacing w:after="0" w:line="240" w:lineRule="auto"/>
      </w:pPr>
      <w:r>
        <w:separator/>
      </w:r>
    </w:p>
  </w:endnote>
  <w:endnote w:type="continuationSeparator" w:id="0">
    <w:p w14:paraId="208E6D60" w14:textId="77777777" w:rsidR="00542144" w:rsidRDefault="00542144" w:rsidP="0024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0252D" w14:textId="77777777" w:rsidR="00542144" w:rsidRDefault="00542144" w:rsidP="00247557">
      <w:pPr>
        <w:spacing w:after="0" w:line="240" w:lineRule="auto"/>
      </w:pPr>
      <w:r>
        <w:separator/>
      </w:r>
    </w:p>
  </w:footnote>
  <w:footnote w:type="continuationSeparator" w:id="0">
    <w:p w14:paraId="0FB3176E" w14:textId="77777777" w:rsidR="00542144" w:rsidRDefault="00542144" w:rsidP="00247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37B64"/>
    <w:multiLevelType w:val="hybridMultilevel"/>
    <w:tmpl w:val="3D9E6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57"/>
    <w:rsid w:val="00130381"/>
    <w:rsid w:val="00247557"/>
    <w:rsid w:val="0037481D"/>
    <w:rsid w:val="00542144"/>
    <w:rsid w:val="00653A8E"/>
    <w:rsid w:val="00AB6619"/>
    <w:rsid w:val="00EC42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67D0"/>
  <w15:chartTrackingRefBased/>
  <w15:docId w15:val="{F9B5D8E6-C4D7-44BD-B948-2D75CFC0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47557"/>
    <w:pPr>
      <w:widowControl w:val="0"/>
      <w:autoSpaceDE w:val="0"/>
      <w:autoSpaceDN w:val="0"/>
      <w:spacing w:after="0" w:line="240" w:lineRule="auto"/>
      <w:ind w:left="102"/>
    </w:pPr>
    <w:rPr>
      <w:rFonts w:ascii="Calibri" w:eastAsia="Calibri" w:hAnsi="Calibri" w:cs="Calibri"/>
    </w:rPr>
  </w:style>
  <w:style w:type="character" w:styleId="Hyperlink">
    <w:name w:val="Hyperlink"/>
    <w:basedOn w:val="DefaultParagraphFont"/>
    <w:uiPriority w:val="99"/>
    <w:unhideWhenUsed/>
    <w:rsid w:val="00247557"/>
    <w:rPr>
      <w:color w:val="0563C1" w:themeColor="hyperlink"/>
      <w:u w:val="single"/>
    </w:rPr>
  </w:style>
  <w:style w:type="paragraph" w:styleId="ListParagraph">
    <w:name w:val="List Paragraph"/>
    <w:basedOn w:val="Normal"/>
    <w:uiPriority w:val="34"/>
    <w:qFormat/>
    <w:rsid w:val="00AB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skills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Ryall, Aine</dc:creator>
  <cp:keywords/>
  <dc:description/>
  <cp:lastModifiedBy>Ryall, Aine</cp:lastModifiedBy>
  <cp:revision>3</cp:revision>
  <dcterms:created xsi:type="dcterms:W3CDTF">2021-08-23T09:41:00Z</dcterms:created>
  <dcterms:modified xsi:type="dcterms:W3CDTF">2021-08-23T11:41:00Z</dcterms:modified>
</cp:coreProperties>
</file>