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523199" w14:textId="7D3F4214" w:rsidR="00E1529D" w:rsidRPr="00E1529D" w:rsidRDefault="00E1529D" w:rsidP="00E1529D">
      <w:pPr>
        <w:spacing w:after="0" w:line="240" w:lineRule="auto"/>
        <w:jc w:val="right"/>
        <w:rPr>
          <w:sz w:val="20"/>
          <w:szCs w:val="20"/>
        </w:rPr>
      </w:pPr>
      <w:r w:rsidRPr="00E1529D">
        <w:rPr>
          <w:sz w:val="20"/>
          <w:szCs w:val="20"/>
        </w:rPr>
        <w:t xml:space="preserve">Last updated on </w:t>
      </w:r>
      <w:r w:rsidR="00607690">
        <w:rPr>
          <w:sz w:val="20"/>
          <w:szCs w:val="20"/>
        </w:rPr>
        <w:t>20</w:t>
      </w:r>
      <w:bookmarkStart w:id="0" w:name="_GoBack"/>
      <w:bookmarkEnd w:id="0"/>
      <w:r w:rsidRPr="00E1529D">
        <w:rPr>
          <w:sz w:val="20"/>
          <w:szCs w:val="20"/>
        </w:rPr>
        <w:t>/0</w:t>
      </w:r>
      <w:r w:rsidR="00813DDA">
        <w:rPr>
          <w:sz w:val="20"/>
          <w:szCs w:val="20"/>
        </w:rPr>
        <w:t>5</w:t>
      </w:r>
      <w:r w:rsidRPr="00E1529D">
        <w:rPr>
          <w:sz w:val="20"/>
          <w:szCs w:val="20"/>
        </w:rPr>
        <w:t>/2019</w:t>
      </w:r>
    </w:p>
    <w:p w14:paraId="24F8C170" w14:textId="05751924" w:rsidR="00AB6CC2" w:rsidRPr="0065316D" w:rsidRDefault="00A128E6" w:rsidP="00DA6C76">
      <w:pPr>
        <w:spacing w:after="0" w:line="240" w:lineRule="auto"/>
        <w:jc w:val="center"/>
        <w:rPr>
          <w:b/>
          <w:sz w:val="28"/>
          <w:szCs w:val="28"/>
        </w:rPr>
      </w:pPr>
      <w:r w:rsidRPr="0065316D">
        <w:rPr>
          <w:b/>
          <w:sz w:val="28"/>
          <w:szCs w:val="28"/>
        </w:rPr>
        <w:t>Environment and Health</w:t>
      </w:r>
      <w:r w:rsidR="0065316D">
        <w:rPr>
          <w:b/>
          <w:sz w:val="28"/>
          <w:szCs w:val="28"/>
        </w:rPr>
        <w:t xml:space="preserve"> Statistics</w:t>
      </w:r>
    </w:p>
    <w:p w14:paraId="4CE36C28" w14:textId="29DA9A96" w:rsidR="004002FC" w:rsidRDefault="004002FC" w:rsidP="004002FC">
      <w:pPr>
        <w:spacing w:after="0" w:line="240" w:lineRule="auto"/>
      </w:pPr>
    </w:p>
    <w:p w14:paraId="4269267D" w14:textId="5436F0CA" w:rsidR="0036578C" w:rsidRDefault="0036578C" w:rsidP="0036578C">
      <w:pPr>
        <w:spacing w:after="0" w:line="240" w:lineRule="auto"/>
        <w:jc w:val="center"/>
      </w:pPr>
      <w:r>
        <w:t>Gerry Brady</w:t>
      </w:r>
    </w:p>
    <w:p w14:paraId="4D78609C" w14:textId="5A02D05F" w:rsidR="0036578C" w:rsidRDefault="0036578C" w:rsidP="0036578C">
      <w:pPr>
        <w:spacing w:after="0" w:line="240" w:lineRule="auto"/>
        <w:jc w:val="center"/>
      </w:pPr>
      <w:r>
        <w:t>Environment and Climate Division CSO</w:t>
      </w:r>
    </w:p>
    <w:p w14:paraId="42EEBB15" w14:textId="77777777" w:rsidR="0036578C" w:rsidRDefault="0036578C" w:rsidP="004002FC">
      <w:pPr>
        <w:spacing w:after="0" w:line="240" w:lineRule="auto"/>
      </w:pPr>
    </w:p>
    <w:p w14:paraId="65CE55EB" w14:textId="7B27B031" w:rsidR="00C163C9" w:rsidRPr="009F6F21" w:rsidRDefault="00A25271" w:rsidP="00A25271">
      <w:pPr>
        <w:spacing w:after="0" w:line="240" w:lineRule="auto"/>
        <w:rPr>
          <w:b/>
          <w:sz w:val="24"/>
          <w:szCs w:val="24"/>
        </w:rPr>
      </w:pPr>
      <w:r w:rsidRPr="009F6F21">
        <w:rPr>
          <w:b/>
          <w:sz w:val="24"/>
          <w:szCs w:val="24"/>
        </w:rPr>
        <w:t xml:space="preserve">1.  </w:t>
      </w:r>
      <w:r w:rsidR="00C163C9" w:rsidRPr="009F6F21">
        <w:rPr>
          <w:b/>
          <w:sz w:val="24"/>
          <w:szCs w:val="24"/>
        </w:rPr>
        <w:t>Introductio</w:t>
      </w:r>
      <w:r w:rsidRPr="009F6F21">
        <w:rPr>
          <w:b/>
          <w:sz w:val="24"/>
          <w:szCs w:val="24"/>
        </w:rPr>
        <w:t>n</w:t>
      </w:r>
    </w:p>
    <w:p w14:paraId="4CAC0C77" w14:textId="77777777" w:rsidR="00A25271" w:rsidRDefault="00A25271" w:rsidP="00A25271">
      <w:pPr>
        <w:spacing w:after="0" w:line="240" w:lineRule="auto"/>
      </w:pPr>
    </w:p>
    <w:p w14:paraId="13B105F6" w14:textId="021D88A2" w:rsidR="008C4E78" w:rsidRDefault="00AB10BD" w:rsidP="00BE4F47">
      <w:pPr>
        <w:spacing w:after="0" w:line="240" w:lineRule="auto"/>
        <w:jc w:val="both"/>
      </w:pPr>
      <w:r>
        <w:t xml:space="preserve">This paper was written for an EPA-funded </w:t>
      </w:r>
      <w:r w:rsidR="00C54565">
        <w:t xml:space="preserve">research </w:t>
      </w:r>
      <w:r>
        <w:t>project (INHALE</w:t>
      </w:r>
      <w:r w:rsidR="00C54565">
        <w:rPr>
          <w:rStyle w:val="FootnoteReference"/>
        </w:rPr>
        <w:footnoteReference w:id="1"/>
      </w:r>
      <w:r>
        <w:t>) workshop on 22</w:t>
      </w:r>
      <w:r w:rsidRPr="0018059A">
        <w:rPr>
          <w:vertAlign w:val="superscript"/>
        </w:rPr>
        <w:t>nd</w:t>
      </w:r>
      <w:r>
        <w:t xml:space="preserve"> May 2019. </w:t>
      </w:r>
      <w:r w:rsidR="004002FC">
        <w:t>Th</w:t>
      </w:r>
      <w:r>
        <w:t>e</w:t>
      </w:r>
      <w:r w:rsidR="004002FC">
        <w:t xml:space="preserve"> </w:t>
      </w:r>
      <w:r w:rsidR="008C4E78">
        <w:t>paper</w:t>
      </w:r>
      <w:r w:rsidR="004002FC">
        <w:t xml:space="preserve"> is a </w:t>
      </w:r>
      <w:r w:rsidR="00081D16">
        <w:t>first</w:t>
      </w:r>
      <w:r w:rsidR="00456BE3">
        <w:t xml:space="preserve"> CSO</w:t>
      </w:r>
      <w:r w:rsidR="004002FC">
        <w:t xml:space="preserve"> look at </w:t>
      </w:r>
      <w:r w:rsidR="00D17182">
        <w:t>what</w:t>
      </w:r>
      <w:r w:rsidR="004002FC">
        <w:t xml:space="preserve"> microdata sources </w:t>
      </w:r>
      <w:r w:rsidR="00D17182">
        <w:t xml:space="preserve">are most relevant </w:t>
      </w:r>
      <w:r w:rsidR="004002FC">
        <w:t xml:space="preserve">for examining the inter-relationship between </w:t>
      </w:r>
      <w:r w:rsidR="00456BE3">
        <w:t xml:space="preserve">the </w:t>
      </w:r>
      <w:r w:rsidR="00126190">
        <w:t>e</w:t>
      </w:r>
      <w:r w:rsidR="008C4E78">
        <w:t xml:space="preserve">nvironment and </w:t>
      </w:r>
      <w:r w:rsidR="00D17182">
        <w:t>human h</w:t>
      </w:r>
      <w:r w:rsidR="008C4E78">
        <w:t xml:space="preserve">ealth. </w:t>
      </w:r>
      <w:r w:rsidR="00D2502B">
        <w:t>R</w:t>
      </w:r>
      <w:r w:rsidR="008C4E78">
        <w:t xml:space="preserve">elevant indicators </w:t>
      </w:r>
      <w:r w:rsidR="00456BE3">
        <w:t>from</w:t>
      </w:r>
      <w:r w:rsidR="008C4E78">
        <w:t xml:space="preserve"> the United Nations Sustainable Development Goals</w:t>
      </w:r>
      <w:r w:rsidR="00456BE3">
        <w:t xml:space="preserve"> provide a reference of what international organisations consider important</w:t>
      </w:r>
      <w:r w:rsidR="005100CB">
        <w:t xml:space="preserve">. </w:t>
      </w:r>
      <w:r w:rsidR="00456BE3">
        <w:t>The creation of a</w:t>
      </w:r>
      <w:r w:rsidR="005100CB">
        <w:t xml:space="preserve"> </w:t>
      </w:r>
      <w:r w:rsidR="002068F2">
        <w:t xml:space="preserve">draft </w:t>
      </w:r>
      <w:r w:rsidR="005100CB">
        <w:t xml:space="preserve">framework for environment and health statistics </w:t>
      </w:r>
      <w:r w:rsidR="0036578C">
        <w:t>form</w:t>
      </w:r>
      <w:r w:rsidR="00456BE3">
        <w:t>s</w:t>
      </w:r>
      <w:r w:rsidR="0036578C">
        <w:t xml:space="preserve"> a </w:t>
      </w:r>
      <w:proofErr w:type="spellStart"/>
      <w:r w:rsidR="00456BE3">
        <w:t>a</w:t>
      </w:r>
      <w:proofErr w:type="spellEnd"/>
      <w:r w:rsidR="00456BE3">
        <w:t xml:space="preserve"> more s</w:t>
      </w:r>
      <w:r w:rsidR="00D17182">
        <w:t>tructured</w:t>
      </w:r>
      <w:r w:rsidR="00456BE3">
        <w:t xml:space="preserve"> </w:t>
      </w:r>
      <w:r w:rsidR="00126190">
        <w:t>approach</w:t>
      </w:r>
      <w:r w:rsidR="005100CB">
        <w:t xml:space="preserve">. </w:t>
      </w:r>
      <w:r w:rsidR="00D2502B">
        <w:t>An initial list of</w:t>
      </w:r>
      <w:r w:rsidR="00456BE3">
        <w:t xml:space="preserve"> </w:t>
      </w:r>
      <w:r w:rsidR="008C4E78">
        <w:t xml:space="preserve">potential data sources </w:t>
      </w:r>
      <w:r w:rsidR="00D2502B">
        <w:t>is presented</w:t>
      </w:r>
      <w:r w:rsidR="00C34961">
        <w:t xml:space="preserve"> in Section </w:t>
      </w:r>
      <w:proofErr w:type="gramStart"/>
      <w:r w:rsidR="00C34961">
        <w:t>6</w:t>
      </w:r>
      <w:proofErr w:type="gramEnd"/>
      <w:r w:rsidR="00D2502B">
        <w:t xml:space="preserve"> but it needs considerably more work </w:t>
      </w:r>
      <w:r w:rsidR="005A1F96">
        <w:t>particularly on the health side</w:t>
      </w:r>
      <w:r w:rsidR="008C4E78">
        <w:t>.</w:t>
      </w:r>
      <w:r w:rsidR="005A1F96">
        <w:t xml:space="preserve"> Identifying where most added value would be achieved, by combining different microdata sources for statistical purposes, would assist future CSO work.</w:t>
      </w:r>
    </w:p>
    <w:p w14:paraId="09DB28C2" w14:textId="20A38DF2" w:rsidR="005100CB" w:rsidRDefault="005100CB" w:rsidP="00BE4F47">
      <w:pPr>
        <w:spacing w:after="0" w:line="240" w:lineRule="auto"/>
        <w:jc w:val="both"/>
      </w:pPr>
    </w:p>
    <w:p w14:paraId="3D894572" w14:textId="3757F1D3" w:rsidR="000E08E0" w:rsidRDefault="000E08E0" w:rsidP="00BE4F47">
      <w:pPr>
        <w:spacing w:after="0" w:line="240" w:lineRule="auto"/>
        <w:jc w:val="both"/>
      </w:pPr>
    </w:p>
    <w:p w14:paraId="43E4FBC0" w14:textId="74F0A796" w:rsidR="000E08E0" w:rsidRPr="00081D16" w:rsidRDefault="000E08E0" w:rsidP="00BE4F47">
      <w:pPr>
        <w:spacing w:after="0" w:line="240" w:lineRule="auto"/>
        <w:jc w:val="both"/>
        <w:rPr>
          <w:b/>
          <w:sz w:val="24"/>
          <w:szCs w:val="24"/>
        </w:rPr>
      </w:pPr>
      <w:r w:rsidRPr="00081D16">
        <w:rPr>
          <w:b/>
          <w:sz w:val="24"/>
          <w:szCs w:val="24"/>
        </w:rPr>
        <w:t>2.  Background</w:t>
      </w:r>
    </w:p>
    <w:p w14:paraId="4F5A1728" w14:textId="77777777" w:rsidR="000E08E0" w:rsidRDefault="000E08E0" w:rsidP="00BE4F47">
      <w:pPr>
        <w:spacing w:after="0" w:line="240" w:lineRule="auto"/>
        <w:jc w:val="both"/>
      </w:pPr>
    </w:p>
    <w:p w14:paraId="5DF000E0" w14:textId="7558BDC3" w:rsidR="000E08E0" w:rsidRPr="002D597A" w:rsidRDefault="000E08E0" w:rsidP="000E08E0">
      <w:pPr>
        <w:pStyle w:val="Default"/>
        <w:jc w:val="both"/>
        <w:rPr>
          <w:rFonts w:asciiTheme="minorHAnsi" w:hAnsiTheme="minorHAnsi" w:cstheme="minorHAnsi"/>
          <w:sz w:val="22"/>
          <w:szCs w:val="22"/>
        </w:rPr>
      </w:pPr>
      <w:r w:rsidRPr="002D597A">
        <w:rPr>
          <w:rFonts w:asciiTheme="minorHAnsi" w:hAnsiTheme="minorHAnsi" w:cstheme="minorHAnsi"/>
          <w:sz w:val="22"/>
          <w:szCs w:val="22"/>
        </w:rPr>
        <w:t xml:space="preserve">The natural and built environment can affect human health in many ways. Low air and water quality have negative impacts whereas experience of nature can relieve stress and provide physical exercise. </w:t>
      </w:r>
      <w:r w:rsidR="0020213D">
        <w:rPr>
          <w:rFonts w:asciiTheme="minorHAnsi" w:hAnsiTheme="minorHAnsi" w:cstheme="minorHAnsi"/>
          <w:sz w:val="22"/>
          <w:szCs w:val="22"/>
        </w:rPr>
        <w:t xml:space="preserve">Human activity can result in a serious deterioration in the quality of the natural environment which in turn can affect human health. </w:t>
      </w:r>
      <w:r w:rsidRPr="002D597A">
        <w:rPr>
          <w:rFonts w:asciiTheme="minorHAnsi" w:hAnsiTheme="minorHAnsi" w:cstheme="minorHAnsi"/>
          <w:sz w:val="22"/>
          <w:szCs w:val="22"/>
        </w:rPr>
        <w:t>The list of pollutants and hazardous substances</w:t>
      </w:r>
      <w:r w:rsidR="00C34961">
        <w:rPr>
          <w:rFonts w:asciiTheme="minorHAnsi" w:hAnsiTheme="minorHAnsi" w:cstheme="minorHAnsi"/>
          <w:sz w:val="22"/>
          <w:szCs w:val="22"/>
        </w:rPr>
        <w:t xml:space="preserve"> that can impact on human health </w:t>
      </w:r>
      <w:r w:rsidRPr="002D597A">
        <w:rPr>
          <w:rFonts w:asciiTheme="minorHAnsi" w:hAnsiTheme="minorHAnsi" w:cstheme="minorHAnsi"/>
          <w:sz w:val="22"/>
          <w:szCs w:val="22"/>
        </w:rPr>
        <w:t xml:space="preserve">is long and varied: </w:t>
      </w:r>
      <w:r w:rsidR="00C34961">
        <w:rPr>
          <w:rFonts w:asciiTheme="minorHAnsi" w:hAnsiTheme="minorHAnsi" w:cstheme="minorHAnsi"/>
          <w:sz w:val="22"/>
          <w:szCs w:val="22"/>
        </w:rPr>
        <w:t xml:space="preserve">e.g. </w:t>
      </w:r>
      <w:r w:rsidRPr="002D597A">
        <w:rPr>
          <w:rFonts w:asciiTheme="minorHAnsi" w:hAnsiTheme="minorHAnsi" w:cstheme="minorHAnsi"/>
          <w:sz w:val="22"/>
          <w:szCs w:val="22"/>
        </w:rPr>
        <w:t xml:space="preserve">airborne biological pollutants, </w:t>
      </w:r>
      <w:r>
        <w:rPr>
          <w:rFonts w:asciiTheme="minorHAnsi" w:hAnsiTheme="minorHAnsi" w:cstheme="minorHAnsi"/>
          <w:sz w:val="22"/>
          <w:szCs w:val="22"/>
        </w:rPr>
        <w:t xml:space="preserve">asbestos, </w:t>
      </w:r>
      <w:r w:rsidRPr="002D597A">
        <w:rPr>
          <w:rFonts w:asciiTheme="minorHAnsi" w:hAnsiTheme="minorHAnsi" w:cstheme="minorHAnsi"/>
          <w:sz w:val="22"/>
          <w:szCs w:val="22"/>
        </w:rPr>
        <w:t xml:space="preserve">carbon dioxide, carbon monoxide, </w:t>
      </w:r>
      <w:r>
        <w:rPr>
          <w:rFonts w:asciiTheme="minorHAnsi" w:hAnsiTheme="minorHAnsi" w:cstheme="minorHAnsi"/>
          <w:sz w:val="22"/>
          <w:szCs w:val="22"/>
        </w:rPr>
        <w:t xml:space="preserve">formaldehyde, </w:t>
      </w:r>
      <w:r w:rsidRPr="002D597A">
        <w:rPr>
          <w:rFonts w:asciiTheme="minorHAnsi" w:hAnsiTheme="minorHAnsi" w:cstheme="minorHAnsi"/>
          <w:sz w:val="22"/>
          <w:szCs w:val="22"/>
        </w:rPr>
        <w:t xml:space="preserve">ground-level ozone, </w:t>
      </w:r>
      <w:r>
        <w:rPr>
          <w:rFonts w:asciiTheme="minorHAnsi" w:hAnsiTheme="minorHAnsi" w:cstheme="minorHAnsi"/>
          <w:sz w:val="22"/>
          <w:szCs w:val="22"/>
        </w:rPr>
        <w:t xml:space="preserve">lead, malaria, </w:t>
      </w:r>
      <w:r w:rsidRPr="002D597A">
        <w:rPr>
          <w:rFonts w:asciiTheme="minorHAnsi" w:hAnsiTheme="minorHAnsi" w:cstheme="minorHAnsi"/>
          <w:sz w:val="22"/>
          <w:szCs w:val="22"/>
        </w:rPr>
        <w:t xml:space="preserve">mercury, </w:t>
      </w:r>
      <w:r>
        <w:rPr>
          <w:rFonts w:asciiTheme="minorHAnsi" w:hAnsiTheme="minorHAnsi" w:cstheme="minorHAnsi"/>
          <w:sz w:val="22"/>
          <w:szCs w:val="22"/>
        </w:rPr>
        <w:t xml:space="preserve">nitrogen dioxide, </w:t>
      </w:r>
      <w:r w:rsidRPr="002D597A">
        <w:rPr>
          <w:rFonts w:asciiTheme="minorHAnsi" w:hAnsiTheme="minorHAnsi" w:cstheme="minorHAnsi"/>
          <w:sz w:val="22"/>
          <w:szCs w:val="22"/>
        </w:rPr>
        <w:t>nitro</w:t>
      </w:r>
      <w:r>
        <w:rPr>
          <w:rFonts w:asciiTheme="minorHAnsi" w:hAnsiTheme="minorHAnsi" w:cstheme="minorHAnsi"/>
          <w:sz w:val="22"/>
          <w:szCs w:val="22"/>
        </w:rPr>
        <w:t>us</w:t>
      </w:r>
      <w:r w:rsidRPr="002D597A">
        <w:rPr>
          <w:rFonts w:asciiTheme="minorHAnsi" w:hAnsiTheme="minorHAnsi" w:cstheme="minorHAnsi"/>
          <w:sz w:val="22"/>
          <w:szCs w:val="22"/>
        </w:rPr>
        <w:t xml:space="preserve"> oxide, particulate matter, radon, sulphur dioxide,</w:t>
      </w:r>
      <w:r>
        <w:rPr>
          <w:rFonts w:asciiTheme="minorHAnsi" w:hAnsiTheme="minorHAnsi" w:cstheme="minorHAnsi"/>
          <w:sz w:val="22"/>
          <w:szCs w:val="22"/>
        </w:rPr>
        <w:t xml:space="preserve"> volatile organic compounds, etc.</w:t>
      </w:r>
    </w:p>
    <w:p w14:paraId="5B5E6E82" w14:textId="77777777" w:rsidR="000E08E0" w:rsidRPr="002D597A" w:rsidRDefault="000E08E0" w:rsidP="000E08E0">
      <w:pPr>
        <w:pStyle w:val="Default"/>
        <w:jc w:val="both"/>
        <w:rPr>
          <w:rFonts w:asciiTheme="minorHAnsi" w:hAnsiTheme="minorHAnsi" w:cstheme="minorHAnsi"/>
          <w:sz w:val="22"/>
          <w:szCs w:val="22"/>
        </w:rPr>
      </w:pPr>
    </w:p>
    <w:p w14:paraId="50C268F6" w14:textId="749285DB" w:rsidR="000E08E0" w:rsidRPr="002D597A" w:rsidRDefault="000E08E0" w:rsidP="000E08E0">
      <w:pPr>
        <w:pStyle w:val="Default"/>
        <w:jc w:val="both"/>
        <w:rPr>
          <w:rFonts w:asciiTheme="minorHAnsi" w:hAnsiTheme="minorHAnsi" w:cstheme="minorHAnsi"/>
          <w:sz w:val="22"/>
          <w:szCs w:val="22"/>
        </w:rPr>
      </w:pPr>
      <w:r w:rsidRPr="002D597A">
        <w:rPr>
          <w:rFonts w:asciiTheme="minorHAnsi" w:hAnsiTheme="minorHAnsi" w:cstheme="minorHAnsi"/>
          <w:sz w:val="22"/>
          <w:szCs w:val="22"/>
        </w:rPr>
        <w:t>Policy-makers can reduce negative impacts, for example, by setting pollution thresholds and raising building standards. People spend most of their time indoors so indoor living and working conditions need to be monitored as much as the external environment. Measurement</w:t>
      </w:r>
      <w:r w:rsidR="0020213D">
        <w:rPr>
          <w:rFonts w:asciiTheme="minorHAnsi" w:hAnsiTheme="minorHAnsi" w:cstheme="minorHAnsi"/>
          <w:sz w:val="22"/>
          <w:szCs w:val="22"/>
        </w:rPr>
        <w:t xml:space="preserve"> of the impact of the environment on human health</w:t>
      </w:r>
      <w:r w:rsidRPr="002D597A">
        <w:rPr>
          <w:rFonts w:asciiTheme="minorHAnsi" w:hAnsiTheme="minorHAnsi" w:cstheme="minorHAnsi"/>
          <w:sz w:val="22"/>
          <w:szCs w:val="22"/>
        </w:rPr>
        <w:t xml:space="preserve"> is compounded by variations in impact arising from factors such as seasonality (e.g. pollen count), length of exposure, and reducing actual exposure by taking precautionary measures (e.g. avoiding </w:t>
      </w:r>
      <w:r w:rsidR="00C34961">
        <w:rPr>
          <w:rFonts w:asciiTheme="minorHAnsi" w:hAnsiTheme="minorHAnsi" w:cstheme="minorHAnsi"/>
          <w:sz w:val="22"/>
          <w:szCs w:val="22"/>
        </w:rPr>
        <w:t xml:space="preserve">outdoor activity during </w:t>
      </w:r>
      <w:r w:rsidRPr="002D597A">
        <w:rPr>
          <w:rFonts w:asciiTheme="minorHAnsi" w:hAnsiTheme="minorHAnsi" w:cstheme="minorHAnsi"/>
          <w:sz w:val="22"/>
          <w:szCs w:val="22"/>
        </w:rPr>
        <w:t>peak traffic times). Multiple exposures may make it difficult to identify causal factors e.g. living in a po</w:t>
      </w:r>
      <w:r w:rsidR="00C34961">
        <w:rPr>
          <w:rFonts w:asciiTheme="minorHAnsi" w:hAnsiTheme="minorHAnsi" w:cstheme="minorHAnsi"/>
          <w:sz w:val="22"/>
          <w:szCs w:val="22"/>
        </w:rPr>
        <w:t>or quality</w:t>
      </w:r>
      <w:r w:rsidRPr="002D597A">
        <w:rPr>
          <w:rFonts w:asciiTheme="minorHAnsi" w:hAnsiTheme="minorHAnsi" w:cstheme="minorHAnsi"/>
          <w:sz w:val="22"/>
          <w:szCs w:val="22"/>
        </w:rPr>
        <w:t xml:space="preserve"> indoor and outdoor environment.</w:t>
      </w:r>
    </w:p>
    <w:p w14:paraId="4D41893F" w14:textId="77777777" w:rsidR="000E08E0" w:rsidRPr="002D597A" w:rsidRDefault="000E08E0" w:rsidP="000E08E0">
      <w:pPr>
        <w:spacing w:after="0" w:line="240" w:lineRule="auto"/>
        <w:jc w:val="both"/>
        <w:rPr>
          <w:rFonts w:cstheme="minorHAnsi"/>
        </w:rPr>
      </w:pPr>
    </w:p>
    <w:p w14:paraId="12771ACF" w14:textId="260064A7" w:rsidR="000E08E0" w:rsidRPr="002D597A" w:rsidRDefault="000E08E0" w:rsidP="000E08E0">
      <w:pPr>
        <w:pStyle w:val="Default"/>
        <w:jc w:val="both"/>
        <w:rPr>
          <w:rFonts w:asciiTheme="minorHAnsi" w:hAnsiTheme="minorHAnsi" w:cstheme="minorHAnsi"/>
          <w:sz w:val="22"/>
          <w:szCs w:val="22"/>
        </w:rPr>
      </w:pPr>
      <w:r w:rsidRPr="002D597A">
        <w:rPr>
          <w:rFonts w:asciiTheme="minorHAnsi" w:hAnsiTheme="minorHAnsi" w:cstheme="minorHAnsi"/>
          <w:sz w:val="22"/>
          <w:szCs w:val="22"/>
        </w:rPr>
        <w:t>Policy-makers need a better understanding of our responsiveness to improvements in the environment so that they can establish regulatory and building standards</w:t>
      </w:r>
      <w:r w:rsidR="00C34961">
        <w:rPr>
          <w:rFonts w:asciiTheme="minorHAnsi" w:hAnsiTheme="minorHAnsi" w:cstheme="minorHAnsi"/>
          <w:sz w:val="22"/>
          <w:szCs w:val="22"/>
        </w:rPr>
        <w:t xml:space="preserve"> where necessary</w:t>
      </w:r>
      <w:r w:rsidRPr="002D597A">
        <w:rPr>
          <w:rFonts w:asciiTheme="minorHAnsi" w:hAnsiTheme="minorHAnsi" w:cstheme="minorHAnsi"/>
          <w:sz w:val="22"/>
          <w:szCs w:val="22"/>
        </w:rPr>
        <w:t xml:space="preserve">. Some policy initiatives are complementary e.g. moving to electric vehicles should improve air quality and reduce climate change pressures. There is a lack of basic statistical data on the inter-action between the environment and health and this paper is a preliminary review of what kinds of data are needed and available for Ireland. Traditionally statisticians have not collected data on both the environment and on health conditions in the same survey. The possibility of adding value by combining separate microdata sources is touched upon in the review of possible data sources. Working with data at a small spatial scale is likely to correlate better with actual exposure however this requires detailed geocoding of the microdata e.g. capturing the Eircode and identifiers that can be used to connect health data with place of work and </w:t>
      </w:r>
      <w:r w:rsidR="0020213D">
        <w:rPr>
          <w:rFonts w:asciiTheme="minorHAnsi" w:hAnsiTheme="minorHAnsi" w:cstheme="minorHAnsi"/>
          <w:sz w:val="22"/>
          <w:szCs w:val="22"/>
        </w:rPr>
        <w:t>residence</w:t>
      </w:r>
      <w:r w:rsidRPr="002D597A">
        <w:rPr>
          <w:rFonts w:asciiTheme="minorHAnsi" w:hAnsiTheme="minorHAnsi" w:cstheme="minorHAnsi"/>
          <w:sz w:val="22"/>
          <w:szCs w:val="22"/>
        </w:rPr>
        <w:t>.</w:t>
      </w:r>
    </w:p>
    <w:p w14:paraId="048C80F7" w14:textId="77777777" w:rsidR="000E08E0" w:rsidRDefault="000E08E0" w:rsidP="00BE4F47">
      <w:pPr>
        <w:spacing w:after="0" w:line="240" w:lineRule="auto"/>
        <w:jc w:val="both"/>
      </w:pPr>
    </w:p>
    <w:p w14:paraId="268EB606" w14:textId="2F641F69" w:rsidR="00D2502B" w:rsidRDefault="005100CB" w:rsidP="00BE4F47">
      <w:pPr>
        <w:spacing w:after="0" w:line="240" w:lineRule="auto"/>
        <w:jc w:val="both"/>
      </w:pPr>
      <w:r>
        <w:t>The CSO collect</w:t>
      </w:r>
      <w:r w:rsidR="00D2502B">
        <w:t>s</w:t>
      </w:r>
      <w:r>
        <w:t xml:space="preserve"> primary data</w:t>
      </w:r>
      <w:r w:rsidR="00D2502B">
        <w:t xml:space="preserve"> through surveys but has not been very involved in direct collection on health statistics. Exceptions were the 2006 National </w:t>
      </w:r>
      <w:r w:rsidR="007026CE">
        <w:t>D</w:t>
      </w:r>
      <w:r w:rsidR="00D2502B">
        <w:t>isability Survey and some household health modules including the 2015 Irish Health</w:t>
      </w:r>
      <w:r w:rsidR="00C34961">
        <w:t xml:space="preserve"> </w:t>
      </w:r>
      <w:r w:rsidR="00D2502B">
        <w:t>Survey.</w:t>
      </w:r>
      <w:r w:rsidR="00C34961">
        <w:t xml:space="preserve"> On the environment side, the CSO conducted a Labour Force Survey module in Quarter 2 2014 which collected information on </w:t>
      </w:r>
      <w:r w:rsidR="002E0489">
        <w:t>energy use, waste management, and some general environmental behaviours</w:t>
      </w:r>
      <w:r w:rsidR="001735E5">
        <w:t xml:space="preserve"> from a sample of 13,000 households</w:t>
      </w:r>
      <w:r w:rsidR="002E0489">
        <w:t>.</w:t>
      </w:r>
    </w:p>
    <w:p w14:paraId="2EEF77CA" w14:textId="33D348B1" w:rsidR="00B36DC5" w:rsidRDefault="00B36DC5" w:rsidP="00BE4F47">
      <w:pPr>
        <w:spacing w:after="0" w:line="240" w:lineRule="auto"/>
        <w:jc w:val="both"/>
      </w:pPr>
    </w:p>
    <w:p w14:paraId="4B986CA4" w14:textId="1449C846" w:rsidR="00B36DC5" w:rsidRDefault="004F1082" w:rsidP="00BE4F47">
      <w:pPr>
        <w:spacing w:after="0" w:line="240" w:lineRule="auto"/>
        <w:jc w:val="both"/>
      </w:pPr>
      <w:r>
        <w:t>M</w:t>
      </w:r>
      <w:r w:rsidR="00B36DC5">
        <w:t xml:space="preserve">easuring </w:t>
      </w:r>
      <w:r w:rsidR="00CE0D8A">
        <w:t>causal relationships between exposure to pollutants in the environment and health outcomes</w:t>
      </w:r>
      <w:r>
        <w:t xml:space="preserve"> is difficult</w:t>
      </w:r>
      <w:r w:rsidR="00B36DC5">
        <w:t xml:space="preserve">. </w:t>
      </w:r>
      <w:r>
        <w:t xml:space="preserve">While direct monitoring of air and water quality is essential, other approaches </w:t>
      </w:r>
      <w:r w:rsidR="001735E5">
        <w:t>may b</w:t>
      </w:r>
      <w:r>
        <w:t xml:space="preserve">e needed to determine </w:t>
      </w:r>
      <w:r w:rsidR="00793959">
        <w:t>any adverse</w:t>
      </w:r>
      <w:r>
        <w:t xml:space="preserve"> impact on the health of individuals. </w:t>
      </w:r>
      <w:r w:rsidR="00B36DC5">
        <w:t xml:space="preserve">Biomonitoring involves measuring </w:t>
      </w:r>
      <w:r w:rsidR="00CE33FD">
        <w:t xml:space="preserve">the presence of chemical substances in </w:t>
      </w:r>
      <w:r w:rsidR="00B36DC5">
        <w:t xml:space="preserve">the human body </w:t>
      </w:r>
      <w:r w:rsidR="002F772F">
        <w:t>by taking</w:t>
      </w:r>
      <w:r w:rsidR="001555B8">
        <w:t xml:space="preserve"> samples e.g. </w:t>
      </w:r>
      <w:r w:rsidR="00B36DC5">
        <w:t xml:space="preserve">blood, urine, </w:t>
      </w:r>
      <w:r w:rsidR="00793959">
        <w:t xml:space="preserve">and </w:t>
      </w:r>
      <w:r w:rsidR="00B36DC5">
        <w:t xml:space="preserve">hair. </w:t>
      </w:r>
      <w:r w:rsidR="002F772F">
        <w:t>Statistics Canada undertakes such data collection as part of its Health Measures Survey</w:t>
      </w:r>
      <w:r w:rsidR="002E0489">
        <w:t xml:space="preserve">. </w:t>
      </w:r>
      <w:r w:rsidR="00793959">
        <w:t xml:space="preserve">The CSO has not engaged in biomonitoring measurement but if such measurements were available from administrative data sources then the CSO could </w:t>
      </w:r>
      <w:r w:rsidR="001735E5">
        <w:t xml:space="preserve">attempt to </w:t>
      </w:r>
      <w:r w:rsidR="00793959">
        <w:t xml:space="preserve">combine them with survey data to </w:t>
      </w:r>
      <w:r w:rsidR="00CE33FD">
        <w:t>enable health risk to be classified by socio-demographic characteristics.</w:t>
      </w:r>
    </w:p>
    <w:p w14:paraId="42D9C7DD" w14:textId="77777777" w:rsidR="002E0489" w:rsidRDefault="002E0489" w:rsidP="002E0489">
      <w:pPr>
        <w:spacing w:after="0" w:line="240" w:lineRule="auto"/>
        <w:jc w:val="both"/>
      </w:pPr>
    </w:p>
    <w:p w14:paraId="37D546B9" w14:textId="3D33B9B9" w:rsidR="002E0489" w:rsidRDefault="002E0489" w:rsidP="002E0489">
      <w:pPr>
        <w:spacing w:after="0" w:line="240" w:lineRule="auto"/>
        <w:jc w:val="both"/>
      </w:pPr>
      <w:r>
        <w:t>The CSO is empowered to obtain access to administrative data under the Statistics Act, 1993. Increased usage of common personal and geographical identifiers facilitates combining separate data sources to achieve added value in a cost-efficient manner e.g. combining building energy ratings with socio-demographic characteristics at a household level.</w:t>
      </w:r>
      <w:r w:rsidR="001735E5">
        <w:t xml:space="preserve"> While such data matching would be done by the CSO using non-anonymised microdata, the new output could be anonymised and made available for research purposes as a CSO Research Microdata File. </w:t>
      </w:r>
      <w:proofErr w:type="gramStart"/>
      <w:r w:rsidR="001735E5">
        <w:t>Alternatively</w:t>
      </w:r>
      <w:proofErr w:type="gramEnd"/>
      <w:r w:rsidR="001735E5">
        <w:t xml:space="preserve"> the CSO could undertake some detailed analyses of the new file if the researcher defined specific analyses.</w:t>
      </w:r>
    </w:p>
    <w:p w14:paraId="0468CD38" w14:textId="43959D1C" w:rsidR="001735E5" w:rsidRDefault="001735E5" w:rsidP="002E0489">
      <w:pPr>
        <w:spacing w:after="0" w:line="240" w:lineRule="auto"/>
        <w:jc w:val="both"/>
      </w:pPr>
    </w:p>
    <w:p w14:paraId="5DB904C0" w14:textId="26AC5803" w:rsidR="001735E5" w:rsidRDefault="001735E5" w:rsidP="002E0489">
      <w:pPr>
        <w:spacing w:after="0" w:line="240" w:lineRule="auto"/>
        <w:jc w:val="both"/>
      </w:pPr>
      <w:r>
        <w:t>Within the CSO, the Administrative Data Centre division has primary responsibility for obtaining and managing confidential administrative microdata. The Statistical Support and Coordination Unit division undertake policy-driven analyses of survey and administrative microdata. Subject-matter divisions may undertake specialised analyses of their own data and of their data combined with other microdata.</w:t>
      </w:r>
    </w:p>
    <w:p w14:paraId="308E1FDC" w14:textId="420F6B52" w:rsidR="001555B8" w:rsidRDefault="001555B8" w:rsidP="004002FC">
      <w:pPr>
        <w:spacing w:after="0" w:line="240" w:lineRule="auto"/>
      </w:pPr>
    </w:p>
    <w:p w14:paraId="6494F2AB" w14:textId="77777777" w:rsidR="00126190" w:rsidRDefault="00126190" w:rsidP="004002FC">
      <w:pPr>
        <w:spacing w:after="0" w:line="240" w:lineRule="auto"/>
      </w:pPr>
    </w:p>
    <w:p w14:paraId="67F384AA" w14:textId="412E7EB6" w:rsidR="009F6F21" w:rsidRPr="00126190" w:rsidRDefault="0053559A" w:rsidP="00126190">
      <w:pPr>
        <w:rPr>
          <w:b/>
        </w:rPr>
      </w:pPr>
      <w:r>
        <w:rPr>
          <w:b/>
        </w:rPr>
        <w:br w:type="page"/>
      </w:r>
      <w:r w:rsidR="000E08E0">
        <w:rPr>
          <w:b/>
          <w:sz w:val="24"/>
          <w:szCs w:val="24"/>
        </w:rPr>
        <w:lastRenderedPageBreak/>
        <w:t>3</w:t>
      </w:r>
      <w:r w:rsidR="009F6F21" w:rsidRPr="009F6F21">
        <w:rPr>
          <w:b/>
          <w:sz w:val="24"/>
          <w:szCs w:val="24"/>
        </w:rPr>
        <w:t>. Sustainable Development Goals</w:t>
      </w:r>
    </w:p>
    <w:p w14:paraId="04354D5F" w14:textId="77777777" w:rsidR="009F6F21" w:rsidRDefault="009F6F21" w:rsidP="009F6F21">
      <w:pPr>
        <w:spacing w:after="0" w:line="240" w:lineRule="auto"/>
      </w:pPr>
    </w:p>
    <w:p w14:paraId="0BE5E04D" w14:textId="7FC50581" w:rsidR="009F6F21" w:rsidRDefault="009F6F21" w:rsidP="004D6636">
      <w:pPr>
        <w:spacing w:after="0" w:line="240" w:lineRule="auto"/>
        <w:jc w:val="both"/>
      </w:pPr>
      <w:r>
        <w:t xml:space="preserve">Table 1 contains the SDG indicators that are of relevance to the inter-action between environment and health. The 24 indicators cover nine of the 17 goals. The indicators selected in the SDG process </w:t>
      </w:r>
      <w:r w:rsidR="003D452C">
        <w:t>include: h</w:t>
      </w:r>
      <w:r w:rsidR="00D115BE">
        <w:t>ousehold and ambient a</w:t>
      </w:r>
      <w:r w:rsidR="00F1012D">
        <w:t xml:space="preserve">ir </w:t>
      </w:r>
      <w:r w:rsidR="00D115BE">
        <w:t>quality</w:t>
      </w:r>
      <w:r w:rsidR="003D452C">
        <w:t>;</w:t>
      </w:r>
      <w:r w:rsidR="00F1012D">
        <w:t xml:space="preserve"> water quality</w:t>
      </w:r>
      <w:r w:rsidR="003D452C">
        <w:t>;</w:t>
      </w:r>
      <w:r w:rsidR="00F1012D">
        <w:t xml:space="preserve"> </w:t>
      </w:r>
      <w:r w:rsidR="00D115BE">
        <w:t>sanitation</w:t>
      </w:r>
      <w:r w:rsidR="003D452C">
        <w:t>;</w:t>
      </w:r>
      <w:r w:rsidR="00D115BE">
        <w:t xml:space="preserve"> waste and wastewater management</w:t>
      </w:r>
      <w:r w:rsidR="003D452C">
        <w:t>;</w:t>
      </w:r>
      <w:r w:rsidR="00D115BE">
        <w:t xml:space="preserve"> fossil fuel use</w:t>
      </w:r>
      <w:r w:rsidR="003D452C">
        <w:t>;</w:t>
      </w:r>
      <w:r w:rsidR="00D115BE">
        <w:t xml:space="preserve"> living conditions</w:t>
      </w:r>
      <w:r w:rsidR="003D452C">
        <w:t>;</w:t>
      </w:r>
      <w:r w:rsidR="00D115BE">
        <w:t xml:space="preserve"> climate change</w:t>
      </w:r>
      <w:r w:rsidR="003D452C">
        <w:t>;</w:t>
      </w:r>
      <w:r w:rsidR="00D115BE">
        <w:t xml:space="preserve"> ecosystem services</w:t>
      </w:r>
      <w:r w:rsidR="003D452C">
        <w:t>;</w:t>
      </w:r>
      <w:r w:rsidR="00D115BE">
        <w:t xml:space="preserve"> seafood</w:t>
      </w:r>
      <w:r w:rsidR="003D452C">
        <w:t>;</w:t>
      </w:r>
      <w:r w:rsidR="00D115BE">
        <w:t xml:space="preserve"> and biodiversity protection. </w:t>
      </w:r>
      <w:r w:rsidR="003D452C">
        <w:t xml:space="preserve">The SDG </w:t>
      </w:r>
      <w:r w:rsidR="00D115BE">
        <w:t xml:space="preserve">indicators provide a </w:t>
      </w:r>
      <w:r w:rsidR="002068F2">
        <w:t>reference</w:t>
      </w:r>
      <w:r w:rsidR="00D115BE">
        <w:t xml:space="preserve"> for the development of a set of environment and health indicators for Ireland</w:t>
      </w:r>
      <w:r w:rsidR="00BC1ED4">
        <w:t>, that have international relevance,</w:t>
      </w:r>
      <w:r w:rsidR="002068F2">
        <w:t xml:space="preserve"> as</w:t>
      </w:r>
      <w:r w:rsidR="003D452C">
        <w:t xml:space="preserve"> countries are already trying</w:t>
      </w:r>
      <w:r w:rsidR="00D04810">
        <w:t xml:space="preserve"> to identify data sources and data for these 24 indicators.</w:t>
      </w:r>
    </w:p>
    <w:p w14:paraId="0CDA9296" w14:textId="77777777" w:rsidR="009F6F21" w:rsidRDefault="009F6F21" w:rsidP="009F6F21">
      <w:pPr>
        <w:spacing w:after="0" w:line="240" w:lineRule="auto"/>
      </w:pPr>
    </w:p>
    <w:p w14:paraId="38364934" w14:textId="3D900ED7" w:rsidR="009F6F21" w:rsidRPr="00CC1F1E" w:rsidRDefault="009F6F21" w:rsidP="009F6F21">
      <w:pPr>
        <w:spacing w:after="0" w:line="240" w:lineRule="auto"/>
        <w:rPr>
          <w:b/>
        </w:rPr>
      </w:pPr>
      <w:r w:rsidRPr="00CC1F1E">
        <w:rPr>
          <w:b/>
        </w:rPr>
        <w:t xml:space="preserve">Table </w:t>
      </w:r>
      <w:r>
        <w:rPr>
          <w:b/>
        </w:rPr>
        <w:t>1</w:t>
      </w:r>
      <w:r w:rsidRPr="00CC1F1E">
        <w:rPr>
          <w:b/>
        </w:rPr>
        <w:t>: SDG Indicators of relevance to Environment and Health</w:t>
      </w:r>
    </w:p>
    <w:p w14:paraId="15A31906" w14:textId="77777777" w:rsidR="009F6F21" w:rsidRDefault="009F6F21" w:rsidP="009F6F21">
      <w:pPr>
        <w:spacing w:after="0" w:line="240" w:lineRule="auto"/>
      </w:pPr>
    </w:p>
    <w:tbl>
      <w:tblPr>
        <w:tblStyle w:val="TableGrid"/>
        <w:tblW w:w="0" w:type="auto"/>
        <w:tblLook w:val="04A0" w:firstRow="1" w:lastRow="0" w:firstColumn="1" w:lastColumn="0" w:noHBand="0" w:noVBand="1"/>
      </w:tblPr>
      <w:tblGrid>
        <w:gridCol w:w="599"/>
        <w:gridCol w:w="8417"/>
      </w:tblGrid>
      <w:tr w:rsidR="009F6F21" w:rsidRPr="00464C38" w14:paraId="049E470A" w14:textId="77777777" w:rsidTr="002C19F1">
        <w:trPr>
          <w:cantSplit/>
          <w:tblHeader/>
        </w:trPr>
        <w:tc>
          <w:tcPr>
            <w:tcW w:w="0" w:type="auto"/>
          </w:tcPr>
          <w:p w14:paraId="2D03B972" w14:textId="77777777" w:rsidR="009F6F21" w:rsidRPr="00D04810" w:rsidRDefault="009F6F21" w:rsidP="002C19F1">
            <w:pPr>
              <w:jc w:val="center"/>
              <w:rPr>
                <w:rFonts w:cstheme="minorHAnsi"/>
                <w:b/>
                <w:sz w:val="20"/>
                <w:szCs w:val="20"/>
              </w:rPr>
            </w:pPr>
            <w:r w:rsidRPr="00D04810">
              <w:rPr>
                <w:rFonts w:cstheme="minorHAnsi"/>
                <w:b/>
                <w:sz w:val="20"/>
                <w:szCs w:val="20"/>
              </w:rPr>
              <w:t>Goal</w:t>
            </w:r>
          </w:p>
        </w:tc>
        <w:tc>
          <w:tcPr>
            <w:tcW w:w="0" w:type="auto"/>
          </w:tcPr>
          <w:p w14:paraId="02EE2216" w14:textId="604671FC" w:rsidR="009F6F21" w:rsidRPr="00D04810" w:rsidRDefault="009F6F21" w:rsidP="002C19F1">
            <w:pPr>
              <w:jc w:val="center"/>
              <w:rPr>
                <w:rFonts w:cstheme="minorHAnsi"/>
                <w:b/>
                <w:sz w:val="20"/>
                <w:szCs w:val="20"/>
              </w:rPr>
            </w:pPr>
            <w:r w:rsidRPr="00D04810">
              <w:rPr>
                <w:rFonts w:cstheme="minorHAnsi"/>
                <w:b/>
                <w:sz w:val="20"/>
                <w:szCs w:val="20"/>
              </w:rPr>
              <w:t>Indicator</w:t>
            </w:r>
          </w:p>
        </w:tc>
      </w:tr>
      <w:tr w:rsidR="009F6F21" w14:paraId="1DB7BA81" w14:textId="77777777" w:rsidTr="002C19F1">
        <w:tc>
          <w:tcPr>
            <w:tcW w:w="0" w:type="auto"/>
          </w:tcPr>
          <w:p w14:paraId="47180215" w14:textId="77777777" w:rsidR="009F6F21" w:rsidRPr="00D04810" w:rsidRDefault="009F6F21" w:rsidP="002C19F1">
            <w:pPr>
              <w:jc w:val="right"/>
              <w:rPr>
                <w:rFonts w:cstheme="minorHAnsi"/>
                <w:sz w:val="20"/>
                <w:szCs w:val="20"/>
              </w:rPr>
            </w:pPr>
            <w:r w:rsidRPr="00D04810">
              <w:rPr>
                <w:rFonts w:cstheme="minorHAnsi"/>
                <w:sz w:val="20"/>
                <w:szCs w:val="20"/>
              </w:rPr>
              <w:t>3</w:t>
            </w:r>
          </w:p>
        </w:tc>
        <w:tc>
          <w:tcPr>
            <w:tcW w:w="0" w:type="auto"/>
          </w:tcPr>
          <w:p w14:paraId="7F14B9FB" w14:textId="77777777" w:rsidR="009F6F21" w:rsidRPr="00D04810" w:rsidRDefault="009F6F21" w:rsidP="002C19F1">
            <w:pPr>
              <w:pStyle w:val="Default"/>
              <w:rPr>
                <w:rFonts w:asciiTheme="minorHAnsi" w:hAnsiTheme="minorHAnsi" w:cstheme="minorHAnsi"/>
                <w:sz w:val="20"/>
                <w:szCs w:val="20"/>
              </w:rPr>
            </w:pPr>
            <w:r w:rsidRPr="00D04810">
              <w:rPr>
                <w:rFonts w:asciiTheme="minorHAnsi" w:hAnsiTheme="minorHAnsi" w:cstheme="minorHAnsi"/>
                <w:sz w:val="20"/>
                <w:szCs w:val="20"/>
              </w:rPr>
              <w:t xml:space="preserve">3.4.1 Mortality rate attributed to cardiovascular disease, cancer, diabetes or chronic respiratory disease </w:t>
            </w:r>
          </w:p>
          <w:p w14:paraId="592FC559" w14:textId="77777777" w:rsidR="009F6F21" w:rsidRPr="00D04810" w:rsidRDefault="009F6F21" w:rsidP="002C19F1">
            <w:pPr>
              <w:pStyle w:val="Default"/>
              <w:rPr>
                <w:rFonts w:asciiTheme="minorHAnsi" w:hAnsiTheme="minorHAnsi" w:cstheme="minorHAnsi"/>
                <w:sz w:val="20"/>
                <w:szCs w:val="20"/>
              </w:rPr>
            </w:pPr>
            <w:r w:rsidRPr="00D04810">
              <w:rPr>
                <w:rFonts w:asciiTheme="minorHAnsi" w:hAnsiTheme="minorHAnsi" w:cstheme="minorHAnsi"/>
                <w:sz w:val="20"/>
                <w:szCs w:val="20"/>
              </w:rPr>
              <w:t xml:space="preserve">3.9.1 Mortality rate attributed to household and ambient air pollution </w:t>
            </w:r>
          </w:p>
          <w:p w14:paraId="18B2C838" w14:textId="77777777" w:rsidR="009F6F21" w:rsidRPr="00D04810" w:rsidRDefault="009F6F21" w:rsidP="002C19F1">
            <w:pPr>
              <w:pStyle w:val="Default"/>
              <w:rPr>
                <w:rFonts w:asciiTheme="minorHAnsi" w:hAnsiTheme="minorHAnsi" w:cstheme="minorHAnsi"/>
                <w:sz w:val="20"/>
                <w:szCs w:val="20"/>
              </w:rPr>
            </w:pPr>
            <w:r w:rsidRPr="00D04810">
              <w:rPr>
                <w:rFonts w:asciiTheme="minorHAnsi" w:hAnsiTheme="minorHAnsi" w:cstheme="minorHAnsi"/>
                <w:sz w:val="20"/>
                <w:szCs w:val="20"/>
              </w:rPr>
              <w:t xml:space="preserve">3.9.2 Mortality rate attributed to unsafe water, unsafe sanitation and lack of hygiene (exposure to unsafe Water, Sanitation and Hygiene for All (WASH) services) </w:t>
            </w:r>
          </w:p>
        </w:tc>
      </w:tr>
      <w:tr w:rsidR="009F6F21" w14:paraId="2A3E8E2E" w14:textId="77777777" w:rsidTr="002C19F1">
        <w:tc>
          <w:tcPr>
            <w:tcW w:w="0" w:type="auto"/>
          </w:tcPr>
          <w:p w14:paraId="2C7A9625" w14:textId="77777777" w:rsidR="009F6F21" w:rsidRPr="00D04810" w:rsidRDefault="009F6F21" w:rsidP="002C19F1">
            <w:pPr>
              <w:jc w:val="right"/>
              <w:rPr>
                <w:rFonts w:cstheme="minorHAnsi"/>
                <w:sz w:val="20"/>
                <w:szCs w:val="20"/>
              </w:rPr>
            </w:pPr>
            <w:r w:rsidRPr="00D04810">
              <w:rPr>
                <w:rFonts w:cstheme="minorHAnsi"/>
                <w:sz w:val="20"/>
                <w:szCs w:val="20"/>
              </w:rPr>
              <w:t>6</w:t>
            </w:r>
          </w:p>
        </w:tc>
        <w:tc>
          <w:tcPr>
            <w:tcW w:w="0" w:type="auto"/>
          </w:tcPr>
          <w:p w14:paraId="75DED484" w14:textId="77777777" w:rsidR="009F6F21" w:rsidRPr="00D04810" w:rsidRDefault="009F6F21" w:rsidP="002C19F1">
            <w:pPr>
              <w:pStyle w:val="Default"/>
              <w:rPr>
                <w:rFonts w:asciiTheme="minorHAnsi" w:hAnsiTheme="minorHAnsi" w:cstheme="minorHAnsi"/>
                <w:sz w:val="20"/>
                <w:szCs w:val="20"/>
              </w:rPr>
            </w:pPr>
            <w:r w:rsidRPr="00D04810">
              <w:rPr>
                <w:rFonts w:asciiTheme="minorHAnsi" w:hAnsiTheme="minorHAnsi" w:cstheme="minorHAnsi"/>
                <w:sz w:val="20"/>
                <w:szCs w:val="20"/>
              </w:rPr>
              <w:t xml:space="preserve">6.1.1 Proportion of population using safely managed drinking water services </w:t>
            </w:r>
          </w:p>
          <w:p w14:paraId="008BCC4F" w14:textId="77777777" w:rsidR="009F6F21" w:rsidRPr="00D04810" w:rsidRDefault="009F6F21" w:rsidP="002C19F1">
            <w:pPr>
              <w:pStyle w:val="Default"/>
              <w:rPr>
                <w:rFonts w:asciiTheme="minorHAnsi" w:hAnsiTheme="minorHAnsi" w:cstheme="minorHAnsi"/>
                <w:sz w:val="20"/>
                <w:szCs w:val="20"/>
              </w:rPr>
            </w:pPr>
            <w:r w:rsidRPr="00D04810">
              <w:rPr>
                <w:rFonts w:asciiTheme="minorHAnsi" w:hAnsiTheme="minorHAnsi" w:cstheme="minorHAnsi"/>
                <w:sz w:val="20"/>
                <w:szCs w:val="20"/>
              </w:rPr>
              <w:t xml:space="preserve">6.2.1 Proportion of population using (a) safely managed sanitation services and (b) a hand-washing facility with soap and water </w:t>
            </w:r>
          </w:p>
          <w:p w14:paraId="0E29AC06" w14:textId="77777777" w:rsidR="009F6F21" w:rsidRPr="00D04810" w:rsidRDefault="009F6F21" w:rsidP="002C19F1">
            <w:pPr>
              <w:pStyle w:val="Default"/>
              <w:rPr>
                <w:rFonts w:asciiTheme="minorHAnsi" w:hAnsiTheme="minorHAnsi" w:cstheme="minorHAnsi"/>
                <w:sz w:val="20"/>
                <w:szCs w:val="20"/>
              </w:rPr>
            </w:pPr>
            <w:r w:rsidRPr="00D04810">
              <w:rPr>
                <w:rFonts w:asciiTheme="minorHAnsi" w:hAnsiTheme="minorHAnsi" w:cstheme="minorHAnsi"/>
                <w:sz w:val="20"/>
                <w:szCs w:val="20"/>
              </w:rPr>
              <w:t xml:space="preserve">6.3.1 Proportion of wastewater safely treated </w:t>
            </w:r>
          </w:p>
          <w:p w14:paraId="6FB913EE" w14:textId="77777777" w:rsidR="009F6F21" w:rsidRPr="00D04810" w:rsidRDefault="009F6F21" w:rsidP="002C19F1">
            <w:pPr>
              <w:pStyle w:val="Default"/>
              <w:rPr>
                <w:rFonts w:asciiTheme="minorHAnsi" w:hAnsiTheme="minorHAnsi" w:cstheme="minorHAnsi"/>
                <w:sz w:val="20"/>
                <w:szCs w:val="20"/>
              </w:rPr>
            </w:pPr>
            <w:r w:rsidRPr="00D04810">
              <w:rPr>
                <w:rFonts w:asciiTheme="minorHAnsi" w:hAnsiTheme="minorHAnsi" w:cstheme="minorHAnsi"/>
                <w:sz w:val="20"/>
                <w:szCs w:val="20"/>
              </w:rPr>
              <w:t xml:space="preserve">6.3.2 Proportion of bodies of water with good ambient water quality </w:t>
            </w:r>
          </w:p>
        </w:tc>
      </w:tr>
      <w:tr w:rsidR="009F6F21" w14:paraId="5E5DF154" w14:textId="77777777" w:rsidTr="002C19F1">
        <w:tc>
          <w:tcPr>
            <w:tcW w:w="0" w:type="auto"/>
          </w:tcPr>
          <w:p w14:paraId="3CE14E8E" w14:textId="77777777" w:rsidR="009F6F21" w:rsidRPr="00D04810" w:rsidRDefault="009F6F21" w:rsidP="002C19F1">
            <w:pPr>
              <w:jc w:val="right"/>
              <w:rPr>
                <w:rFonts w:cstheme="minorHAnsi"/>
                <w:sz w:val="20"/>
                <w:szCs w:val="20"/>
              </w:rPr>
            </w:pPr>
            <w:r w:rsidRPr="00D04810">
              <w:rPr>
                <w:rFonts w:cstheme="minorHAnsi"/>
                <w:sz w:val="20"/>
                <w:szCs w:val="20"/>
              </w:rPr>
              <w:t>7</w:t>
            </w:r>
          </w:p>
        </w:tc>
        <w:tc>
          <w:tcPr>
            <w:tcW w:w="0" w:type="auto"/>
          </w:tcPr>
          <w:p w14:paraId="2A8F813E" w14:textId="77777777" w:rsidR="009F6F21" w:rsidRPr="00D04810" w:rsidRDefault="009F6F21" w:rsidP="002C19F1">
            <w:pPr>
              <w:pStyle w:val="Default"/>
              <w:rPr>
                <w:rFonts w:asciiTheme="minorHAnsi" w:hAnsiTheme="minorHAnsi" w:cstheme="minorHAnsi"/>
                <w:sz w:val="20"/>
                <w:szCs w:val="20"/>
              </w:rPr>
            </w:pPr>
            <w:r w:rsidRPr="00D04810">
              <w:rPr>
                <w:rFonts w:asciiTheme="minorHAnsi" w:hAnsiTheme="minorHAnsi" w:cstheme="minorHAnsi"/>
                <w:sz w:val="20"/>
                <w:szCs w:val="20"/>
              </w:rPr>
              <w:t xml:space="preserve">7.1.2 Proportion of population with primary reliance on clean fuels and technology </w:t>
            </w:r>
          </w:p>
        </w:tc>
      </w:tr>
      <w:tr w:rsidR="009F6F21" w14:paraId="58EFDF06" w14:textId="77777777" w:rsidTr="002C19F1">
        <w:tc>
          <w:tcPr>
            <w:tcW w:w="0" w:type="auto"/>
          </w:tcPr>
          <w:p w14:paraId="54FFFA22" w14:textId="77777777" w:rsidR="009F6F21" w:rsidRPr="00D04810" w:rsidRDefault="009F6F21" w:rsidP="002C19F1">
            <w:pPr>
              <w:jc w:val="right"/>
              <w:rPr>
                <w:rFonts w:cstheme="minorHAnsi"/>
                <w:sz w:val="20"/>
                <w:szCs w:val="20"/>
              </w:rPr>
            </w:pPr>
            <w:r w:rsidRPr="00D04810">
              <w:rPr>
                <w:rFonts w:cstheme="minorHAnsi"/>
                <w:sz w:val="20"/>
                <w:szCs w:val="20"/>
              </w:rPr>
              <w:t>9</w:t>
            </w:r>
          </w:p>
        </w:tc>
        <w:tc>
          <w:tcPr>
            <w:tcW w:w="0" w:type="auto"/>
          </w:tcPr>
          <w:p w14:paraId="7B2BC34A" w14:textId="77777777" w:rsidR="009F6F21" w:rsidRPr="00D04810" w:rsidRDefault="009F6F21" w:rsidP="002C19F1">
            <w:pPr>
              <w:pStyle w:val="Default"/>
              <w:rPr>
                <w:rFonts w:asciiTheme="minorHAnsi" w:hAnsiTheme="minorHAnsi" w:cstheme="minorHAnsi"/>
                <w:sz w:val="20"/>
                <w:szCs w:val="20"/>
              </w:rPr>
            </w:pPr>
            <w:r w:rsidRPr="00D04810">
              <w:rPr>
                <w:rFonts w:asciiTheme="minorHAnsi" w:hAnsiTheme="minorHAnsi" w:cstheme="minorHAnsi"/>
                <w:sz w:val="20"/>
                <w:szCs w:val="20"/>
              </w:rPr>
              <w:t>9.4.1 CO</w:t>
            </w:r>
            <w:r w:rsidRPr="00BC1ED4">
              <w:rPr>
                <w:rFonts w:asciiTheme="minorHAnsi" w:hAnsiTheme="minorHAnsi" w:cstheme="minorHAnsi"/>
                <w:sz w:val="20"/>
                <w:szCs w:val="20"/>
                <w:vertAlign w:val="subscript"/>
              </w:rPr>
              <w:t>2</w:t>
            </w:r>
            <w:r w:rsidRPr="00D04810">
              <w:rPr>
                <w:rFonts w:asciiTheme="minorHAnsi" w:hAnsiTheme="minorHAnsi" w:cstheme="minorHAnsi"/>
                <w:sz w:val="20"/>
                <w:szCs w:val="20"/>
              </w:rPr>
              <w:t xml:space="preserve"> emission per unit of value added </w:t>
            </w:r>
          </w:p>
        </w:tc>
      </w:tr>
      <w:tr w:rsidR="009F6F21" w14:paraId="20ED66C9" w14:textId="77777777" w:rsidTr="002C19F1">
        <w:tc>
          <w:tcPr>
            <w:tcW w:w="0" w:type="auto"/>
          </w:tcPr>
          <w:p w14:paraId="054BCDD0" w14:textId="77777777" w:rsidR="009F6F21" w:rsidRPr="00D04810" w:rsidRDefault="009F6F21" w:rsidP="002C19F1">
            <w:pPr>
              <w:jc w:val="right"/>
              <w:rPr>
                <w:rFonts w:cstheme="minorHAnsi"/>
                <w:sz w:val="20"/>
                <w:szCs w:val="20"/>
              </w:rPr>
            </w:pPr>
            <w:r w:rsidRPr="00D04810">
              <w:rPr>
                <w:rFonts w:cstheme="minorHAnsi"/>
                <w:sz w:val="20"/>
                <w:szCs w:val="20"/>
              </w:rPr>
              <w:t>11</w:t>
            </w:r>
          </w:p>
        </w:tc>
        <w:tc>
          <w:tcPr>
            <w:tcW w:w="0" w:type="auto"/>
          </w:tcPr>
          <w:p w14:paraId="482355DD" w14:textId="77777777" w:rsidR="009F6F21" w:rsidRPr="00D04810" w:rsidRDefault="009F6F21" w:rsidP="002C19F1">
            <w:pPr>
              <w:pStyle w:val="Default"/>
              <w:rPr>
                <w:rFonts w:asciiTheme="minorHAnsi" w:hAnsiTheme="minorHAnsi" w:cstheme="minorHAnsi"/>
                <w:sz w:val="20"/>
                <w:szCs w:val="20"/>
              </w:rPr>
            </w:pPr>
            <w:r w:rsidRPr="00D04810">
              <w:rPr>
                <w:rFonts w:asciiTheme="minorHAnsi" w:hAnsiTheme="minorHAnsi" w:cstheme="minorHAnsi"/>
                <w:sz w:val="20"/>
                <w:szCs w:val="20"/>
              </w:rPr>
              <w:t xml:space="preserve">11.1.1 Proportion of urban population living in slums, informal settlements or inadequate housing </w:t>
            </w:r>
          </w:p>
          <w:p w14:paraId="0EA1ED0F" w14:textId="77777777" w:rsidR="009F6F21" w:rsidRPr="00D04810" w:rsidRDefault="009F6F21" w:rsidP="002C19F1">
            <w:pPr>
              <w:pStyle w:val="Default"/>
              <w:rPr>
                <w:rFonts w:asciiTheme="minorHAnsi" w:hAnsiTheme="minorHAnsi" w:cstheme="minorHAnsi"/>
                <w:sz w:val="20"/>
                <w:szCs w:val="20"/>
              </w:rPr>
            </w:pPr>
            <w:r w:rsidRPr="00D04810">
              <w:rPr>
                <w:rFonts w:asciiTheme="minorHAnsi" w:hAnsiTheme="minorHAnsi" w:cstheme="minorHAnsi"/>
                <w:sz w:val="20"/>
                <w:szCs w:val="20"/>
              </w:rPr>
              <w:t xml:space="preserve">11.5.1 Number of deaths, missing persons and directly affected persons attributed to disasters per 100,000 population </w:t>
            </w:r>
          </w:p>
          <w:p w14:paraId="75100FE5" w14:textId="77777777" w:rsidR="009F6F21" w:rsidRPr="00D04810" w:rsidRDefault="009F6F21" w:rsidP="002C19F1">
            <w:pPr>
              <w:pStyle w:val="Default"/>
              <w:rPr>
                <w:rFonts w:asciiTheme="minorHAnsi" w:hAnsiTheme="minorHAnsi" w:cstheme="minorHAnsi"/>
                <w:sz w:val="20"/>
                <w:szCs w:val="20"/>
              </w:rPr>
            </w:pPr>
            <w:r w:rsidRPr="00D04810">
              <w:rPr>
                <w:rFonts w:asciiTheme="minorHAnsi" w:hAnsiTheme="minorHAnsi" w:cstheme="minorHAnsi"/>
                <w:sz w:val="20"/>
                <w:szCs w:val="20"/>
              </w:rPr>
              <w:t xml:space="preserve">11.5.2 Direct economic loss in relation to global GDP, damage to critical infrastructure and number of disruptions to basic services, attributed to disasters </w:t>
            </w:r>
          </w:p>
          <w:p w14:paraId="043EADEB" w14:textId="77777777" w:rsidR="009F6F21" w:rsidRPr="00D04810" w:rsidRDefault="009F6F21" w:rsidP="002C19F1">
            <w:pPr>
              <w:pStyle w:val="Default"/>
              <w:rPr>
                <w:rFonts w:asciiTheme="minorHAnsi" w:hAnsiTheme="minorHAnsi" w:cstheme="minorHAnsi"/>
                <w:sz w:val="20"/>
                <w:szCs w:val="20"/>
              </w:rPr>
            </w:pPr>
            <w:r w:rsidRPr="00D04810">
              <w:rPr>
                <w:rFonts w:asciiTheme="minorHAnsi" w:hAnsiTheme="minorHAnsi" w:cstheme="minorHAnsi"/>
                <w:sz w:val="20"/>
                <w:szCs w:val="20"/>
              </w:rPr>
              <w:t xml:space="preserve">11.6.1 Proportion of urban solid waste regularly collected and with adequate final discharge out of total urban solid waste generated, by cities </w:t>
            </w:r>
          </w:p>
          <w:p w14:paraId="73A2CF3C" w14:textId="77777777" w:rsidR="009F6F21" w:rsidRPr="00D04810" w:rsidRDefault="009F6F21" w:rsidP="002C19F1">
            <w:pPr>
              <w:pStyle w:val="Default"/>
              <w:rPr>
                <w:rFonts w:asciiTheme="minorHAnsi" w:hAnsiTheme="minorHAnsi" w:cstheme="minorHAnsi"/>
                <w:sz w:val="20"/>
                <w:szCs w:val="20"/>
              </w:rPr>
            </w:pPr>
            <w:r w:rsidRPr="00D04810">
              <w:rPr>
                <w:rFonts w:asciiTheme="minorHAnsi" w:hAnsiTheme="minorHAnsi" w:cstheme="minorHAnsi"/>
                <w:sz w:val="20"/>
                <w:szCs w:val="20"/>
              </w:rPr>
              <w:t>11.6.2 Annual mean levels of fine particulate matter (e.g. PM</w:t>
            </w:r>
            <w:r w:rsidRPr="00BC1ED4">
              <w:rPr>
                <w:rFonts w:asciiTheme="minorHAnsi" w:hAnsiTheme="minorHAnsi" w:cstheme="minorHAnsi"/>
                <w:sz w:val="20"/>
                <w:szCs w:val="20"/>
                <w:vertAlign w:val="subscript"/>
              </w:rPr>
              <w:t>2.5</w:t>
            </w:r>
            <w:r w:rsidRPr="00D04810">
              <w:rPr>
                <w:rFonts w:asciiTheme="minorHAnsi" w:hAnsiTheme="minorHAnsi" w:cstheme="minorHAnsi"/>
                <w:sz w:val="20"/>
                <w:szCs w:val="20"/>
              </w:rPr>
              <w:t xml:space="preserve"> and PM</w:t>
            </w:r>
            <w:r w:rsidRPr="00BC1ED4">
              <w:rPr>
                <w:rFonts w:asciiTheme="minorHAnsi" w:hAnsiTheme="minorHAnsi" w:cstheme="minorHAnsi"/>
                <w:sz w:val="20"/>
                <w:szCs w:val="20"/>
                <w:vertAlign w:val="subscript"/>
              </w:rPr>
              <w:t>10</w:t>
            </w:r>
            <w:r w:rsidRPr="00D04810">
              <w:rPr>
                <w:rFonts w:asciiTheme="minorHAnsi" w:hAnsiTheme="minorHAnsi" w:cstheme="minorHAnsi"/>
                <w:sz w:val="20"/>
                <w:szCs w:val="20"/>
              </w:rPr>
              <w:t xml:space="preserve">) in cities (population weighted) </w:t>
            </w:r>
          </w:p>
          <w:p w14:paraId="47F519D9" w14:textId="77777777" w:rsidR="009F6F21" w:rsidRPr="00D04810" w:rsidRDefault="009F6F21" w:rsidP="002C19F1">
            <w:pPr>
              <w:pStyle w:val="Default"/>
              <w:rPr>
                <w:rFonts w:asciiTheme="minorHAnsi" w:hAnsiTheme="minorHAnsi" w:cstheme="minorHAnsi"/>
                <w:sz w:val="20"/>
                <w:szCs w:val="20"/>
              </w:rPr>
            </w:pPr>
            <w:r w:rsidRPr="00D04810">
              <w:rPr>
                <w:rFonts w:asciiTheme="minorHAnsi" w:hAnsiTheme="minorHAnsi" w:cstheme="minorHAnsi"/>
                <w:sz w:val="20"/>
                <w:szCs w:val="20"/>
              </w:rPr>
              <w:t xml:space="preserve">11.7.1 Average share of the built-up area of cities that is open space for public use for all, by sex, age and persons with disabilities </w:t>
            </w:r>
          </w:p>
        </w:tc>
      </w:tr>
      <w:tr w:rsidR="009F6F21" w14:paraId="03293EA8" w14:textId="77777777" w:rsidTr="002C19F1">
        <w:tc>
          <w:tcPr>
            <w:tcW w:w="0" w:type="auto"/>
          </w:tcPr>
          <w:p w14:paraId="4E8CF566" w14:textId="77777777" w:rsidR="009F6F21" w:rsidRPr="00D04810" w:rsidRDefault="009F6F21" w:rsidP="002C19F1">
            <w:pPr>
              <w:jc w:val="right"/>
              <w:rPr>
                <w:rFonts w:cstheme="minorHAnsi"/>
                <w:sz w:val="20"/>
                <w:szCs w:val="20"/>
              </w:rPr>
            </w:pPr>
            <w:r w:rsidRPr="00D04810">
              <w:rPr>
                <w:rFonts w:cstheme="minorHAnsi"/>
                <w:sz w:val="20"/>
                <w:szCs w:val="20"/>
              </w:rPr>
              <w:t>12</w:t>
            </w:r>
          </w:p>
        </w:tc>
        <w:tc>
          <w:tcPr>
            <w:tcW w:w="0" w:type="auto"/>
          </w:tcPr>
          <w:p w14:paraId="10AF35BB" w14:textId="77777777" w:rsidR="009F6F21" w:rsidRPr="00D04810" w:rsidRDefault="009F6F21" w:rsidP="002C19F1">
            <w:pPr>
              <w:pStyle w:val="Default"/>
              <w:rPr>
                <w:rFonts w:asciiTheme="minorHAnsi" w:hAnsiTheme="minorHAnsi" w:cstheme="minorHAnsi"/>
                <w:sz w:val="20"/>
                <w:szCs w:val="20"/>
              </w:rPr>
            </w:pPr>
            <w:r w:rsidRPr="00D04810">
              <w:rPr>
                <w:rFonts w:asciiTheme="minorHAnsi" w:hAnsiTheme="minorHAnsi" w:cstheme="minorHAnsi"/>
                <w:sz w:val="20"/>
                <w:szCs w:val="20"/>
              </w:rPr>
              <w:t xml:space="preserve">12.4.2 Hazardous waste generated per capita and proportion of hazardous waste treated, by type of treatment </w:t>
            </w:r>
          </w:p>
          <w:p w14:paraId="2CACFB16" w14:textId="77777777" w:rsidR="009F6F21" w:rsidRPr="00D04810" w:rsidRDefault="009F6F21" w:rsidP="002C19F1">
            <w:pPr>
              <w:pStyle w:val="Default"/>
              <w:rPr>
                <w:rFonts w:asciiTheme="minorHAnsi" w:hAnsiTheme="minorHAnsi" w:cstheme="minorHAnsi"/>
                <w:sz w:val="20"/>
                <w:szCs w:val="20"/>
              </w:rPr>
            </w:pPr>
            <w:r w:rsidRPr="00D04810">
              <w:rPr>
                <w:rFonts w:asciiTheme="minorHAnsi" w:hAnsiTheme="minorHAnsi" w:cstheme="minorHAnsi"/>
                <w:sz w:val="20"/>
                <w:szCs w:val="20"/>
              </w:rPr>
              <w:t xml:space="preserve">12.c.1 </w:t>
            </w:r>
            <w:proofErr w:type="gramStart"/>
            <w:r w:rsidRPr="00D04810">
              <w:rPr>
                <w:rFonts w:asciiTheme="minorHAnsi" w:hAnsiTheme="minorHAnsi" w:cstheme="minorHAnsi"/>
                <w:sz w:val="20"/>
                <w:szCs w:val="20"/>
              </w:rPr>
              <w:t>Amount</w:t>
            </w:r>
            <w:proofErr w:type="gramEnd"/>
            <w:r w:rsidRPr="00D04810">
              <w:rPr>
                <w:rFonts w:asciiTheme="minorHAnsi" w:hAnsiTheme="minorHAnsi" w:cstheme="minorHAnsi"/>
                <w:sz w:val="20"/>
                <w:szCs w:val="20"/>
              </w:rPr>
              <w:t xml:space="preserve"> of fossil-fuel subsidies per unit of GDP (production and consumption) and as a proportion of total national expenditure on fossil fuels </w:t>
            </w:r>
          </w:p>
        </w:tc>
      </w:tr>
      <w:tr w:rsidR="009F6F21" w14:paraId="4794A6BF" w14:textId="77777777" w:rsidTr="002C19F1">
        <w:tc>
          <w:tcPr>
            <w:tcW w:w="0" w:type="auto"/>
          </w:tcPr>
          <w:p w14:paraId="60556754" w14:textId="77777777" w:rsidR="009F6F21" w:rsidRPr="00D04810" w:rsidRDefault="009F6F21" w:rsidP="002C19F1">
            <w:pPr>
              <w:jc w:val="right"/>
              <w:rPr>
                <w:rFonts w:cstheme="minorHAnsi"/>
                <w:sz w:val="20"/>
                <w:szCs w:val="20"/>
              </w:rPr>
            </w:pPr>
            <w:r w:rsidRPr="00D04810">
              <w:rPr>
                <w:rFonts w:cstheme="minorHAnsi"/>
                <w:sz w:val="20"/>
                <w:szCs w:val="20"/>
              </w:rPr>
              <w:t>13</w:t>
            </w:r>
          </w:p>
        </w:tc>
        <w:tc>
          <w:tcPr>
            <w:tcW w:w="0" w:type="auto"/>
          </w:tcPr>
          <w:p w14:paraId="4769F97A" w14:textId="77777777" w:rsidR="009F6F21" w:rsidRPr="00D04810" w:rsidRDefault="009F6F21" w:rsidP="002C19F1">
            <w:pPr>
              <w:pStyle w:val="Default"/>
              <w:rPr>
                <w:rFonts w:asciiTheme="minorHAnsi" w:hAnsiTheme="minorHAnsi" w:cstheme="minorHAnsi"/>
                <w:sz w:val="20"/>
                <w:szCs w:val="20"/>
              </w:rPr>
            </w:pPr>
            <w:r w:rsidRPr="00D04810">
              <w:rPr>
                <w:rFonts w:asciiTheme="minorHAnsi" w:hAnsiTheme="minorHAnsi" w:cstheme="minorHAnsi"/>
                <w:sz w:val="20"/>
                <w:szCs w:val="20"/>
              </w:rPr>
              <w:t>13.1.1 Number of deaths, missing persons and directly affected persons attributed to disasters per 100,000 population</w:t>
            </w:r>
          </w:p>
        </w:tc>
      </w:tr>
      <w:tr w:rsidR="009F6F21" w14:paraId="19505262" w14:textId="77777777" w:rsidTr="002C19F1">
        <w:tc>
          <w:tcPr>
            <w:tcW w:w="0" w:type="auto"/>
          </w:tcPr>
          <w:p w14:paraId="2CCDB6AB" w14:textId="77777777" w:rsidR="009F6F21" w:rsidRPr="00D04810" w:rsidRDefault="009F6F21" w:rsidP="002C19F1">
            <w:pPr>
              <w:jc w:val="right"/>
              <w:rPr>
                <w:rFonts w:cstheme="minorHAnsi"/>
                <w:sz w:val="20"/>
                <w:szCs w:val="20"/>
              </w:rPr>
            </w:pPr>
            <w:r w:rsidRPr="00D04810">
              <w:rPr>
                <w:rFonts w:cstheme="minorHAnsi"/>
                <w:sz w:val="20"/>
                <w:szCs w:val="20"/>
              </w:rPr>
              <w:t>14</w:t>
            </w:r>
          </w:p>
        </w:tc>
        <w:tc>
          <w:tcPr>
            <w:tcW w:w="0" w:type="auto"/>
          </w:tcPr>
          <w:p w14:paraId="6AE58A52" w14:textId="77777777" w:rsidR="009F6F21" w:rsidRPr="00D04810" w:rsidRDefault="009F6F21" w:rsidP="002C19F1">
            <w:pPr>
              <w:pStyle w:val="Default"/>
              <w:rPr>
                <w:rFonts w:asciiTheme="minorHAnsi" w:hAnsiTheme="minorHAnsi" w:cstheme="minorHAnsi"/>
                <w:sz w:val="20"/>
                <w:szCs w:val="20"/>
              </w:rPr>
            </w:pPr>
            <w:r w:rsidRPr="00D04810">
              <w:rPr>
                <w:rFonts w:asciiTheme="minorHAnsi" w:hAnsiTheme="minorHAnsi" w:cstheme="minorHAnsi"/>
                <w:sz w:val="20"/>
                <w:szCs w:val="20"/>
              </w:rPr>
              <w:t xml:space="preserve">14.1.1 Index of coastal eutrophication and floating plastic debris density </w:t>
            </w:r>
          </w:p>
          <w:p w14:paraId="02F86195" w14:textId="77777777" w:rsidR="009F6F21" w:rsidRPr="00D04810" w:rsidRDefault="009F6F21" w:rsidP="002C19F1">
            <w:pPr>
              <w:pStyle w:val="Default"/>
              <w:rPr>
                <w:rFonts w:asciiTheme="minorHAnsi" w:hAnsiTheme="minorHAnsi" w:cstheme="minorHAnsi"/>
                <w:sz w:val="20"/>
                <w:szCs w:val="20"/>
              </w:rPr>
            </w:pPr>
            <w:r w:rsidRPr="00D04810">
              <w:rPr>
                <w:rFonts w:asciiTheme="minorHAnsi" w:hAnsiTheme="minorHAnsi" w:cstheme="minorHAnsi"/>
                <w:sz w:val="20"/>
                <w:szCs w:val="20"/>
              </w:rPr>
              <w:t xml:space="preserve">14.2.1 Proportion of national exclusive economic zones managed using ecosystem-based approaches </w:t>
            </w:r>
          </w:p>
          <w:p w14:paraId="0DC432ED" w14:textId="77777777" w:rsidR="009F6F21" w:rsidRPr="00D04810" w:rsidRDefault="009F6F21" w:rsidP="002C19F1">
            <w:pPr>
              <w:pStyle w:val="Default"/>
              <w:rPr>
                <w:rFonts w:asciiTheme="minorHAnsi" w:hAnsiTheme="minorHAnsi" w:cstheme="minorHAnsi"/>
                <w:sz w:val="20"/>
                <w:szCs w:val="20"/>
              </w:rPr>
            </w:pPr>
            <w:r w:rsidRPr="00D04810">
              <w:rPr>
                <w:rFonts w:asciiTheme="minorHAnsi" w:hAnsiTheme="minorHAnsi" w:cstheme="minorHAnsi"/>
                <w:sz w:val="20"/>
                <w:szCs w:val="20"/>
              </w:rPr>
              <w:t xml:space="preserve">14.3.1 Average marine acidity (pH) measured at agreed suite of representative sampling stations </w:t>
            </w:r>
          </w:p>
          <w:p w14:paraId="3AE25E81" w14:textId="77777777" w:rsidR="009F6F21" w:rsidRPr="00D04810" w:rsidRDefault="009F6F21" w:rsidP="002C19F1">
            <w:pPr>
              <w:pStyle w:val="Default"/>
              <w:rPr>
                <w:rFonts w:asciiTheme="minorHAnsi" w:hAnsiTheme="minorHAnsi" w:cstheme="minorHAnsi"/>
                <w:sz w:val="20"/>
                <w:szCs w:val="20"/>
              </w:rPr>
            </w:pPr>
            <w:r w:rsidRPr="00D04810">
              <w:rPr>
                <w:rFonts w:asciiTheme="minorHAnsi" w:hAnsiTheme="minorHAnsi" w:cstheme="minorHAnsi"/>
                <w:sz w:val="20"/>
                <w:szCs w:val="20"/>
              </w:rPr>
              <w:t>14.4.1 Proportion of fish stocks within biologically sustainable levels</w:t>
            </w:r>
          </w:p>
        </w:tc>
      </w:tr>
      <w:tr w:rsidR="009F6F21" w14:paraId="2003CD37" w14:textId="77777777" w:rsidTr="002C19F1">
        <w:tc>
          <w:tcPr>
            <w:tcW w:w="0" w:type="auto"/>
          </w:tcPr>
          <w:p w14:paraId="39753313" w14:textId="77777777" w:rsidR="009F6F21" w:rsidRPr="00D04810" w:rsidRDefault="009F6F21" w:rsidP="002C19F1">
            <w:pPr>
              <w:jc w:val="right"/>
              <w:rPr>
                <w:rFonts w:cstheme="minorHAnsi"/>
                <w:sz w:val="20"/>
                <w:szCs w:val="20"/>
              </w:rPr>
            </w:pPr>
            <w:r w:rsidRPr="00D04810">
              <w:rPr>
                <w:rFonts w:cstheme="minorHAnsi"/>
                <w:sz w:val="20"/>
                <w:szCs w:val="20"/>
              </w:rPr>
              <w:t>15</w:t>
            </w:r>
          </w:p>
        </w:tc>
        <w:tc>
          <w:tcPr>
            <w:tcW w:w="0" w:type="auto"/>
          </w:tcPr>
          <w:p w14:paraId="60351F97" w14:textId="77777777" w:rsidR="009F6F21" w:rsidRPr="00D04810" w:rsidRDefault="009F6F21" w:rsidP="002C19F1">
            <w:pPr>
              <w:pStyle w:val="Default"/>
              <w:rPr>
                <w:rFonts w:asciiTheme="minorHAnsi" w:hAnsiTheme="minorHAnsi" w:cstheme="minorHAnsi"/>
                <w:sz w:val="20"/>
                <w:szCs w:val="20"/>
              </w:rPr>
            </w:pPr>
            <w:r w:rsidRPr="00D04810">
              <w:rPr>
                <w:rFonts w:asciiTheme="minorHAnsi" w:hAnsiTheme="minorHAnsi" w:cstheme="minorHAnsi"/>
                <w:sz w:val="20"/>
                <w:szCs w:val="20"/>
              </w:rPr>
              <w:t xml:space="preserve">15.1.2 Proportion of important sites for terrestrial and freshwater biodiversity that are covered by protected areas, by ecosystem type </w:t>
            </w:r>
          </w:p>
          <w:p w14:paraId="7109CCD4" w14:textId="77777777" w:rsidR="009F6F21" w:rsidRPr="00D04810" w:rsidRDefault="009F6F21" w:rsidP="002C19F1">
            <w:pPr>
              <w:pStyle w:val="Default"/>
              <w:rPr>
                <w:rFonts w:asciiTheme="minorHAnsi" w:hAnsiTheme="minorHAnsi" w:cstheme="minorHAnsi"/>
                <w:sz w:val="20"/>
                <w:szCs w:val="20"/>
              </w:rPr>
            </w:pPr>
            <w:r w:rsidRPr="00D04810">
              <w:rPr>
                <w:rFonts w:asciiTheme="minorHAnsi" w:hAnsiTheme="minorHAnsi" w:cstheme="minorHAnsi"/>
                <w:sz w:val="20"/>
                <w:szCs w:val="20"/>
              </w:rPr>
              <w:t xml:space="preserve">15.3.1 Proportion of land that is degraded over total land area </w:t>
            </w:r>
          </w:p>
        </w:tc>
      </w:tr>
    </w:tbl>
    <w:p w14:paraId="23C3ADB4" w14:textId="6393FBF3" w:rsidR="009F6F21" w:rsidRDefault="009F6F21">
      <w:r>
        <w:br w:type="page"/>
      </w:r>
    </w:p>
    <w:p w14:paraId="144CC956" w14:textId="45CCAC03" w:rsidR="004002FC" w:rsidRPr="009F6F21" w:rsidRDefault="000E08E0" w:rsidP="004002FC">
      <w:pPr>
        <w:spacing w:after="0" w:line="240" w:lineRule="auto"/>
        <w:rPr>
          <w:sz w:val="24"/>
          <w:szCs w:val="24"/>
        </w:rPr>
      </w:pPr>
      <w:r>
        <w:rPr>
          <w:b/>
          <w:sz w:val="24"/>
          <w:szCs w:val="24"/>
        </w:rPr>
        <w:lastRenderedPageBreak/>
        <w:t>4</w:t>
      </w:r>
      <w:r w:rsidR="00A25271" w:rsidRPr="009F6F21">
        <w:rPr>
          <w:b/>
          <w:sz w:val="24"/>
          <w:szCs w:val="24"/>
        </w:rPr>
        <w:t xml:space="preserve">. </w:t>
      </w:r>
      <w:r w:rsidR="002068F2">
        <w:rPr>
          <w:b/>
          <w:sz w:val="24"/>
          <w:szCs w:val="24"/>
        </w:rPr>
        <w:t xml:space="preserve">Draft </w:t>
      </w:r>
      <w:r w:rsidR="004002FC" w:rsidRPr="009F6F21">
        <w:rPr>
          <w:b/>
          <w:sz w:val="24"/>
          <w:szCs w:val="24"/>
        </w:rPr>
        <w:t xml:space="preserve">Environment and Health </w:t>
      </w:r>
      <w:r w:rsidR="00881A54">
        <w:rPr>
          <w:b/>
          <w:sz w:val="24"/>
          <w:szCs w:val="24"/>
        </w:rPr>
        <w:t xml:space="preserve">Statistical </w:t>
      </w:r>
      <w:r w:rsidR="0079656F" w:rsidRPr="009F6F21">
        <w:rPr>
          <w:b/>
          <w:sz w:val="24"/>
          <w:szCs w:val="24"/>
        </w:rPr>
        <w:t>Framework</w:t>
      </w:r>
    </w:p>
    <w:p w14:paraId="762DCBDF" w14:textId="77777777" w:rsidR="0039497C" w:rsidRDefault="0039497C" w:rsidP="0039497C">
      <w:pPr>
        <w:spacing w:after="0" w:line="240" w:lineRule="auto"/>
        <w:jc w:val="both"/>
      </w:pPr>
    </w:p>
    <w:p w14:paraId="1F13510B" w14:textId="6CE3CC5F" w:rsidR="00081D16" w:rsidRDefault="00674DCE" w:rsidP="0039497C">
      <w:pPr>
        <w:spacing w:after="0" w:line="240" w:lineRule="auto"/>
        <w:jc w:val="both"/>
      </w:pPr>
      <w:r>
        <w:t>T</w:t>
      </w:r>
      <w:r w:rsidR="0039497C">
        <w:t>he statistical area covered by the inter-action between the environment and health</w:t>
      </w:r>
      <w:r>
        <w:t xml:space="preserve"> needs to be </w:t>
      </w:r>
      <w:r w:rsidR="00747A81">
        <w:t>defin</w:t>
      </w:r>
      <w:r>
        <w:t>ed</w:t>
      </w:r>
      <w:r w:rsidR="00747A81">
        <w:t xml:space="preserve"> to facilitate data collection</w:t>
      </w:r>
      <w:r w:rsidR="0039497C">
        <w:t xml:space="preserve">. </w:t>
      </w:r>
      <w:r w:rsidR="00081D16">
        <w:t>The framework should include both indicators that reflect deterioration in the environment and i</w:t>
      </w:r>
      <w:r w:rsidR="000F3B91">
        <w:t>nitiatives with an</w:t>
      </w:r>
      <w:r w:rsidR="00081D16">
        <w:t xml:space="preserve"> environment</w:t>
      </w:r>
      <w:r w:rsidR="000F3B91">
        <w:t>al purpose</w:t>
      </w:r>
      <w:r w:rsidR="00081D16">
        <w:t>.</w:t>
      </w:r>
    </w:p>
    <w:p w14:paraId="39178707" w14:textId="56A3E4F1" w:rsidR="0039497C" w:rsidRDefault="0039497C" w:rsidP="0039497C">
      <w:pPr>
        <w:spacing w:after="0" w:line="240" w:lineRule="auto"/>
        <w:jc w:val="both"/>
      </w:pPr>
    </w:p>
    <w:p w14:paraId="6892E3BD" w14:textId="0C101EED" w:rsidR="0039497C" w:rsidRDefault="00FE67EC" w:rsidP="0039497C">
      <w:pPr>
        <w:spacing w:after="0" w:line="240" w:lineRule="auto"/>
        <w:jc w:val="both"/>
      </w:pPr>
      <w:r>
        <w:t>A</w:t>
      </w:r>
      <w:r w:rsidR="0039497C">
        <w:t xml:space="preserve"> draft framework </w:t>
      </w:r>
      <w:r>
        <w:t xml:space="preserve">is given in Table </w:t>
      </w:r>
      <w:r w:rsidR="009F6F21">
        <w:t>2</w:t>
      </w:r>
      <w:r w:rsidR="0039497C">
        <w:t>.</w:t>
      </w:r>
      <w:r>
        <w:t xml:space="preserve"> This framework can </w:t>
      </w:r>
      <w:r w:rsidR="00747A81">
        <w:t>be used</w:t>
      </w:r>
      <w:r>
        <w:t xml:space="preserve"> to more sharply define the scope of the area. The domains serve as pointers towards what data sources are relevant and towards the creation of indicators.</w:t>
      </w:r>
    </w:p>
    <w:p w14:paraId="47CE4CCB" w14:textId="2EE2FEBF" w:rsidR="0053559A" w:rsidRDefault="0053559A" w:rsidP="004002FC">
      <w:pPr>
        <w:spacing w:after="0" w:line="240" w:lineRule="auto"/>
      </w:pPr>
    </w:p>
    <w:p w14:paraId="55539F9B" w14:textId="7CAFE69B" w:rsidR="009E036D" w:rsidRPr="009E036D" w:rsidRDefault="009E036D" w:rsidP="004002FC">
      <w:pPr>
        <w:spacing w:after="0" w:line="240" w:lineRule="auto"/>
        <w:rPr>
          <w:b/>
        </w:rPr>
      </w:pPr>
      <w:r w:rsidRPr="009E036D">
        <w:rPr>
          <w:b/>
        </w:rPr>
        <w:t xml:space="preserve">Table </w:t>
      </w:r>
      <w:r w:rsidR="009F6F21">
        <w:rPr>
          <w:b/>
        </w:rPr>
        <w:t>2</w:t>
      </w:r>
      <w:r w:rsidRPr="009E036D">
        <w:rPr>
          <w:b/>
        </w:rPr>
        <w:t xml:space="preserve">: Draft Environment and Health </w:t>
      </w:r>
      <w:r w:rsidR="00820A3F">
        <w:rPr>
          <w:b/>
        </w:rPr>
        <w:t xml:space="preserve">Statistical </w:t>
      </w:r>
      <w:r w:rsidRPr="009E036D">
        <w:rPr>
          <w:b/>
        </w:rPr>
        <w:t>Framework</w:t>
      </w:r>
    </w:p>
    <w:p w14:paraId="404FB945" w14:textId="77777777" w:rsidR="00EA68F1" w:rsidRPr="0018059A" w:rsidRDefault="00EA68F1" w:rsidP="004002FC">
      <w:pPr>
        <w:spacing w:after="0" w:line="240" w:lineRule="auto"/>
      </w:pPr>
    </w:p>
    <w:tbl>
      <w:tblPr>
        <w:tblStyle w:val="TableGrid"/>
        <w:tblW w:w="0" w:type="auto"/>
        <w:tblLook w:val="04A0" w:firstRow="1" w:lastRow="0" w:firstColumn="1" w:lastColumn="0" w:noHBand="0" w:noVBand="1"/>
      </w:tblPr>
      <w:tblGrid>
        <w:gridCol w:w="509"/>
        <w:gridCol w:w="1375"/>
        <w:gridCol w:w="7132"/>
      </w:tblGrid>
      <w:tr w:rsidR="002C19F1" w:rsidRPr="00EA68F1" w14:paraId="2093B97E" w14:textId="77777777" w:rsidTr="00EA68F1">
        <w:tc>
          <w:tcPr>
            <w:tcW w:w="0" w:type="auto"/>
          </w:tcPr>
          <w:p w14:paraId="326DA08E" w14:textId="19B04551" w:rsidR="00EA68F1" w:rsidRPr="00EA68F1" w:rsidRDefault="00EA68F1" w:rsidP="00EA68F1">
            <w:pPr>
              <w:jc w:val="center"/>
              <w:rPr>
                <w:b/>
                <w:sz w:val="20"/>
                <w:szCs w:val="20"/>
              </w:rPr>
            </w:pPr>
            <w:r w:rsidRPr="00EA68F1">
              <w:rPr>
                <w:b/>
                <w:sz w:val="20"/>
                <w:szCs w:val="20"/>
              </w:rPr>
              <w:t>No.</w:t>
            </w:r>
          </w:p>
        </w:tc>
        <w:tc>
          <w:tcPr>
            <w:tcW w:w="0" w:type="auto"/>
          </w:tcPr>
          <w:p w14:paraId="32B526AD" w14:textId="3ACCBC9F" w:rsidR="00EA68F1" w:rsidRPr="00EA68F1" w:rsidRDefault="00EA68F1" w:rsidP="00EA68F1">
            <w:pPr>
              <w:jc w:val="center"/>
              <w:rPr>
                <w:b/>
                <w:sz w:val="20"/>
                <w:szCs w:val="20"/>
              </w:rPr>
            </w:pPr>
            <w:r w:rsidRPr="00EA68F1">
              <w:rPr>
                <w:b/>
                <w:sz w:val="20"/>
                <w:szCs w:val="20"/>
              </w:rPr>
              <w:t>Domain</w:t>
            </w:r>
          </w:p>
        </w:tc>
        <w:tc>
          <w:tcPr>
            <w:tcW w:w="0" w:type="auto"/>
          </w:tcPr>
          <w:p w14:paraId="6A999270" w14:textId="12F6AD6D" w:rsidR="00EA68F1" w:rsidRPr="00EA68F1" w:rsidRDefault="00EA68F1" w:rsidP="00EA68F1">
            <w:pPr>
              <w:jc w:val="center"/>
              <w:rPr>
                <w:b/>
                <w:sz w:val="20"/>
                <w:szCs w:val="20"/>
              </w:rPr>
            </w:pPr>
            <w:r w:rsidRPr="00EA68F1">
              <w:rPr>
                <w:b/>
                <w:sz w:val="20"/>
                <w:szCs w:val="20"/>
              </w:rPr>
              <w:t>Example Indicators</w:t>
            </w:r>
          </w:p>
        </w:tc>
      </w:tr>
      <w:tr w:rsidR="002C19F1" w:rsidRPr="00EA68F1" w14:paraId="2DF5E997" w14:textId="77777777" w:rsidTr="00EA68F1">
        <w:tc>
          <w:tcPr>
            <w:tcW w:w="0" w:type="auto"/>
          </w:tcPr>
          <w:p w14:paraId="0DC5C8E8" w14:textId="63F8D8A4" w:rsidR="00EA68F1" w:rsidRPr="00EA68F1" w:rsidRDefault="00EA68F1" w:rsidP="00EA68F1">
            <w:pPr>
              <w:jc w:val="right"/>
              <w:rPr>
                <w:sz w:val="20"/>
                <w:szCs w:val="20"/>
              </w:rPr>
            </w:pPr>
            <w:r w:rsidRPr="00EA68F1">
              <w:rPr>
                <w:sz w:val="20"/>
                <w:szCs w:val="20"/>
              </w:rPr>
              <w:t>1</w:t>
            </w:r>
          </w:p>
        </w:tc>
        <w:tc>
          <w:tcPr>
            <w:tcW w:w="0" w:type="auto"/>
          </w:tcPr>
          <w:p w14:paraId="77B91291" w14:textId="5B8641A1" w:rsidR="00EA68F1" w:rsidRPr="00EA68F1" w:rsidRDefault="00EA68F1" w:rsidP="002C19F1">
            <w:pPr>
              <w:rPr>
                <w:sz w:val="20"/>
                <w:szCs w:val="20"/>
              </w:rPr>
            </w:pPr>
            <w:r w:rsidRPr="00EA68F1">
              <w:rPr>
                <w:sz w:val="20"/>
                <w:szCs w:val="20"/>
              </w:rPr>
              <w:t>Energy poverty</w:t>
            </w:r>
          </w:p>
        </w:tc>
        <w:tc>
          <w:tcPr>
            <w:tcW w:w="0" w:type="auto"/>
          </w:tcPr>
          <w:p w14:paraId="120A3DEA" w14:textId="6A7A8FF6" w:rsidR="00EA68F1" w:rsidRPr="00EA68F1" w:rsidRDefault="005240DA" w:rsidP="002C19F1">
            <w:pPr>
              <w:rPr>
                <w:sz w:val="20"/>
                <w:szCs w:val="20"/>
              </w:rPr>
            </w:pPr>
            <w:r>
              <w:rPr>
                <w:sz w:val="20"/>
                <w:szCs w:val="20"/>
              </w:rPr>
              <w:t>H</w:t>
            </w:r>
            <w:r w:rsidR="00EA68F1" w:rsidRPr="00EA68F1">
              <w:rPr>
                <w:sz w:val="20"/>
                <w:szCs w:val="20"/>
              </w:rPr>
              <w:t>eating source, energy rating, health condition</w:t>
            </w:r>
          </w:p>
        </w:tc>
      </w:tr>
      <w:tr w:rsidR="002C19F1" w:rsidRPr="00EA68F1" w14:paraId="775311EB" w14:textId="77777777" w:rsidTr="00EA68F1">
        <w:tc>
          <w:tcPr>
            <w:tcW w:w="0" w:type="auto"/>
          </w:tcPr>
          <w:p w14:paraId="35F249AB" w14:textId="3B035810" w:rsidR="00EA68F1" w:rsidRPr="00EA68F1" w:rsidRDefault="005240DA" w:rsidP="00EA68F1">
            <w:pPr>
              <w:jc w:val="right"/>
              <w:rPr>
                <w:sz w:val="20"/>
                <w:szCs w:val="20"/>
              </w:rPr>
            </w:pPr>
            <w:r>
              <w:rPr>
                <w:sz w:val="20"/>
                <w:szCs w:val="20"/>
              </w:rPr>
              <w:t>2</w:t>
            </w:r>
          </w:p>
        </w:tc>
        <w:tc>
          <w:tcPr>
            <w:tcW w:w="0" w:type="auto"/>
          </w:tcPr>
          <w:p w14:paraId="2B00F153" w14:textId="7617487A" w:rsidR="00EA68F1" w:rsidRPr="00EA68F1" w:rsidRDefault="00EA68F1" w:rsidP="002C19F1">
            <w:pPr>
              <w:rPr>
                <w:sz w:val="20"/>
                <w:szCs w:val="20"/>
                <w:vertAlign w:val="subscript"/>
              </w:rPr>
            </w:pPr>
            <w:r w:rsidRPr="00EA68F1">
              <w:rPr>
                <w:sz w:val="20"/>
                <w:szCs w:val="20"/>
              </w:rPr>
              <w:t>Outdoor air quality</w:t>
            </w:r>
          </w:p>
        </w:tc>
        <w:tc>
          <w:tcPr>
            <w:tcW w:w="0" w:type="auto"/>
          </w:tcPr>
          <w:p w14:paraId="5E36CC93" w14:textId="6F5B1673" w:rsidR="00EA68F1" w:rsidRPr="00EA68F1" w:rsidRDefault="005240DA" w:rsidP="002C19F1">
            <w:pPr>
              <w:rPr>
                <w:sz w:val="20"/>
                <w:szCs w:val="20"/>
              </w:rPr>
            </w:pPr>
            <w:r>
              <w:rPr>
                <w:sz w:val="20"/>
                <w:szCs w:val="20"/>
              </w:rPr>
              <w:t>A</w:t>
            </w:r>
            <w:r w:rsidR="00EA68F1" w:rsidRPr="00EA68F1">
              <w:rPr>
                <w:sz w:val="20"/>
                <w:szCs w:val="20"/>
              </w:rPr>
              <w:t>ir pollutants</w:t>
            </w:r>
            <w:r w:rsidR="0045150B">
              <w:rPr>
                <w:sz w:val="20"/>
                <w:szCs w:val="20"/>
              </w:rPr>
              <w:t xml:space="preserve"> from transport</w:t>
            </w:r>
            <w:r w:rsidR="002D2D6A">
              <w:rPr>
                <w:sz w:val="20"/>
                <w:szCs w:val="20"/>
              </w:rPr>
              <w:t>,</w:t>
            </w:r>
            <w:r w:rsidR="0045150B">
              <w:rPr>
                <w:sz w:val="20"/>
                <w:szCs w:val="20"/>
              </w:rPr>
              <w:t xml:space="preserve"> industry</w:t>
            </w:r>
            <w:r w:rsidR="002D2D6A">
              <w:rPr>
                <w:sz w:val="20"/>
                <w:szCs w:val="20"/>
              </w:rPr>
              <w:t>, and agriculture</w:t>
            </w:r>
          </w:p>
        </w:tc>
      </w:tr>
      <w:tr w:rsidR="002C19F1" w:rsidRPr="00EA68F1" w14:paraId="07AE05F1" w14:textId="77777777" w:rsidTr="00EA68F1">
        <w:tc>
          <w:tcPr>
            <w:tcW w:w="0" w:type="auto"/>
          </w:tcPr>
          <w:p w14:paraId="48E36180" w14:textId="29EF4457" w:rsidR="00EA68F1" w:rsidRPr="00EA68F1" w:rsidRDefault="005240DA" w:rsidP="00EA68F1">
            <w:pPr>
              <w:jc w:val="right"/>
              <w:rPr>
                <w:sz w:val="20"/>
                <w:szCs w:val="20"/>
              </w:rPr>
            </w:pPr>
            <w:r>
              <w:rPr>
                <w:sz w:val="20"/>
                <w:szCs w:val="20"/>
              </w:rPr>
              <w:t>3</w:t>
            </w:r>
          </w:p>
        </w:tc>
        <w:tc>
          <w:tcPr>
            <w:tcW w:w="0" w:type="auto"/>
          </w:tcPr>
          <w:p w14:paraId="56205286" w14:textId="0B9B9AD2" w:rsidR="00EA68F1" w:rsidRPr="00EA68F1" w:rsidRDefault="00081D16" w:rsidP="002C19F1">
            <w:pPr>
              <w:rPr>
                <w:sz w:val="20"/>
                <w:szCs w:val="20"/>
              </w:rPr>
            </w:pPr>
            <w:r>
              <w:rPr>
                <w:sz w:val="20"/>
                <w:szCs w:val="20"/>
              </w:rPr>
              <w:t>W</w:t>
            </w:r>
            <w:r w:rsidR="00EA68F1" w:rsidRPr="00EA68F1">
              <w:rPr>
                <w:sz w:val="20"/>
                <w:szCs w:val="20"/>
              </w:rPr>
              <w:t>ater quality</w:t>
            </w:r>
          </w:p>
        </w:tc>
        <w:tc>
          <w:tcPr>
            <w:tcW w:w="0" w:type="auto"/>
          </w:tcPr>
          <w:p w14:paraId="310AD584" w14:textId="57EE5119" w:rsidR="00EA68F1" w:rsidRPr="00EA68F1" w:rsidRDefault="005240DA" w:rsidP="002C19F1">
            <w:pPr>
              <w:rPr>
                <w:sz w:val="20"/>
                <w:szCs w:val="20"/>
              </w:rPr>
            </w:pPr>
            <w:r>
              <w:rPr>
                <w:sz w:val="20"/>
                <w:szCs w:val="20"/>
              </w:rPr>
              <w:t>P</w:t>
            </w:r>
            <w:r w:rsidR="00EA68F1" w:rsidRPr="00EA68F1">
              <w:rPr>
                <w:sz w:val="20"/>
                <w:szCs w:val="20"/>
              </w:rPr>
              <w:t>ollution incidents, farm run-off</w:t>
            </w:r>
            <w:r w:rsidR="002D2D6A">
              <w:rPr>
                <w:sz w:val="20"/>
                <w:szCs w:val="20"/>
              </w:rPr>
              <w:t>, regulation of septic tanks</w:t>
            </w:r>
            <w:r w:rsidR="00081D16">
              <w:rPr>
                <w:sz w:val="20"/>
                <w:szCs w:val="20"/>
              </w:rPr>
              <w:t>, nutrient effluents from wastewater and agriculture</w:t>
            </w:r>
            <w:r w:rsidR="00081D16" w:rsidRPr="00EA68F1">
              <w:rPr>
                <w:sz w:val="20"/>
                <w:szCs w:val="20"/>
              </w:rPr>
              <w:t xml:space="preserve">, </w:t>
            </w:r>
            <w:r w:rsidR="00081D16">
              <w:rPr>
                <w:sz w:val="20"/>
                <w:szCs w:val="20"/>
              </w:rPr>
              <w:t>micro-pollutants from product use</w:t>
            </w:r>
          </w:p>
        </w:tc>
      </w:tr>
      <w:tr w:rsidR="002C19F1" w:rsidRPr="00EA68F1" w14:paraId="2EE83057" w14:textId="77777777" w:rsidTr="00EA68F1">
        <w:tc>
          <w:tcPr>
            <w:tcW w:w="0" w:type="auto"/>
          </w:tcPr>
          <w:p w14:paraId="154858C1" w14:textId="6D3EF0D2" w:rsidR="00EA68F1" w:rsidRPr="00EA68F1" w:rsidRDefault="00081D16" w:rsidP="00EA68F1">
            <w:pPr>
              <w:jc w:val="right"/>
              <w:rPr>
                <w:sz w:val="20"/>
                <w:szCs w:val="20"/>
              </w:rPr>
            </w:pPr>
            <w:r>
              <w:rPr>
                <w:sz w:val="20"/>
                <w:szCs w:val="20"/>
              </w:rPr>
              <w:t>4</w:t>
            </w:r>
          </w:p>
        </w:tc>
        <w:tc>
          <w:tcPr>
            <w:tcW w:w="0" w:type="auto"/>
          </w:tcPr>
          <w:p w14:paraId="13819857" w14:textId="4E20EE45" w:rsidR="00EA68F1" w:rsidRPr="00EA68F1" w:rsidRDefault="00EA68F1" w:rsidP="002C19F1">
            <w:pPr>
              <w:rPr>
                <w:sz w:val="20"/>
                <w:szCs w:val="20"/>
              </w:rPr>
            </w:pPr>
            <w:r w:rsidRPr="00EA68F1">
              <w:rPr>
                <w:sz w:val="20"/>
                <w:szCs w:val="20"/>
              </w:rPr>
              <w:t>Housing conditions</w:t>
            </w:r>
          </w:p>
        </w:tc>
        <w:tc>
          <w:tcPr>
            <w:tcW w:w="0" w:type="auto"/>
          </w:tcPr>
          <w:p w14:paraId="6DBE0C3B" w14:textId="234C924F" w:rsidR="00EA68F1" w:rsidRPr="00EA68F1" w:rsidRDefault="00100394" w:rsidP="002C19F1">
            <w:pPr>
              <w:rPr>
                <w:sz w:val="20"/>
                <w:szCs w:val="20"/>
              </w:rPr>
            </w:pPr>
            <w:r>
              <w:rPr>
                <w:sz w:val="20"/>
                <w:szCs w:val="20"/>
              </w:rPr>
              <w:t>Biological (bacteria, m</w:t>
            </w:r>
            <w:r w:rsidRPr="00EA68F1">
              <w:rPr>
                <w:sz w:val="20"/>
                <w:szCs w:val="20"/>
              </w:rPr>
              <w:t>ould, dust mites</w:t>
            </w:r>
            <w:r>
              <w:rPr>
                <w:sz w:val="20"/>
                <w:szCs w:val="20"/>
              </w:rPr>
              <w:t>), Chemical</w:t>
            </w:r>
            <w:r w:rsidR="00CA596F">
              <w:rPr>
                <w:sz w:val="20"/>
                <w:szCs w:val="20"/>
              </w:rPr>
              <w:t xml:space="preserve"> pollutants from combustion and products</w:t>
            </w:r>
            <w:r>
              <w:rPr>
                <w:sz w:val="20"/>
                <w:szCs w:val="20"/>
              </w:rPr>
              <w:t xml:space="preserve"> (c</w:t>
            </w:r>
            <w:r w:rsidR="00CA596F">
              <w:rPr>
                <w:sz w:val="20"/>
                <w:szCs w:val="20"/>
              </w:rPr>
              <w:t>arbon monoxide, particulate matter, formaldehyde</w:t>
            </w:r>
            <w:r w:rsidR="006C4F61">
              <w:rPr>
                <w:sz w:val="20"/>
                <w:szCs w:val="20"/>
              </w:rPr>
              <w:t>, VOCs</w:t>
            </w:r>
            <w:r>
              <w:rPr>
                <w:sz w:val="20"/>
                <w:szCs w:val="20"/>
              </w:rPr>
              <w:t>) and Radiological (</w:t>
            </w:r>
            <w:r w:rsidRPr="00EA68F1">
              <w:rPr>
                <w:sz w:val="20"/>
                <w:szCs w:val="20"/>
              </w:rPr>
              <w:t>radon</w:t>
            </w:r>
            <w:r>
              <w:rPr>
                <w:sz w:val="20"/>
                <w:szCs w:val="20"/>
              </w:rPr>
              <w:t>)</w:t>
            </w:r>
          </w:p>
        </w:tc>
      </w:tr>
      <w:tr w:rsidR="002C19F1" w:rsidRPr="00EA68F1" w14:paraId="463457BD" w14:textId="77777777" w:rsidTr="00EA68F1">
        <w:tc>
          <w:tcPr>
            <w:tcW w:w="0" w:type="auto"/>
          </w:tcPr>
          <w:p w14:paraId="1C934BA8" w14:textId="5EA3DEB2" w:rsidR="00EA68F1" w:rsidRPr="00EA68F1" w:rsidRDefault="00081D16" w:rsidP="00EA68F1">
            <w:pPr>
              <w:jc w:val="right"/>
              <w:rPr>
                <w:sz w:val="20"/>
                <w:szCs w:val="20"/>
              </w:rPr>
            </w:pPr>
            <w:r>
              <w:rPr>
                <w:sz w:val="20"/>
                <w:szCs w:val="20"/>
              </w:rPr>
              <w:t>5</w:t>
            </w:r>
          </w:p>
        </w:tc>
        <w:tc>
          <w:tcPr>
            <w:tcW w:w="0" w:type="auto"/>
          </w:tcPr>
          <w:p w14:paraId="59CA1B89" w14:textId="74971605" w:rsidR="00EA68F1" w:rsidRPr="00EA68F1" w:rsidRDefault="00D53B40" w:rsidP="002C19F1">
            <w:pPr>
              <w:rPr>
                <w:sz w:val="20"/>
                <w:szCs w:val="20"/>
              </w:rPr>
            </w:pPr>
            <w:r>
              <w:rPr>
                <w:sz w:val="20"/>
                <w:szCs w:val="20"/>
              </w:rPr>
              <w:t>Hazardous c</w:t>
            </w:r>
            <w:r w:rsidR="00EA68F1" w:rsidRPr="00EA68F1">
              <w:rPr>
                <w:sz w:val="20"/>
                <w:szCs w:val="20"/>
              </w:rPr>
              <w:t xml:space="preserve">hemical </w:t>
            </w:r>
            <w:r>
              <w:rPr>
                <w:sz w:val="20"/>
                <w:szCs w:val="20"/>
              </w:rPr>
              <w:t>use</w:t>
            </w:r>
          </w:p>
        </w:tc>
        <w:tc>
          <w:tcPr>
            <w:tcW w:w="0" w:type="auto"/>
          </w:tcPr>
          <w:p w14:paraId="398F36C1" w14:textId="2B615E01" w:rsidR="00EA68F1" w:rsidRPr="00EA68F1" w:rsidRDefault="005240DA" w:rsidP="002C19F1">
            <w:pPr>
              <w:rPr>
                <w:sz w:val="20"/>
                <w:szCs w:val="20"/>
              </w:rPr>
            </w:pPr>
            <w:r>
              <w:rPr>
                <w:sz w:val="20"/>
                <w:szCs w:val="20"/>
              </w:rPr>
              <w:t>Sales and use of p</w:t>
            </w:r>
            <w:r w:rsidRPr="00EA68F1">
              <w:rPr>
                <w:sz w:val="20"/>
                <w:szCs w:val="20"/>
              </w:rPr>
              <w:t>esticides</w:t>
            </w:r>
            <w:r w:rsidR="00D53B40">
              <w:rPr>
                <w:sz w:val="20"/>
                <w:szCs w:val="20"/>
              </w:rPr>
              <w:t xml:space="preserve">, </w:t>
            </w:r>
            <w:r w:rsidR="00662461">
              <w:rPr>
                <w:sz w:val="20"/>
                <w:szCs w:val="20"/>
              </w:rPr>
              <w:t>herbicides, fungicides</w:t>
            </w:r>
          </w:p>
        </w:tc>
      </w:tr>
      <w:tr w:rsidR="002C19F1" w:rsidRPr="00EA68F1" w14:paraId="12012FD6" w14:textId="77777777" w:rsidTr="00EA68F1">
        <w:tc>
          <w:tcPr>
            <w:tcW w:w="0" w:type="auto"/>
          </w:tcPr>
          <w:p w14:paraId="1FFF1426" w14:textId="442B28CD" w:rsidR="00EA68F1" w:rsidRPr="00EA68F1" w:rsidRDefault="00081D16" w:rsidP="00EA68F1">
            <w:pPr>
              <w:jc w:val="right"/>
              <w:rPr>
                <w:sz w:val="20"/>
                <w:szCs w:val="20"/>
              </w:rPr>
            </w:pPr>
            <w:r>
              <w:rPr>
                <w:sz w:val="20"/>
                <w:szCs w:val="20"/>
              </w:rPr>
              <w:t>6</w:t>
            </w:r>
          </w:p>
        </w:tc>
        <w:tc>
          <w:tcPr>
            <w:tcW w:w="0" w:type="auto"/>
          </w:tcPr>
          <w:p w14:paraId="17B4B1E6" w14:textId="6EF07282" w:rsidR="00EA68F1" w:rsidRPr="00EA68F1" w:rsidRDefault="00EA68F1" w:rsidP="002C19F1">
            <w:pPr>
              <w:rPr>
                <w:sz w:val="20"/>
                <w:szCs w:val="20"/>
              </w:rPr>
            </w:pPr>
            <w:r w:rsidRPr="00EA68F1">
              <w:rPr>
                <w:sz w:val="20"/>
                <w:szCs w:val="20"/>
              </w:rPr>
              <w:t>Climate</w:t>
            </w:r>
          </w:p>
        </w:tc>
        <w:tc>
          <w:tcPr>
            <w:tcW w:w="0" w:type="auto"/>
          </w:tcPr>
          <w:p w14:paraId="0A1991F6" w14:textId="73E6BEDE" w:rsidR="00EA68F1" w:rsidRPr="00EA68F1" w:rsidRDefault="00D53B40" w:rsidP="002C19F1">
            <w:pPr>
              <w:rPr>
                <w:sz w:val="20"/>
                <w:szCs w:val="20"/>
              </w:rPr>
            </w:pPr>
            <w:r>
              <w:rPr>
                <w:sz w:val="20"/>
                <w:szCs w:val="20"/>
              </w:rPr>
              <w:t>E</w:t>
            </w:r>
            <w:r w:rsidR="00EA68F1" w:rsidRPr="00EA68F1">
              <w:rPr>
                <w:sz w:val="20"/>
                <w:szCs w:val="20"/>
              </w:rPr>
              <w:t>xtreme temperatures, invasive plants and insects, skin cancer, droughts</w:t>
            </w:r>
          </w:p>
        </w:tc>
      </w:tr>
      <w:tr w:rsidR="002C19F1" w:rsidRPr="00EA68F1" w14:paraId="62BC620A" w14:textId="77777777" w:rsidTr="00EA68F1">
        <w:tc>
          <w:tcPr>
            <w:tcW w:w="0" w:type="auto"/>
          </w:tcPr>
          <w:p w14:paraId="5294D153" w14:textId="29C73A79" w:rsidR="00EA68F1" w:rsidRPr="00EA68F1" w:rsidRDefault="00081D16" w:rsidP="00EA68F1">
            <w:pPr>
              <w:jc w:val="right"/>
              <w:rPr>
                <w:sz w:val="20"/>
                <w:szCs w:val="20"/>
              </w:rPr>
            </w:pPr>
            <w:r>
              <w:rPr>
                <w:sz w:val="20"/>
                <w:szCs w:val="20"/>
              </w:rPr>
              <w:t>7</w:t>
            </w:r>
          </w:p>
        </w:tc>
        <w:tc>
          <w:tcPr>
            <w:tcW w:w="0" w:type="auto"/>
          </w:tcPr>
          <w:p w14:paraId="322F39EA" w14:textId="04C83AA6" w:rsidR="00EA68F1" w:rsidRPr="00EA68F1" w:rsidRDefault="002068F2" w:rsidP="002C19F1">
            <w:pPr>
              <w:rPr>
                <w:sz w:val="20"/>
                <w:szCs w:val="20"/>
              </w:rPr>
            </w:pPr>
            <w:r>
              <w:rPr>
                <w:sz w:val="20"/>
                <w:szCs w:val="20"/>
              </w:rPr>
              <w:t xml:space="preserve">Waste and </w:t>
            </w:r>
            <w:r w:rsidR="00EA68F1" w:rsidRPr="00EA68F1">
              <w:rPr>
                <w:sz w:val="20"/>
                <w:szCs w:val="20"/>
              </w:rPr>
              <w:t>Sanitation</w:t>
            </w:r>
          </w:p>
        </w:tc>
        <w:tc>
          <w:tcPr>
            <w:tcW w:w="0" w:type="auto"/>
          </w:tcPr>
          <w:p w14:paraId="58CD9AE6" w14:textId="520F61AC" w:rsidR="00EA68F1" w:rsidRPr="00EA68F1" w:rsidRDefault="002068F2" w:rsidP="002C19F1">
            <w:pPr>
              <w:rPr>
                <w:sz w:val="20"/>
                <w:szCs w:val="20"/>
              </w:rPr>
            </w:pPr>
            <w:r>
              <w:rPr>
                <w:sz w:val="20"/>
                <w:szCs w:val="20"/>
              </w:rPr>
              <w:t>General w</w:t>
            </w:r>
            <w:r w:rsidR="00EA68F1" w:rsidRPr="00EA68F1">
              <w:rPr>
                <w:sz w:val="20"/>
                <w:szCs w:val="20"/>
              </w:rPr>
              <w:t>aste management</w:t>
            </w:r>
            <w:r w:rsidR="00673421">
              <w:rPr>
                <w:sz w:val="20"/>
                <w:szCs w:val="20"/>
              </w:rPr>
              <w:t xml:space="preserve">, </w:t>
            </w:r>
            <w:r>
              <w:rPr>
                <w:sz w:val="20"/>
                <w:szCs w:val="20"/>
              </w:rPr>
              <w:t xml:space="preserve">hazardous waste, </w:t>
            </w:r>
            <w:r w:rsidR="00673421">
              <w:rPr>
                <w:sz w:val="20"/>
                <w:szCs w:val="20"/>
              </w:rPr>
              <w:t>dust in carpets, germs</w:t>
            </w:r>
          </w:p>
        </w:tc>
      </w:tr>
      <w:tr w:rsidR="002C19F1" w:rsidRPr="00EA68F1" w14:paraId="2942CCD1" w14:textId="77777777" w:rsidTr="00EA68F1">
        <w:tc>
          <w:tcPr>
            <w:tcW w:w="0" w:type="auto"/>
          </w:tcPr>
          <w:p w14:paraId="7009F677" w14:textId="3446E6D0" w:rsidR="00EA68F1" w:rsidRPr="00EA68F1" w:rsidRDefault="00081D16" w:rsidP="00EA68F1">
            <w:pPr>
              <w:jc w:val="right"/>
              <w:rPr>
                <w:sz w:val="20"/>
                <w:szCs w:val="20"/>
              </w:rPr>
            </w:pPr>
            <w:r>
              <w:rPr>
                <w:sz w:val="20"/>
                <w:szCs w:val="20"/>
              </w:rPr>
              <w:t>8</w:t>
            </w:r>
          </w:p>
        </w:tc>
        <w:tc>
          <w:tcPr>
            <w:tcW w:w="0" w:type="auto"/>
          </w:tcPr>
          <w:p w14:paraId="49413575" w14:textId="485544D2" w:rsidR="00EA68F1" w:rsidRPr="00EA68F1" w:rsidRDefault="00EA68F1" w:rsidP="002C19F1">
            <w:pPr>
              <w:rPr>
                <w:sz w:val="20"/>
                <w:szCs w:val="20"/>
              </w:rPr>
            </w:pPr>
            <w:r w:rsidRPr="00EA68F1">
              <w:rPr>
                <w:sz w:val="20"/>
                <w:szCs w:val="20"/>
              </w:rPr>
              <w:t>Energy</w:t>
            </w:r>
          </w:p>
        </w:tc>
        <w:tc>
          <w:tcPr>
            <w:tcW w:w="0" w:type="auto"/>
          </w:tcPr>
          <w:p w14:paraId="65AC97A7" w14:textId="3AE3798C" w:rsidR="00EA68F1" w:rsidRPr="00EA68F1" w:rsidRDefault="00EA68F1" w:rsidP="002C19F1">
            <w:pPr>
              <w:rPr>
                <w:sz w:val="20"/>
                <w:szCs w:val="20"/>
              </w:rPr>
            </w:pPr>
            <w:r w:rsidRPr="00EA68F1">
              <w:rPr>
                <w:sz w:val="20"/>
                <w:szCs w:val="20"/>
              </w:rPr>
              <w:t>Trends in use of fossil and renewable fuels</w:t>
            </w:r>
          </w:p>
        </w:tc>
      </w:tr>
      <w:tr w:rsidR="002C19F1" w:rsidRPr="00EA68F1" w14:paraId="71E787C6" w14:textId="77777777" w:rsidTr="00EA68F1">
        <w:tc>
          <w:tcPr>
            <w:tcW w:w="0" w:type="auto"/>
          </w:tcPr>
          <w:p w14:paraId="0E1AEF33" w14:textId="39463B52" w:rsidR="00673421" w:rsidRPr="00EA68F1" w:rsidRDefault="00081D16" w:rsidP="00EA68F1">
            <w:pPr>
              <w:jc w:val="right"/>
              <w:rPr>
                <w:sz w:val="20"/>
                <w:szCs w:val="20"/>
              </w:rPr>
            </w:pPr>
            <w:r>
              <w:rPr>
                <w:sz w:val="20"/>
                <w:szCs w:val="20"/>
              </w:rPr>
              <w:t>9</w:t>
            </w:r>
          </w:p>
        </w:tc>
        <w:tc>
          <w:tcPr>
            <w:tcW w:w="0" w:type="auto"/>
          </w:tcPr>
          <w:p w14:paraId="3A573E1C" w14:textId="5CBDDC9E" w:rsidR="00673421" w:rsidRDefault="00673421" w:rsidP="002C19F1">
            <w:pPr>
              <w:rPr>
                <w:sz w:val="20"/>
                <w:szCs w:val="20"/>
              </w:rPr>
            </w:pPr>
            <w:r>
              <w:rPr>
                <w:sz w:val="20"/>
                <w:szCs w:val="20"/>
              </w:rPr>
              <w:t>Transport</w:t>
            </w:r>
          </w:p>
        </w:tc>
        <w:tc>
          <w:tcPr>
            <w:tcW w:w="0" w:type="auto"/>
          </w:tcPr>
          <w:p w14:paraId="3FF6960F" w14:textId="4FEEB00D" w:rsidR="00673421" w:rsidRPr="00EA68F1" w:rsidRDefault="00673421" w:rsidP="002C19F1">
            <w:pPr>
              <w:rPr>
                <w:sz w:val="20"/>
                <w:szCs w:val="20"/>
              </w:rPr>
            </w:pPr>
            <w:r>
              <w:rPr>
                <w:sz w:val="20"/>
                <w:szCs w:val="20"/>
              </w:rPr>
              <w:t>Trends in v</w:t>
            </w:r>
            <w:r w:rsidRPr="00EA68F1">
              <w:rPr>
                <w:sz w:val="20"/>
                <w:szCs w:val="20"/>
              </w:rPr>
              <w:t xml:space="preserve">ehicle </w:t>
            </w:r>
            <w:r>
              <w:rPr>
                <w:sz w:val="20"/>
                <w:szCs w:val="20"/>
              </w:rPr>
              <w:t>engine type, kilometres travelled, and use of public transpor</w:t>
            </w:r>
            <w:r w:rsidR="002068F2">
              <w:rPr>
                <w:sz w:val="20"/>
                <w:szCs w:val="20"/>
              </w:rPr>
              <w:t>t</w:t>
            </w:r>
          </w:p>
        </w:tc>
      </w:tr>
      <w:tr w:rsidR="002C19F1" w:rsidRPr="00EA68F1" w14:paraId="0C2002C4" w14:textId="77777777" w:rsidTr="00EA68F1">
        <w:tc>
          <w:tcPr>
            <w:tcW w:w="0" w:type="auto"/>
          </w:tcPr>
          <w:p w14:paraId="5DEBDC0A" w14:textId="0656EEB7" w:rsidR="00EA68F1" w:rsidRPr="00EA68F1" w:rsidRDefault="00EA68F1" w:rsidP="00EA68F1">
            <w:pPr>
              <w:jc w:val="right"/>
              <w:rPr>
                <w:sz w:val="20"/>
                <w:szCs w:val="20"/>
              </w:rPr>
            </w:pPr>
            <w:r w:rsidRPr="00EA68F1">
              <w:rPr>
                <w:sz w:val="20"/>
                <w:szCs w:val="20"/>
              </w:rPr>
              <w:t>1</w:t>
            </w:r>
            <w:r w:rsidR="00081D16">
              <w:rPr>
                <w:sz w:val="20"/>
                <w:szCs w:val="20"/>
              </w:rPr>
              <w:t>0</w:t>
            </w:r>
          </w:p>
        </w:tc>
        <w:tc>
          <w:tcPr>
            <w:tcW w:w="0" w:type="auto"/>
          </w:tcPr>
          <w:p w14:paraId="3C65580E" w14:textId="6CDBF07D" w:rsidR="00EA68F1" w:rsidRPr="00EA68F1" w:rsidRDefault="0045150B" w:rsidP="002C19F1">
            <w:pPr>
              <w:rPr>
                <w:sz w:val="20"/>
                <w:szCs w:val="20"/>
              </w:rPr>
            </w:pPr>
            <w:r>
              <w:rPr>
                <w:sz w:val="20"/>
                <w:szCs w:val="20"/>
              </w:rPr>
              <w:t>E</w:t>
            </w:r>
            <w:r w:rsidR="00EA68F1" w:rsidRPr="00EA68F1">
              <w:rPr>
                <w:sz w:val="20"/>
                <w:szCs w:val="20"/>
              </w:rPr>
              <w:t>cosystem services</w:t>
            </w:r>
          </w:p>
        </w:tc>
        <w:tc>
          <w:tcPr>
            <w:tcW w:w="0" w:type="auto"/>
          </w:tcPr>
          <w:p w14:paraId="16EFE48F" w14:textId="5D11AAB4" w:rsidR="00EA68F1" w:rsidRPr="00EA68F1" w:rsidRDefault="002C19F1" w:rsidP="002C19F1">
            <w:pPr>
              <w:rPr>
                <w:sz w:val="20"/>
                <w:szCs w:val="20"/>
              </w:rPr>
            </w:pPr>
            <w:r>
              <w:rPr>
                <w:sz w:val="20"/>
                <w:szCs w:val="20"/>
              </w:rPr>
              <w:t>N</w:t>
            </w:r>
            <w:r w:rsidRPr="00EA68F1">
              <w:rPr>
                <w:sz w:val="20"/>
                <w:szCs w:val="20"/>
              </w:rPr>
              <w:t>on-material benefits</w:t>
            </w:r>
            <w:r>
              <w:rPr>
                <w:sz w:val="20"/>
                <w:szCs w:val="20"/>
              </w:rPr>
              <w:t xml:space="preserve"> from b</w:t>
            </w:r>
            <w:r w:rsidR="00EA68F1" w:rsidRPr="00EA68F1">
              <w:rPr>
                <w:sz w:val="20"/>
                <w:szCs w:val="20"/>
              </w:rPr>
              <w:t>lue and green spaces</w:t>
            </w:r>
            <w:r w:rsidR="0045150B">
              <w:rPr>
                <w:sz w:val="20"/>
                <w:szCs w:val="20"/>
              </w:rPr>
              <w:t xml:space="preserve"> </w:t>
            </w:r>
            <w:r w:rsidR="0045150B" w:rsidRPr="00EA68F1">
              <w:rPr>
                <w:sz w:val="20"/>
                <w:szCs w:val="20"/>
              </w:rPr>
              <w:t>(</w:t>
            </w:r>
            <w:r>
              <w:rPr>
                <w:sz w:val="20"/>
                <w:szCs w:val="20"/>
              </w:rPr>
              <w:t>cultural services</w:t>
            </w:r>
            <w:r w:rsidR="0045150B" w:rsidRPr="00EA68F1">
              <w:rPr>
                <w:sz w:val="20"/>
                <w:szCs w:val="20"/>
              </w:rPr>
              <w:t>)</w:t>
            </w:r>
            <w:r w:rsidR="0045150B">
              <w:rPr>
                <w:sz w:val="20"/>
                <w:szCs w:val="20"/>
              </w:rPr>
              <w:t xml:space="preserve">, Pollution removal by </w:t>
            </w:r>
            <w:r w:rsidR="006F45B7">
              <w:rPr>
                <w:sz w:val="20"/>
                <w:szCs w:val="20"/>
              </w:rPr>
              <w:t xml:space="preserve">non-food </w:t>
            </w:r>
            <w:r w:rsidR="0045150B">
              <w:rPr>
                <w:sz w:val="20"/>
                <w:szCs w:val="20"/>
              </w:rPr>
              <w:t>plants</w:t>
            </w:r>
            <w:r w:rsidR="002D2D6A">
              <w:rPr>
                <w:sz w:val="20"/>
                <w:szCs w:val="20"/>
              </w:rPr>
              <w:t xml:space="preserve"> and trees</w:t>
            </w:r>
            <w:r w:rsidR="0045150B">
              <w:rPr>
                <w:sz w:val="20"/>
                <w:szCs w:val="20"/>
              </w:rPr>
              <w:t xml:space="preserve"> </w:t>
            </w:r>
            <w:r>
              <w:rPr>
                <w:sz w:val="20"/>
                <w:szCs w:val="20"/>
              </w:rPr>
              <w:t xml:space="preserve">- </w:t>
            </w:r>
            <w:r w:rsidR="0045150B" w:rsidRPr="00EA68F1">
              <w:rPr>
                <w:sz w:val="20"/>
                <w:szCs w:val="20"/>
              </w:rPr>
              <w:t>PM</w:t>
            </w:r>
            <w:r w:rsidR="0045150B" w:rsidRPr="00EA68F1">
              <w:rPr>
                <w:sz w:val="20"/>
                <w:szCs w:val="20"/>
                <w:vertAlign w:val="subscript"/>
              </w:rPr>
              <w:t>2.5</w:t>
            </w:r>
            <w:r w:rsidR="0045150B">
              <w:rPr>
                <w:sz w:val="20"/>
                <w:szCs w:val="20"/>
              </w:rPr>
              <w:t>, sulphur dioxide, nitrogen dioxide, ground-level ozone</w:t>
            </w:r>
            <w:r w:rsidR="002068F2">
              <w:rPr>
                <w:sz w:val="20"/>
                <w:szCs w:val="20"/>
              </w:rPr>
              <w:t xml:space="preserve"> </w:t>
            </w:r>
            <w:r>
              <w:rPr>
                <w:sz w:val="20"/>
                <w:szCs w:val="20"/>
              </w:rPr>
              <w:t>(Regulating services)</w:t>
            </w:r>
            <w:r w:rsidR="0045150B">
              <w:rPr>
                <w:sz w:val="20"/>
                <w:szCs w:val="20"/>
              </w:rPr>
              <w:t>, Wind dispersion of air pollutants</w:t>
            </w:r>
            <w:r w:rsidR="00874F6D">
              <w:rPr>
                <w:sz w:val="20"/>
                <w:szCs w:val="20"/>
              </w:rPr>
              <w:t xml:space="preserve">, </w:t>
            </w:r>
            <w:r>
              <w:rPr>
                <w:sz w:val="20"/>
                <w:szCs w:val="20"/>
              </w:rPr>
              <w:t xml:space="preserve">Protected areas, </w:t>
            </w:r>
            <w:r w:rsidR="00874F6D">
              <w:rPr>
                <w:sz w:val="20"/>
                <w:szCs w:val="20"/>
              </w:rPr>
              <w:t>Medicinal plants</w:t>
            </w:r>
          </w:p>
        </w:tc>
      </w:tr>
      <w:tr w:rsidR="002C19F1" w:rsidRPr="00EA68F1" w14:paraId="6E9AB2D0" w14:textId="77777777" w:rsidTr="00EA68F1">
        <w:tc>
          <w:tcPr>
            <w:tcW w:w="0" w:type="auto"/>
          </w:tcPr>
          <w:p w14:paraId="7F77A3D1" w14:textId="264775D6" w:rsidR="00014420" w:rsidRDefault="00014420" w:rsidP="00EA68F1">
            <w:pPr>
              <w:jc w:val="right"/>
              <w:rPr>
                <w:sz w:val="20"/>
                <w:szCs w:val="20"/>
              </w:rPr>
            </w:pPr>
            <w:r>
              <w:rPr>
                <w:sz w:val="20"/>
                <w:szCs w:val="20"/>
              </w:rPr>
              <w:t>1</w:t>
            </w:r>
            <w:r w:rsidR="00081D16">
              <w:rPr>
                <w:sz w:val="20"/>
                <w:szCs w:val="20"/>
              </w:rPr>
              <w:t>1</w:t>
            </w:r>
          </w:p>
        </w:tc>
        <w:tc>
          <w:tcPr>
            <w:tcW w:w="0" w:type="auto"/>
          </w:tcPr>
          <w:p w14:paraId="2BD47DF7" w14:textId="09142136" w:rsidR="00014420" w:rsidRDefault="00265852" w:rsidP="002C19F1">
            <w:pPr>
              <w:rPr>
                <w:sz w:val="20"/>
                <w:szCs w:val="20"/>
              </w:rPr>
            </w:pPr>
            <w:r>
              <w:rPr>
                <w:sz w:val="20"/>
                <w:szCs w:val="20"/>
              </w:rPr>
              <w:t>Work conditions</w:t>
            </w:r>
          </w:p>
        </w:tc>
        <w:tc>
          <w:tcPr>
            <w:tcW w:w="0" w:type="auto"/>
          </w:tcPr>
          <w:p w14:paraId="11F13C15" w14:textId="01EFC85B" w:rsidR="00014420" w:rsidRDefault="00265852" w:rsidP="002C19F1">
            <w:pPr>
              <w:rPr>
                <w:sz w:val="20"/>
                <w:szCs w:val="20"/>
              </w:rPr>
            </w:pPr>
            <w:r>
              <w:rPr>
                <w:sz w:val="20"/>
                <w:szCs w:val="20"/>
              </w:rPr>
              <w:t>Air quality</w:t>
            </w:r>
            <w:r w:rsidR="00673421">
              <w:rPr>
                <w:sz w:val="20"/>
                <w:szCs w:val="20"/>
              </w:rPr>
              <w:t>, building quality, adequate heating, use of hazardous substances, exposure to carbon monoxide</w:t>
            </w:r>
          </w:p>
        </w:tc>
      </w:tr>
      <w:tr w:rsidR="002C19F1" w:rsidRPr="00EA68F1" w14:paraId="7702C23B" w14:textId="77777777" w:rsidTr="00EA68F1">
        <w:tc>
          <w:tcPr>
            <w:tcW w:w="0" w:type="auto"/>
          </w:tcPr>
          <w:p w14:paraId="246EA7C5" w14:textId="3A911E53" w:rsidR="0045150B" w:rsidRPr="00EA68F1" w:rsidRDefault="0045150B" w:rsidP="00EA68F1">
            <w:pPr>
              <w:jc w:val="right"/>
              <w:rPr>
                <w:sz w:val="20"/>
                <w:szCs w:val="20"/>
              </w:rPr>
            </w:pPr>
            <w:r>
              <w:rPr>
                <w:sz w:val="20"/>
                <w:szCs w:val="20"/>
              </w:rPr>
              <w:t>1</w:t>
            </w:r>
            <w:r w:rsidR="00081D16">
              <w:rPr>
                <w:sz w:val="20"/>
                <w:szCs w:val="20"/>
              </w:rPr>
              <w:t>2</w:t>
            </w:r>
          </w:p>
        </w:tc>
        <w:tc>
          <w:tcPr>
            <w:tcW w:w="0" w:type="auto"/>
          </w:tcPr>
          <w:p w14:paraId="4426ECA9" w14:textId="46FBDAA2" w:rsidR="0045150B" w:rsidRPr="00EA68F1" w:rsidRDefault="0045150B" w:rsidP="002C19F1">
            <w:pPr>
              <w:rPr>
                <w:sz w:val="20"/>
                <w:szCs w:val="20"/>
              </w:rPr>
            </w:pPr>
            <w:r>
              <w:rPr>
                <w:sz w:val="20"/>
                <w:szCs w:val="20"/>
              </w:rPr>
              <w:t xml:space="preserve">Fiscal </w:t>
            </w:r>
            <w:r w:rsidR="009A3A79">
              <w:rPr>
                <w:sz w:val="20"/>
                <w:szCs w:val="20"/>
              </w:rPr>
              <w:t>measures</w:t>
            </w:r>
          </w:p>
        </w:tc>
        <w:tc>
          <w:tcPr>
            <w:tcW w:w="0" w:type="auto"/>
          </w:tcPr>
          <w:p w14:paraId="2451F3CD" w14:textId="090C08C2" w:rsidR="0045150B" w:rsidRPr="00EA68F1" w:rsidRDefault="0045150B" w:rsidP="002C19F1">
            <w:pPr>
              <w:rPr>
                <w:sz w:val="20"/>
                <w:szCs w:val="20"/>
              </w:rPr>
            </w:pPr>
            <w:r>
              <w:rPr>
                <w:sz w:val="20"/>
                <w:szCs w:val="20"/>
              </w:rPr>
              <w:t>Environmental taxes</w:t>
            </w:r>
            <w:r w:rsidR="00081D16">
              <w:rPr>
                <w:sz w:val="20"/>
                <w:szCs w:val="20"/>
              </w:rPr>
              <w:t>, environmental subsidies</w:t>
            </w:r>
            <w:r w:rsidR="00874F6D">
              <w:rPr>
                <w:sz w:val="20"/>
                <w:szCs w:val="20"/>
              </w:rPr>
              <w:t xml:space="preserve">, </w:t>
            </w:r>
            <w:r w:rsidR="002C19F1">
              <w:rPr>
                <w:sz w:val="20"/>
                <w:szCs w:val="20"/>
              </w:rPr>
              <w:t xml:space="preserve">Emissions Trading Scheme, </w:t>
            </w:r>
            <w:r w:rsidR="00874F6D">
              <w:rPr>
                <w:sz w:val="20"/>
                <w:szCs w:val="20"/>
              </w:rPr>
              <w:t>Green innovation</w:t>
            </w:r>
            <w:r w:rsidR="00081D16">
              <w:rPr>
                <w:sz w:val="20"/>
                <w:szCs w:val="20"/>
              </w:rPr>
              <w:t>,</w:t>
            </w:r>
            <w:r w:rsidR="002C19F1">
              <w:rPr>
                <w:sz w:val="20"/>
                <w:szCs w:val="20"/>
              </w:rPr>
              <w:t xml:space="preserve"> Energy labelling</w:t>
            </w:r>
            <w:r w:rsidR="00081D16">
              <w:rPr>
                <w:sz w:val="20"/>
                <w:szCs w:val="20"/>
              </w:rPr>
              <w:t>,</w:t>
            </w:r>
            <w:r w:rsidR="00747A81">
              <w:rPr>
                <w:sz w:val="20"/>
                <w:szCs w:val="20"/>
              </w:rPr>
              <w:t xml:space="preserve"> Environmentally harmful subsidies.</w:t>
            </w:r>
          </w:p>
        </w:tc>
      </w:tr>
    </w:tbl>
    <w:p w14:paraId="143CD6AB" w14:textId="77777777" w:rsidR="004002FC" w:rsidRDefault="004002FC" w:rsidP="00C65707">
      <w:pPr>
        <w:spacing w:after="0" w:line="240" w:lineRule="auto"/>
      </w:pPr>
    </w:p>
    <w:p w14:paraId="1A3C5FCD" w14:textId="77777777" w:rsidR="004002FC" w:rsidRDefault="004002FC">
      <w:pPr>
        <w:rPr>
          <w:b/>
        </w:rPr>
      </w:pPr>
      <w:r>
        <w:rPr>
          <w:b/>
        </w:rPr>
        <w:br w:type="page"/>
      </w:r>
    </w:p>
    <w:p w14:paraId="76484C5F" w14:textId="1640FE54" w:rsidR="009C16F2" w:rsidRPr="009F6F21" w:rsidRDefault="000E08E0" w:rsidP="009C16F2">
      <w:pPr>
        <w:spacing w:after="0" w:line="240" w:lineRule="auto"/>
        <w:rPr>
          <w:b/>
          <w:sz w:val="24"/>
          <w:szCs w:val="24"/>
        </w:rPr>
      </w:pPr>
      <w:r>
        <w:rPr>
          <w:b/>
          <w:sz w:val="24"/>
          <w:szCs w:val="24"/>
        </w:rPr>
        <w:lastRenderedPageBreak/>
        <w:t>5</w:t>
      </w:r>
      <w:r w:rsidR="009C16F2" w:rsidRPr="009F6F21">
        <w:rPr>
          <w:b/>
          <w:sz w:val="24"/>
          <w:szCs w:val="24"/>
        </w:rPr>
        <w:t xml:space="preserve">.  </w:t>
      </w:r>
      <w:r>
        <w:rPr>
          <w:b/>
          <w:sz w:val="24"/>
          <w:szCs w:val="24"/>
        </w:rPr>
        <w:t xml:space="preserve">Example </w:t>
      </w:r>
      <w:r w:rsidR="009C16F2" w:rsidRPr="009F6F21">
        <w:rPr>
          <w:b/>
          <w:sz w:val="24"/>
          <w:szCs w:val="24"/>
        </w:rPr>
        <w:t>Success Stories</w:t>
      </w:r>
    </w:p>
    <w:p w14:paraId="4EA6CAED" w14:textId="4FA7280D" w:rsidR="009C16F2" w:rsidRDefault="009C16F2" w:rsidP="009C16F2">
      <w:pPr>
        <w:spacing w:after="0" w:line="240" w:lineRule="auto"/>
      </w:pPr>
    </w:p>
    <w:p w14:paraId="5AB86306" w14:textId="16715F68" w:rsidR="009C16F2" w:rsidRDefault="009C16F2" w:rsidP="009F6F21">
      <w:pPr>
        <w:spacing w:after="0" w:line="240" w:lineRule="auto"/>
        <w:jc w:val="both"/>
      </w:pPr>
      <w:r>
        <w:t xml:space="preserve">There are many examples of previous policy initiatives. These examples show </w:t>
      </w:r>
      <w:r w:rsidR="00A75D5B">
        <w:t xml:space="preserve">behaviours that became </w:t>
      </w:r>
      <w:r w:rsidR="00F44793">
        <w:t>un</w:t>
      </w:r>
      <w:r w:rsidR="00A75D5B">
        <w:t>acceptable</w:t>
      </w:r>
      <w:r w:rsidR="00316E61">
        <w:t>.</w:t>
      </w:r>
      <w:r w:rsidR="00A75D5B">
        <w:t xml:space="preserve"> </w:t>
      </w:r>
      <w:r w:rsidR="00316E61">
        <w:t>In many instances,</w:t>
      </w:r>
      <w:r w:rsidR="00A75D5B">
        <w:t xml:space="preserve"> legislation had </w:t>
      </w:r>
      <w:r w:rsidR="00316E61">
        <w:t xml:space="preserve">a very important role </w:t>
      </w:r>
      <w:r w:rsidR="00A75D5B">
        <w:t>in improving the situation</w:t>
      </w:r>
      <w:r w:rsidR="0091065A">
        <w:t>.</w:t>
      </w:r>
    </w:p>
    <w:p w14:paraId="614F3C62" w14:textId="76D2C145" w:rsidR="009C16F2" w:rsidRDefault="009C16F2" w:rsidP="009C16F2">
      <w:pPr>
        <w:spacing w:after="0" w:line="240" w:lineRule="auto"/>
      </w:pPr>
    </w:p>
    <w:tbl>
      <w:tblPr>
        <w:tblStyle w:val="TableGrid"/>
        <w:tblW w:w="0" w:type="auto"/>
        <w:tblLook w:val="04A0" w:firstRow="1" w:lastRow="0" w:firstColumn="1" w:lastColumn="0" w:noHBand="0" w:noVBand="1"/>
      </w:tblPr>
      <w:tblGrid>
        <w:gridCol w:w="1614"/>
        <w:gridCol w:w="933"/>
        <w:gridCol w:w="6469"/>
      </w:tblGrid>
      <w:tr w:rsidR="000E35EA" w:rsidRPr="00B36BD4" w14:paraId="40E1A446" w14:textId="77777777" w:rsidTr="00B36BD4">
        <w:trPr>
          <w:cantSplit/>
          <w:tblHeader/>
        </w:trPr>
        <w:tc>
          <w:tcPr>
            <w:tcW w:w="1614" w:type="dxa"/>
          </w:tcPr>
          <w:p w14:paraId="58A53BC7" w14:textId="1F7AE78E" w:rsidR="000E35EA" w:rsidRPr="00B36BD4" w:rsidRDefault="000E35EA" w:rsidP="009C16F2">
            <w:pPr>
              <w:jc w:val="center"/>
              <w:rPr>
                <w:rFonts w:cstheme="minorHAnsi"/>
                <w:b/>
                <w:sz w:val="20"/>
                <w:szCs w:val="20"/>
              </w:rPr>
            </w:pPr>
            <w:r w:rsidRPr="00B36BD4">
              <w:rPr>
                <w:rFonts w:cstheme="minorHAnsi"/>
                <w:b/>
                <w:sz w:val="20"/>
                <w:szCs w:val="20"/>
              </w:rPr>
              <w:t>Topic</w:t>
            </w:r>
          </w:p>
        </w:tc>
        <w:tc>
          <w:tcPr>
            <w:tcW w:w="933" w:type="dxa"/>
          </w:tcPr>
          <w:p w14:paraId="0157C862" w14:textId="544FD0EC" w:rsidR="000E35EA" w:rsidRPr="00B36BD4" w:rsidRDefault="000E35EA" w:rsidP="009C16F2">
            <w:pPr>
              <w:jc w:val="center"/>
              <w:rPr>
                <w:rFonts w:cstheme="minorHAnsi"/>
                <w:b/>
                <w:sz w:val="20"/>
                <w:szCs w:val="20"/>
              </w:rPr>
            </w:pPr>
            <w:r w:rsidRPr="00B36BD4">
              <w:rPr>
                <w:rFonts w:cstheme="minorHAnsi"/>
                <w:b/>
                <w:sz w:val="20"/>
                <w:szCs w:val="20"/>
              </w:rPr>
              <w:t>Timing</w:t>
            </w:r>
          </w:p>
        </w:tc>
        <w:tc>
          <w:tcPr>
            <w:tcW w:w="6469" w:type="dxa"/>
          </w:tcPr>
          <w:p w14:paraId="6AA1164E" w14:textId="27F1C679" w:rsidR="000E35EA" w:rsidRPr="00B36BD4" w:rsidRDefault="000E35EA" w:rsidP="009C16F2">
            <w:pPr>
              <w:jc w:val="center"/>
              <w:rPr>
                <w:rFonts w:cstheme="minorHAnsi"/>
                <w:b/>
                <w:sz w:val="20"/>
                <w:szCs w:val="20"/>
              </w:rPr>
            </w:pPr>
            <w:r w:rsidRPr="00B36BD4">
              <w:rPr>
                <w:rFonts w:cstheme="minorHAnsi"/>
                <w:b/>
                <w:sz w:val="20"/>
                <w:szCs w:val="20"/>
              </w:rPr>
              <w:t>Description</w:t>
            </w:r>
          </w:p>
        </w:tc>
      </w:tr>
      <w:tr w:rsidR="00661EA8" w:rsidRPr="00B36BD4" w14:paraId="6231196B" w14:textId="77777777" w:rsidTr="00B36BD4">
        <w:trPr>
          <w:cantSplit/>
        </w:trPr>
        <w:tc>
          <w:tcPr>
            <w:tcW w:w="1614" w:type="dxa"/>
          </w:tcPr>
          <w:p w14:paraId="1CE9DD5D" w14:textId="77777777" w:rsidR="00D93815" w:rsidRPr="00B36BD4" w:rsidRDefault="00D93815" w:rsidP="002C19F1">
            <w:pPr>
              <w:rPr>
                <w:rFonts w:cstheme="minorHAnsi"/>
                <w:sz w:val="20"/>
                <w:szCs w:val="20"/>
              </w:rPr>
            </w:pPr>
            <w:r w:rsidRPr="00B36BD4">
              <w:rPr>
                <w:rFonts w:cstheme="minorHAnsi"/>
                <w:sz w:val="20"/>
                <w:szCs w:val="20"/>
              </w:rPr>
              <w:t>Lead water supply pipes</w:t>
            </w:r>
          </w:p>
        </w:tc>
        <w:tc>
          <w:tcPr>
            <w:tcW w:w="933" w:type="dxa"/>
          </w:tcPr>
          <w:p w14:paraId="52DDEE5C" w14:textId="77777777" w:rsidR="00D93815" w:rsidRPr="00B36BD4" w:rsidRDefault="00D93815" w:rsidP="002C19F1">
            <w:pPr>
              <w:rPr>
                <w:rFonts w:cstheme="minorHAnsi"/>
                <w:color w:val="1D2B30"/>
                <w:sz w:val="20"/>
                <w:szCs w:val="20"/>
                <w:shd w:val="clear" w:color="auto" w:fill="FFFFFF"/>
              </w:rPr>
            </w:pPr>
            <w:r w:rsidRPr="00B36BD4">
              <w:rPr>
                <w:rFonts w:cstheme="minorHAnsi"/>
                <w:color w:val="1D2B30"/>
                <w:sz w:val="20"/>
                <w:szCs w:val="20"/>
                <w:shd w:val="clear" w:color="auto" w:fill="FFFFFF"/>
              </w:rPr>
              <w:t>1970s</w:t>
            </w:r>
          </w:p>
        </w:tc>
        <w:tc>
          <w:tcPr>
            <w:tcW w:w="6469" w:type="dxa"/>
          </w:tcPr>
          <w:p w14:paraId="270E1464" w14:textId="26EA7CCC" w:rsidR="00D93815" w:rsidRPr="00B36BD4" w:rsidRDefault="00D93815" w:rsidP="002C19F1">
            <w:pPr>
              <w:rPr>
                <w:rFonts w:cstheme="minorHAnsi"/>
                <w:sz w:val="20"/>
                <w:szCs w:val="20"/>
              </w:rPr>
            </w:pPr>
            <w:r w:rsidRPr="00B36BD4">
              <w:rPr>
                <w:rFonts w:cstheme="minorHAnsi"/>
                <w:color w:val="1D2B30"/>
                <w:sz w:val="20"/>
                <w:szCs w:val="20"/>
                <w:shd w:val="clear" w:color="auto" w:fill="FFFFFF"/>
              </w:rPr>
              <w:t xml:space="preserve">Lead in drinking water is a recognised health concern. There are no lead water mains in Ireland, however, service connections within properties </w:t>
            </w:r>
            <w:r w:rsidR="00F44793">
              <w:rPr>
                <w:rFonts w:cstheme="minorHAnsi"/>
                <w:color w:val="1D2B30"/>
                <w:sz w:val="20"/>
                <w:szCs w:val="20"/>
                <w:shd w:val="clear" w:color="auto" w:fill="FFFFFF"/>
              </w:rPr>
              <w:t>may</w:t>
            </w:r>
            <w:r w:rsidRPr="00B36BD4">
              <w:rPr>
                <w:rFonts w:cstheme="minorHAnsi"/>
                <w:color w:val="1D2B30"/>
                <w:sz w:val="20"/>
                <w:szCs w:val="20"/>
                <w:shd w:val="clear" w:color="auto" w:fill="FFFFFF"/>
              </w:rPr>
              <w:t xml:space="preserve"> contain traces of lead. Most lead pipes are contained within properties built up to and including the 1970s.</w:t>
            </w:r>
          </w:p>
        </w:tc>
      </w:tr>
      <w:tr w:rsidR="00661EA8" w:rsidRPr="00B36BD4" w14:paraId="5EF52B9F" w14:textId="77777777" w:rsidTr="00B36BD4">
        <w:trPr>
          <w:cantSplit/>
        </w:trPr>
        <w:tc>
          <w:tcPr>
            <w:tcW w:w="1614" w:type="dxa"/>
          </w:tcPr>
          <w:p w14:paraId="10CC2F10" w14:textId="77777777" w:rsidR="00726D66" w:rsidRPr="00B36BD4" w:rsidRDefault="00726D66" w:rsidP="002C19F1">
            <w:pPr>
              <w:rPr>
                <w:rFonts w:cstheme="minorHAnsi"/>
                <w:sz w:val="20"/>
                <w:szCs w:val="20"/>
              </w:rPr>
            </w:pPr>
            <w:r w:rsidRPr="00B36BD4">
              <w:rPr>
                <w:rFonts w:cstheme="minorHAnsi"/>
                <w:sz w:val="20"/>
                <w:szCs w:val="20"/>
              </w:rPr>
              <w:t>Sewage sludge</w:t>
            </w:r>
          </w:p>
        </w:tc>
        <w:tc>
          <w:tcPr>
            <w:tcW w:w="933" w:type="dxa"/>
          </w:tcPr>
          <w:p w14:paraId="0436398E" w14:textId="77777777" w:rsidR="00726D66" w:rsidRPr="00B36BD4" w:rsidRDefault="00726D66" w:rsidP="002C19F1">
            <w:pPr>
              <w:rPr>
                <w:rFonts w:cstheme="minorHAnsi"/>
                <w:color w:val="404040"/>
                <w:spacing w:val="3"/>
                <w:sz w:val="20"/>
                <w:szCs w:val="20"/>
                <w:shd w:val="clear" w:color="auto" w:fill="FFFFFF"/>
              </w:rPr>
            </w:pPr>
            <w:r w:rsidRPr="00B36BD4">
              <w:rPr>
                <w:rFonts w:cstheme="minorHAnsi"/>
                <w:color w:val="404040"/>
                <w:spacing w:val="3"/>
                <w:sz w:val="20"/>
                <w:szCs w:val="20"/>
                <w:shd w:val="clear" w:color="auto" w:fill="FFFFFF"/>
              </w:rPr>
              <w:t>1986</w:t>
            </w:r>
          </w:p>
        </w:tc>
        <w:tc>
          <w:tcPr>
            <w:tcW w:w="6469" w:type="dxa"/>
          </w:tcPr>
          <w:p w14:paraId="2F4AADAA" w14:textId="4150645B" w:rsidR="00726D66" w:rsidRPr="00B36BD4" w:rsidRDefault="00726D66" w:rsidP="002C19F1">
            <w:pPr>
              <w:rPr>
                <w:rFonts w:cstheme="minorHAnsi"/>
                <w:sz w:val="20"/>
                <w:szCs w:val="20"/>
              </w:rPr>
            </w:pPr>
            <w:r w:rsidRPr="00B36BD4">
              <w:rPr>
                <w:rFonts w:cstheme="minorHAnsi"/>
                <w:color w:val="404040"/>
                <w:spacing w:val="3"/>
                <w:sz w:val="20"/>
                <w:szCs w:val="20"/>
                <w:shd w:val="clear" w:color="auto" w:fill="FFFFFF"/>
              </w:rPr>
              <w:t xml:space="preserve">The Sewage Sludge </w:t>
            </w:r>
            <w:hyperlink r:id="rId8" w:history="1">
              <w:r w:rsidRPr="00B36BD4">
                <w:rPr>
                  <w:rStyle w:val="Hyperlink"/>
                  <w:rFonts w:cstheme="minorHAnsi"/>
                  <w:color w:val="005B9E"/>
                  <w:spacing w:val="3"/>
                  <w:sz w:val="20"/>
                  <w:szCs w:val="20"/>
                  <w:shd w:val="clear" w:color="auto" w:fill="FFFFFF"/>
                </w:rPr>
                <w:t>Directive 86/278/EEC</w:t>
              </w:r>
            </w:hyperlink>
            <w:r w:rsidR="002068F2">
              <w:rPr>
                <w:rFonts w:cstheme="minorHAnsi"/>
                <w:color w:val="404040"/>
                <w:spacing w:val="3"/>
                <w:sz w:val="20"/>
                <w:szCs w:val="20"/>
                <w:shd w:val="clear" w:color="auto" w:fill="FFFFFF"/>
              </w:rPr>
              <w:t xml:space="preserve"> </w:t>
            </w:r>
            <w:r w:rsidRPr="00B36BD4">
              <w:rPr>
                <w:rFonts w:cstheme="minorHAnsi"/>
                <w:color w:val="404040"/>
                <w:spacing w:val="3"/>
                <w:sz w:val="20"/>
                <w:szCs w:val="20"/>
                <w:shd w:val="clear" w:color="auto" w:fill="FFFFFF"/>
              </w:rPr>
              <w:t>on the protection of the environment sets controls on the use of sewage sludge in agriculture.</w:t>
            </w:r>
          </w:p>
        </w:tc>
      </w:tr>
      <w:tr w:rsidR="00661EA8" w:rsidRPr="00B36BD4" w14:paraId="000F241D" w14:textId="77777777" w:rsidTr="00B36BD4">
        <w:trPr>
          <w:cantSplit/>
        </w:trPr>
        <w:tc>
          <w:tcPr>
            <w:tcW w:w="1614" w:type="dxa"/>
          </w:tcPr>
          <w:p w14:paraId="29800F7E" w14:textId="77777777" w:rsidR="00726D66" w:rsidRPr="00B36BD4" w:rsidRDefault="00726D66" w:rsidP="002C19F1">
            <w:pPr>
              <w:rPr>
                <w:rFonts w:cstheme="minorHAnsi"/>
                <w:sz w:val="20"/>
                <w:szCs w:val="20"/>
              </w:rPr>
            </w:pPr>
            <w:r w:rsidRPr="00B36BD4">
              <w:rPr>
                <w:rFonts w:cstheme="minorHAnsi"/>
                <w:sz w:val="20"/>
                <w:szCs w:val="20"/>
              </w:rPr>
              <w:t>Hazardous waste</w:t>
            </w:r>
          </w:p>
        </w:tc>
        <w:tc>
          <w:tcPr>
            <w:tcW w:w="933" w:type="dxa"/>
          </w:tcPr>
          <w:p w14:paraId="30DF2878" w14:textId="77777777" w:rsidR="00726D66" w:rsidRPr="00B36BD4" w:rsidRDefault="00726D66" w:rsidP="002C19F1">
            <w:pPr>
              <w:rPr>
                <w:rFonts w:cstheme="minorHAnsi"/>
                <w:color w:val="404040"/>
                <w:spacing w:val="3"/>
                <w:sz w:val="20"/>
                <w:szCs w:val="20"/>
                <w:shd w:val="clear" w:color="auto" w:fill="FFFFFF"/>
              </w:rPr>
            </w:pPr>
            <w:r w:rsidRPr="00B36BD4">
              <w:rPr>
                <w:rFonts w:cstheme="minorHAnsi"/>
                <w:color w:val="404040"/>
                <w:spacing w:val="3"/>
                <w:sz w:val="20"/>
                <w:szCs w:val="20"/>
                <w:shd w:val="clear" w:color="auto" w:fill="FFFFFF"/>
              </w:rPr>
              <w:t>1996</w:t>
            </w:r>
          </w:p>
        </w:tc>
        <w:tc>
          <w:tcPr>
            <w:tcW w:w="6469" w:type="dxa"/>
          </w:tcPr>
          <w:p w14:paraId="7C20594F" w14:textId="265D36DA" w:rsidR="00726D66" w:rsidRPr="00B36BD4" w:rsidRDefault="00726D66" w:rsidP="002C19F1">
            <w:pPr>
              <w:rPr>
                <w:rFonts w:cstheme="minorHAnsi"/>
                <w:sz w:val="20"/>
                <w:szCs w:val="20"/>
              </w:rPr>
            </w:pPr>
            <w:r w:rsidRPr="00B36BD4">
              <w:rPr>
                <w:rFonts w:cstheme="minorHAnsi"/>
                <w:color w:val="404040"/>
                <w:spacing w:val="3"/>
                <w:sz w:val="20"/>
                <w:szCs w:val="20"/>
                <w:shd w:val="clear" w:color="auto" w:fill="FFFFFF"/>
              </w:rPr>
              <w:t xml:space="preserve">The PCB/PCT </w:t>
            </w:r>
            <w:hyperlink r:id="rId9" w:history="1">
              <w:r w:rsidRPr="00B36BD4">
                <w:rPr>
                  <w:rStyle w:val="Hyperlink"/>
                  <w:rFonts w:cstheme="minorHAnsi"/>
                  <w:color w:val="005B9E"/>
                  <w:spacing w:val="3"/>
                  <w:sz w:val="20"/>
                  <w:szCs w:val="20"/>
                  <w:shd w:val="clear" w:color="auto" w:fill="FFFFFF"/>
                </w:rPr>
                <w:t>Directive 96/59/EC</w:t>
              </w:r>
            </w:hyperlink>
            <w:r w:rsidR="002068F2">
              <w:rPr>
                <w:rFonts w:cstheme="minorHAnsi"/>
                <w:color w:val="404040"/>
                <w:spacing w:val="3"/>
                <w:sz w:val="20"/>
                <w:szCs w:val="20"/>
                <w:shd w:val="clear" w:color="auto" w:fill="FFFFFF"/>
              </w:rPr>
              <w:t xml:space="preserve"> </w:t>
            </w:r>
            <w:r w:rsidRPr="00B36BD4">
              <w:rPr>
                <w:rFonts w:cstheme="minorHAnsi"/>
                <w:color w:val="404040"/>
                <w:spacing w:val="3"/>
                <w:sz w:val="20"/>
                <w:szCs w:val="20"/>
                <w:shd w:val="clear" w:color="auto" w:fill="FFFFFF"/>
              </w:rPr>
              <w:t>on the disposal of polychlorinated biphenyls and polychlorinated terphenyls) deals with the disposal of certain hazardous chemicals that represent a particular threat to the environment and to human health.</w:t>
            </w:r>
          </w:p>
        </w:tc>
      </w:tr>
      <w:tr w:rsidR="00661EA8" w:rsidRPr="00B36BD4" w14:paraId="32E550AD" w14:textId="77777777" w:rsidTr="00B36BD4">
        <w:trPr>
          <w:cantSplit/>
        </w:trPr>
        <w:tc>
          <w:tcPr>
            <w:tcW w:w="1614" w:type="dxa"/>
          </w:tcPr>
          <w:p w14:paraId="57D0E134" w14:textId="77777777" w:rsidR="00037B88" w:rsidRPr="00B36BD4" w:rsidRDefault="00037B88" w:rsidP="002C19F1">
            <w:pPr>
              <w:rPr>
                <w:rFonts w:cstheme="minorHAnsi"/>
                <w:sz w:val="20"/>
                <w:szCs w:val="20"/>
              </w:rPr>
            </w:pPr>
            <w:r w:rsidRPr="00B36BD4">
              <w:rPr>
                <w:rFonts w:cstheme="minorHAnsi"/>
                <w:sz w:val="20"/>
                <w:szCs w:val="20"/>
              </w:rPr>
              <w:t>Landfills</w:t>
            </w:r>
          </w:p>
        </w:tc>
        <w:tc>
          <w:tcPr>
            <w:tcW w:w="933" w:type="dxa"/>
          </w:tcPr>
          <w:p w14:paraId="035C6EC5" w14:textId="77777777" w:rsidR="00037B88" w:rsidRPr="00B36BD4" w:rsidRDefault="00037B88" w:rsidP="002C19F1">
            <w:pPr>
              <w:rPr>
                <w:rFonts w:cstheme="minorHAnsi"/>
                <w:color w:val="404040"/>
                <w:spacing w:val="3"/>
                <w:sz w:val="20"/>
                <w:szCs w:val="20"/>
                <w:shd w:val="clear" w:color="auto" w:fill="FFFFFF"/>
              </w:rPr>
            </w:pPr>
            <w:r w:rsidRPr="00B36BD4">
              <w:rPr>
                <w:rFonts w:cstheme="minorHAnsi"/>
                <w:color w:val="404040"/>
                <w:spacing w:val="3"/>
                <w:sz w:val="20"/>
                <w:szCs w:val="20"/>
                <w:shd w:val="clear" w:color="auto" w:fill="FFFFFF"/>
              </w:rPr>
              <w:t>1999</w:t>
            </w:r>
          </w:p>
        </w:tc>
        <w:tc>
          <w:tcPr>
            <w:tcW w:w="6469" w:type="dxa"/>
          </w:tcPr>
          <w:p w14:paraId="0C123E1B" w14:textId="4223516D" w:rsidR="00037B88" w:rsidRPr="00B36BD4" w:rsidRDefault="00037B88" w:rsidP="002C19F1">
            <w:pPr>
              <w:rPr>
                <w:rFonts w:cstheme="minorHAnsi"/>
                <w:sz w:val="20"/>
                <w:szCs w:val="20"/>
              </w:rPr>
            </w:pPr>
            <w:r w:rsidRPr="00B36BD4">
              <w:rPr>
                <w:rFonts w:cstheme="minorHAnsi"/>
                <w:color w:val="404040"/>
                <w:spacing w:val="3"/>
                <w:sz w:val="20"/>
                <w:szCs w:val="20"/>
                <w:shd w:val="clear" w:color="auto" w:fill="FFFFFF"/>
              </w:rPr>
              <w:t xml:space="preserve">Landfill </w:t>
            </w:r>
            <w:hyperlink r:id="rId10" w:history="1">
              <w:r w:rsidRPr="00B36BD4">
                <w:rPr>
                  <w:rStyle w:val="Hyperlink"/>
                  <w:rFonts w:cstheme="minorHAnsi"/>
                  <w:color w:val="005B9E"/>
                  <w:spacing w:val="3"/>
                  <w:sz w:val="20"/>
                  <w:szCs w:val="20"/>
                  <w:shd w:val="clear" w:color="auto" w:fill="FFFFFF"/>
                </w:rPr>
                <w:t>Directive 1999/31/EC</w:t>
              </w:r>
            </w:hyperlink>
            <w:r w:rsidR="002068F2">
              <w:rPr>
                <w:rFonts w:cstheme="minorHAnsi"/>
                <w:color w:val="404040"/>
                <w:spacing w:val="3"/>
                <w:sz w:val="20"/>
                <w:szCs w:val="20"/>
                <w:shd w:val="clear" w:color="auto" w:fill="FFFFFF"/>
              </w:rPr>
              <w:t xml:space="preserve"> </w:t>
            </w:r>
            <w:r w:rsidRPr="00B36BD4">
              <w:rPr>
                <w:rFonts w:cstheme="minorHAnsi"/>
                <w:color w:val="404040"/>
                <w:spacing w:val="3"/>
                <w:sz w:val="20"/>
                <w:szCs w:val="20"/>
                <w:shd w:val="clear" w:color="auto" w:fill="FFFFFF"/>
              </w:rPr>
              <w:t xml:space="preserve"> set out detailed rules on waste landfills.</w:t>
            </w:r>
          </w:p>
        </w:tc>
      </w:tr>
      <w:tr w:rsidR="00661EA8" w:rsidRPr="00B36BD4" w14:paraId="7752877C" w14:textId="77777777" w:rsidTr="00B36BD4">
        <w:trPr>
          <w:cantSplit/>
        </w:trPr>
        <w:tc>
          <w:tcPr>
            <w:tcW w:w="1614" w:type="dxa"/>
          </w:tcPr>
          <w:p w14:paraId="344425C0" w14:textId="77777777" w:rsidR="00D93815" w:rsidRPr="00B36BD4" w:rsidRDefault="00D93815" w:rsidP="002C19F1">
            <w:pPr>
              <w:rPr>
                <w:rFonts w:cstheme="minorHAnsi"/>
                <w:sz w:val="20"/>
                <w:szCs w:val="20"/>
              </w:rPr>
            </w:pPr>
            <w:r w:rsidRPr="00B36BD4">
              <w:rPr>
                <w:rFonts w:cstheme="minorHAnsi"/>
                <w:sz w:val="20"/>
                <w:szCs w:val="20"/>
              </w:rPr>
              <w:t>Leaded petrol</w:t>
            </w:r>
          </w:p>
        </w:tc>
        <w:tc>
          <w:tcPr>
            <w:tcW w:w="933" w:type="dxa"/>
          </w:tcPr>
          <w:p w14:paraId="356904E7" w14:textId="77777777" w:rsidR="00D93815" w:rsidRPr="00B36BD4" w:rsidRDefault="00D93815" w:rsidP="002C19F1">
            <w:pPr>
              <w:rPr>
                <w:rFonts w:cstheme="minorHAnsi"/>
                <w:color w:val="444444"/>
                <w:sz w:val="20"/>
                <w:szCs w:val="20"/>
                <w:shd w:val="clear" w:color="auto" w:fill="FFFFFF"/>
              </w:rPr>
            </w:pPr>
            <w:r w:rsidRPr="00B36BD4">
              <w:rPr>
                <w:rFonts w:cstheme="minorHAnsi"/>
                <w:color w:val="444444"/>
                <w:sz w:val="20"/>
                <w:szCs w:val="20"/>
                <w:shd w:val="clear" w:color="auto" w:fill="FFFFFF"/>
              </w:rPr>
              <w:t>2000</w:t>
            </w:r>
          </w:p>
        </w:tc>
        <w:tc>
          <w:tcPr>
            <w:tcW w:w="6469" w:type="dxa"/>
          </w:tcPr>
          <w:p w14:paraId="18EDD6B4" w14:textId="17882263" w:rsidR="00D93815" w:rsidRPr="00B36BD4" w:rsidRDefault="00D93815" w:rsidP="002C19F1">
            <w:pPr>
              <w:rPr>
                <w:rFonts w:cstheme="minorHAnsi"/>
                <w:sz w:val="20"/>
                <w:szCs w:val="20"/>
              </w:rPr>
            </w:pPr>
            <w:r w:rsidRPr="00B36BD4">
              <w:rPr>
                <w:rFonts w:cstheme="minorHAnsi"/>
                <w:color w:val="444444"/>
                <w:sz w:val="20"/>
                <w:szCs w:val="20"/>
                <w:shd w:val="clear" w:color="auto" w:fill="FFFFFF"/>
              </w:rPr>
              <w:t>All sales of leaded petrol w</w:t>
            </w:r>
            <w:r w:rsidR="00F44793">
              <w:rPr>
                <w:rFonts w:cstheme="minorHAnsi"/>
                <w:color w:val="444444"/>
                <w:sz w:val="20"/>
                <w:szCs w:val="20"/>
                <w:shd w:val="clear" w:color="auto" w:fill="FFFFFF"/>
              </w:rPr>
              <w:t>er</w:t>
            </w:r>
            <w:r w:rsidRPr="00B36BD4">
              <w:rPr>
                <w:rFonts w:cstheme="minorHAnsi"/>
                <w:color w:val="444444"/>
                <w:sz w:val="20"/>
                <w:szCs w:val="20"/>
                <w:shd w:val="clear" w:color="auto" w:fill="FFFFFF"/>
              </w:rPr>
              <w:t>e phased out by January 1st, 2000. As part of the EU Auto Oil Programme to reduce vehicle emissions, the use of leaded petrol w</w:t>
            </w:r>
            <w:r w:rsidR="00F44793">
              <w:rPr>
                <w:rFonts w:cstheme="minorHAnsi"/>
                <w:color w:val="444444"/>
                <w:sz w:val="20"/>
                <w:szCs w:val="20"/>
                <w:shd w:val="clear" w:color="auto" w:fill="FFFFFF"/>
              </w:rPr>
              <w:t>as</w:t>
            </w:r>
            <w:r w:rsidRPr="00B36BD4">
              <w:rPr>
                <w:rFonts w:cstheme="minorHAnsi"/>
                <w:color w:val="444444"/>
                <w:sz w:val="20"/>
                <w:szCs w:val="20"/>
                <w:shd w:val="clear" w:color="auto" w:fill="FFFFFF"/>
              </w:rPr>
              <w:t xml:space="preserve"> banned throughout the Community by 2005.</w:t>
            </w:r>
          </w:p>
        </w:tc>
      </w:tr>
      <w:tr w:rsidR="00661EA8" w:rsidRPr="00B36BD4" w14:paraId="4C415CE4" w14:textId="77777777" w:rsidTr="00B36BD4">
        <w:trPr>
          <w:cantSplit/>
        </w:trPr>
        <w:tc>
          <w:tcPr>
            <w:tcW w:w="1614" w:type="dxa"/>
          </w:tcPr>
          <w:p w14:paraId="77D46F70" w14:textId="77777777" w:rsidR="00037B88" w:rsidRPr="00B36BD4" w:rsidRDefault="00037B88" w:rsidP="002C19F1">
            <w:pPr>
              <w:rPr>
                <w:rFonts w:cstheme="minorHAnsi"/>
                <w:sz w:val="20"/>
                <w:szCs w:val="20"/>
              </w:rPr>
            </w:pPr>
            <w:r w:rsidRPr="00B36BD4">
              <w:rPr>
                <w:rFonts w:cstheme="minorHAnsi"/>
                <w:sz w:val="20"/>
                <w:szCs w:val="20"/>
              </w:rPr>
              <w:t>Waste incineration</w:t>
            </w:r>
          </w:p>
        </w:tc>
        <w:tc>
          <w:tcPr>
            <w:tcW w:w="933" w:type="dxa"/>
          </w:tcPr>
          <w:p w14:paraId="2BC413BA" w14:textId="77777777" w:rsidR="00037B88" w:rsidRPr="00B36BD4" w:rsidRDefault="00037B88" w:rsidP="002C19F1">
            <w:pPr>
              <w:rPr>
                <w:rFonts w:cstheme="minorHAnsi"/>
                <w:color w:val="404040"/>
                <w:spacing w:val="3"/>
                <w:sz w:val="20"/>
                <w:szCs w:val="20"/>
                <w:shd w:val="clear" w:color="auto" w:fill="FFFFFF"/>
              </w:rPr>
            </w:pPr>
            <w:r w:rsidRPr="00B36BD4">
              <w:rPr>
                <w:rFonts w:cstheme="minorHAnsi"/>
                <w:color w:val="404040"/>
                <w:spacing w:val="3"/>
                <w:sz w:val="20"/>
                <w:szCs w:val="20"/>
                <w:shd w:val="clear" w:color="auto" w:fill="FFFFFF"/>
              </w:rPr>
              <w:t>2000</w:t>
            </w:r>
          </w:p>
        </w:tc>
        <w:tc>
          <w:tcPr>
            <w:tcW w:w="6469" w:type="dxa"/>
          </w:tcPr>
          <w:p w14:paraId="1C358523" w14:textId="7962A156" w:rsidR="00037B88" w:rsidRPr="00B36BD4" w:rsidRDefault="00037B88" w:rsidP="002C19F1">
            <w:pPr>
              <w:rPr>
                <w:rFonts w:cstheme="minorHAnsi"/>
                <w:sz w:val="20"/>
                <w:szCs w:val="20"/>
              </w:rPr>
            </w:pPr>
            <w:r w:rsidRPr="00B36BD4">
              <w:rPr>
                <w:rFonts w:cstheme="minorHAnsi"/>
                <w:color w:val="404040"/>
                <w:spacing w:val="3"/>
                <w:sz w:val="20"/>
                <w:szCs w:val="20"/>
                <w:shd w:val="clear" w:color="auto" w:fill="FFFFFF"/>
              </w:rPr>
              <w:t>The Directive on the incineration of waste (</w:t>
            </w:r>
            <w:hyperlink r:id="rId11" w:history="1">
              <w:r w:rsidRPr="00B36BD4">
                <w:rPr>
                  <w:rStyle w:val="Hyperlink"/>
                  <w:rFonts w:cstheme="minorHAnsi"/>
                  <w:color w:val="005B9E"/>
                  <w:spacing w:val="3"/>
                  <w:sz w:val="20"/>
                  <w:szCs w:val="20"/>
                  <w:shd w:val="clear" w:color="auto" w:fill="FFFFFF"/>
                </w:rPr>
                <w:t>Directive 2000/76/EC</w:t>
              </w:r>
            </w:hyperlink>
            <w:r w:rsidRPr="00B36BD4">
              <w:rPr>
                <w:rFonts w:cstheme="minorHAnsi"/>
                <w:color w:val="404040"/>
                <w:spacing w:val="3"/>
                <w:sz w:val="20"/>
                <w:szCs w:val="20"/>
                <w:shd w:val="clear" w:color="auto" w:fill="FFFFFF"/>
              </w:rPr>
              <w:t> of 4 December 2000) aim</w:t>
            </w:r>
            <w:r w:rsidR="00F44793">
              <w:rPr>
                <w:rFonts w:cstheme="minorHAnsi"/>
                <w:color w:val="404040"/>
                <w:spacing w:val="3"/>
                <w:sz w:val="20"/>
                <w:szCs w:val="20"/>
                <w:shd w:val="clear" w:color="auto" w:fill="FFFFFF"/>
              </w:rPr>
              <w:t>ed</w:t>
            </w:r>
            <w:r w:rsidRPr="00B36BD4">
              <w:rPr>
                <w:rFonts w:cstheme="minorHAnsi"/>
                <w:color w:val="404040"/>
                <w:spacing w:val="3"/>
                <w:sz w:val="20"/>
                <w:szCs w:val="20"/>
                <w:shd w:val="clear" w:color="auto" w:fill="FFFFFF"/>
              </w:rPr>
              <w:t xml:space="preserve"> to prevent or limit the negative effects of the incineration of waste.</w:t>
            </w:r>
          </w:p>
        </w:tc>
      </w:tr>
      <w:tr w:rsidR="000E35EA" w:rsidRPr="00B36BD4" w14:paraId="5FFA11CF" w14:textId="77777777" w:rsidTr="00B36BD4">
        <w:trPr>
          <w:cantSplit/>
        </w:trPr>
        <w:tc>
          <w:tcPr>
            <w:tcW w:w="1614" w:type="dxa"/>
          </w:tcPr>
          <w:p w14:paraId="2B67E786" w14:textId="54769967" w:rsidR="000E35EA" w:rsidRPr="00B36BD4" w:rsidRDefault="000E35EA" w:rsidP="009C16F2">
            <w:pPr>
              <w:rPr>
                <w:rFonts w:cstheme="minorHAnsi"/>
                <w:sz w:val="20"/>
                <w:szCs w:val="20"/>
              </w:rPr>
            </w:pPr>
            <w:r w:rsidRPr="00B36BD4">
              <w:rPr>
                <w:rFonts w:cstheme="minorHAnsi"/>
                <w:sz w:val="20"/>
                <w:szCs w:val="20"/>
              </w:rPr>
              <w:t>Asbestos</w:t>
            </w:r>
          </w:p>
        </w:tc>
        <w:tc>
          <w:tcPr>
            <w:tcW w:w="933" w:type="dxa"/>
          </w:tcPr>
          <w:p w14:paraId="17FE3ED0" w14:textId="3D6852A7" w:rsidR="000E35EA" w:rsidRPr="00B36BD4" w:rsidRDefault="000E35EA" w:rsidP="009C16F2">
            <w:pPr>
              <w:rPr>
                <w:rFonts w:cstheme="minorHAnsi"/>
                <w:color w:val="404040"/>
                <w:spacing w:val="3"/>
                <w:sz w:val="20"/>
                <w:szCs w:val="20"/>
                <w:shd w:val="clear" w:color="auto" w:fill="FFFFFF"/>
              </w:rPr>
            </w:pPr>
            <w:r w:rsidRPr="00B36BD4">
              <w:rPr>
                <w:rFonts w:cstheme="minorHAnsi"/>
                <w:color w:val="404040"/>
                <w:spacing w:val="3"/>
                <w:sz w:val="20"/>
                <w:szCs w:val="20"/>
                <w:shd w:val="clear" w:color="auto" w:fill="FFFFFF"/>
              </w:rPr>
              <w:t>2003</w:t>
            </w:r>
          </w:p>
        </w:tc>
        <w:tc>
          <w:tcPr>
            <w:tcW w:w="6469" w:type="dxa"/>
          </w:tcPr>
          <w:p w14:paraId="7AD88883" w14:textId="6B8AF09F" w:rsidR="000E35EA" w:rsidRPr="000F2D42" w:rsidRDefault="000E35EA" w:rsidP="009C16F2">
            <w:pPr>
              <w:rPr>
                <w:rFonts w:cstheme="minorHAnsi"/>
                <w:sz w:val="20"/>
                <w:szCs w:val="20"/>
              </w:rPr>
            </w:pPr>
            <w:r w:rsidRPr="000F2D42">
              <w:rPr>
                <w:rFonts w:cstheme="minorHAnsi"/>
                <w:color w:val="404040"/>
                <w:spacing w:val="3"/>
                <w:sz w:val="20"/>
                <w:szCs w:val="20"/>
                <w:shd w:val="clear" w:color="auto" w:fill="FFFFFF"/>
              </w:rPr>
              <w:t xml:space="preserve">Up until 1999, asbestos was commonly used in building materials, mainly for insulation and fireproofing, and in some consumer goods. However, under the </w:t>
            </w:r>
            <w:hyperlink r:id="rId12" w:history="1">
              <w:r w:rsidRPr="000F2D42">
                <w:rPr>
                  <w:rStyle w:val="Hyperlink"/>
                  <w:rFonts w:cstheme="minorHAnsi"/>
                  <w:color w:val="005B9E"/>
                  <w:spacing w:val="3"/>
                  <w:sz w:val="20"/>
                  <w:szCs w:val="20"/>
                  <w:shd w:val="clear" w:color="auto" w:fill="FFFFFF"/>
                </w:rPr>
                <w:t>European Communities (Dangerous Substances and Preparations) (Marketing and Use) Regulations 2003</w:t>
              </w:r>
            </w:hyperlink>
            <w:r w:rsidRPr="000F2D42">
              <w:rPr>
                <w:rFonts w:cstheme="minorHAnsi"/>
                <w:color w:val="404040"/>
                <w:spacing w:val="3"/>
                <w:sz w:val="20"/>
                <w:szCs w:val="20"/>
                <w:shd w:val="clear" w:color="auto" w:fill="FFFFFF"/>
              </w:rPr>
              <w:t xml:space="preserve">, it </w:t>
            </w:r>
            <w:r w:rsidR="000F2D42">
              <w:rPr>
                <w:rFonts w:cstheme="minorHAnsi"/>
                <w:color w:val="404040"/>
                <w:spacing w:val="3"/>
                <w:sz w:val="20"/>
                <w:szCs w:val="20"/>
                <w:shd w:val="clear" w:color="auto" w:fill="FFFFFF"/>
              </w:rPr>
              <w:t>became</w:t>
            </w:r>
            <w:r w:rsidRPr="000F2D42">
              <w:rPr>
                <w:rFonts w:cstheme="minorHAnsi"/>
                <w:color w:val="404040"/>
                <w:spacing w:val="3"/>
                <w:sz w:val="20"/>
                <w:szCs w:val="20"/>
                <w:shd w:val="clear" w:color="auto" w:fill="FFFFFF"/>
              </w:rPr>
              <w:t xml:space="preserve"> illegal to place asbestos or asbestos-containing products on the market.</w:t>
            </w:r>
          </w:p>
        </w:tc>
      </w:tr>
      <w:tr w:rsidR="00566124" w:rsidRPr="00B36BD4" w14:paraId="46487C3C" w14:textId="77777777" w:rsidTr="00B36BD4">
        <w:trPr>
          <w:cantSplit/>
        </w:trPr>
        <w:tc>
          <w:tcPr>
            <w:tcW w:w="1614" w:type="dxa"/>
          </w:tcPr>
          <w:p w14:paraId="51687BFC" w14:textId="36F5F585" w:rsidR="00566124" w:rsidRPr="00B36BD4" w:rsidRDefault="00566124" w:rsidP="002C19F1">
            <w:pPr>
              <w:rPr>
                <w:rFonts w:cstheme="minorHAnsi"/>
                <w:sz w:val="20"/>
                <w:szCs w:val="20"/>
              </w:rPr>
            </w:pPr>
            <w:r w:rsidRPr="00B36BD4">
              <w:rPr>
                <w:rFonts w:cstheme="minorHAnsi"/>
                <w:sz w:val="20"/>
                <w:szCs w:val="20"/>
              </w:rPr>
              <w:t>Ban on smoking in public places</w:t>
            </w:r>
          </w:p>
        </w:tc>
        <w:tc>
          <w:tcPr>
            <w:tcW w:w="933" w:type="dxa"/>
          </w:tcPr>
          <w:p w14:paraId="306949A6" w14:textId="22AEEA2D" w:rsidR="00566124" w:rsidRPr="00B36BD4" w:rsidRDefault="00566124" w:rsidP="002C19F1">
            <w:pPr>
              <w:rPr>
                <w:rFonts w:cstheme="minorHAnsi"/>
                <w:color w:val="000000"/>
                <w:sz w:val="20"/>
                <w:szCs w:val="20"/>
              </w:rPr>
            </w:pPr>
            <w:r w:rsidRPr="00B36BD4">
              <w:rPr>
                <w:rFonts w:cstheme="minorHAnsi"/>
                <w:color w:val="000000"/>
                <w:sz w:val="20"/>
                <w:szCs w:val="20"/>
              </w:rPr>
              <w:t>2004</w:t>
            </w:r>
          </w:p>
        </w:tc>
        <w:tc>
          <w:tcPr>
            <w:tcW w:w="6469" w:type="dxa"/>
          </w:tcPr>
          <w:p w14:paraId="5D3A4650" w14:textId="618BE988" w:rsidR="00566124" w:rsidRPr="00B36BD4" w:rsidRDefault="00D0324D" w:rsidP="002C19F1">
            <w:pPr>
              <w:rPr>
                <w:rFonts w:cstheme="minorHAnsi"/>
                <w:color w:val="000000"/>
                <w:sz w:val="20"/>
                <w:szCs w:val="20"/>
              </w:rPr>
            </w:pPr>
            <w:hyperlink r:id="rId13" w:history="1">
              <w:r w:rsidR="00566124" w:rsidRPr="00B36BD4">
                <w:rPr>
                  <w:rStyle w:val="Hyperlink"/>
                  <w:rFonts w:cstheme="minorHAnsi"/>
                  <w:sz w:val="20"/>
                  <w:szCs w:val="20"/>
                </w:rPr>
                <w:t>http://www.irishstatutebook.ie/eli/2003/si/481/made/en/</w:t>
              </w:r>
            </w:hyperlink>
          </w:p>
          <w:p w14:paraId="523B4164" w14:textId="4B60D78E" w:rsidR="00566124" w:rsidRPr="00B36BD4" w:rsidRDefault="00566124" w:rsidP="002C19F1">
            <w:pPr>
              <w:rPr>
                <w:rFonts w:cstheme="minorHAnsi"/>
                <w:color w:val="000000"/>
                <w:sz w:val="20"/>
                <w:szCs w:val="20"/>
              </w:rPr>
            </w:pPr>
          </w:p>
        </w:tc>
      </w:tr>
      <w:tr w:rsidR="00661EA8" w:rsidRPr="00B36BD4" w14:paraId="77662FC0" w14:textId="77777777" w:rsidTr="00B36BD4">
        <w:trPr>
          <w:cantSplit/>
        </w:trPr>
        <w:tc>
          <w:tcPr>
            <w:tcW w:w="1614" w:type="dxa"/>
          </w:tcPr>
          <w:p w14:paraId="64A5829A" w14:textId="77777777" w:rsidR="00D93815" w:rsidRPr="00B36BD4" w:rsidRDefault="00D93815" w:rsidP="002C19F1">
            <w:pPr>
              <w:rPr>
                <w:rFonts w:cstheme="minorHAnsi"/>
                <w:sz w:val="20"/>
                <w:szCs w:val="20"/>
              </w:rPr>
            </w:pPr>
            <w:r w:rsidRPr="00B36BD4">
              <w:rPr>
                <w:rFonts w:cstheme="minorHAnsi"/>
                <w:sz w:val="20"/>
                <w:szCs w:val="20"/>
              </w:rPr>
              <w:t>Bathing water quality</w:t>
            </w:r>
          </w:p>
        </w:tc>
        <w:tc>
          <w:tcPr>
            <w:tcW w:w="933" w:type="dxa"/>
          </w:tcPr>
          <w:p w14:paraId="3C904695" w14:textId="77777777" w:rsidR="00D93815" w:rsidRPr="00B36BD4" w:rsidRDefault="00D93815" w:rsidP="002C19F1">
            <w:pPr>
              <w:rPr>
                <w:rFonts w:cstheme="minorHAnsi"/>
                <w:color w:val="000000"/>
                <w:sz w:val="20"/>
                <w:szCs w:val="20"/>
              </w:rPr>
            </w:pPr>
            <w:r w:rsidRPr="00B36BD4">
              <w:rPr>
                <w:rFonts w:cstheme="minorHAnsi"/>
                <w:color w:val="000000"/>
                <w:sz w:val="20"/>
                <w:szCs w:val="20"/>
              </w:rPr>
              <w:t>2006</w:t>
            </w:r>
          </w:p>
        </w:tc>
        <w:tc>
          <w:tcPr>
            <w:tcW w:w="6469" w:type="dxa"/>
          </w:tcPr>
          <w:p w14:paraId="05F0868B" w14:textId="173B05DE" w:rsidR="00D93815" w:rsidRPr="00B36BD4" w:rsidRDefault="00D93815" w:rsidP="002C19F1">
            <w:pPr>
              <w:rPr>
                <w:rFonts w:cstheme="minorHAnsi"/>
                <w:sz w:val="20"/>
                <w:szCs w:val="20"/>
              </w:rPr>
            </w:pPr>
            <w:r w:rsidRPr="00B36BD4">
              <w:rPr>
                <w:rFonts w:cstheme="minorHAnsi"/>
                <w:color w:val="000000"/>
                <w:sz w:val="20"/>
                <w:szCs w:val="20"/>
              </w:rPr>
              <w:t xml:space="preserve">The </w:t>
            </w:r>
            <w:r w:rsidR="002068F2">
              <w:rPr>
                <w:rFonts w:cstheme="minorHAnsi"/>
                <w:color w:val="000000"/>
                <w:sz w:val="20"/>
                <w:szCs w:val="20"/>
              </w:rPr>
              <w:t xml:space="preserve">objective of the </w:t>
            </w:r>
            <w:r w:rsidRPr="00B36BD4">
              <w:rPr>
                <w:rFonts w:cstheme="minorHAnsi"/>
                <w:color w:val="000000"/>
                <w:sz w:val="20"/>
                <w:szCs w:val="20"/>
              </w:rPr>
              <w:t xml:space="preserve">Bathing Water Directive (2006/7/EC) </w:t>
            </w:r>
            <w:r w:rsidR="00F44793">
              <w:rPr>
                <w:rFonts w:cstheme="minorHAnsi"/>
                <w:color w:val="000000"/>
                <w:sz w:val="20"/>
                <w:szCs w:val="20"/>
              </w:rPr>
              <w:t>wa</w:t>
            </w:r>
            <w:r w:rsidRPr="00B36BD4">
              <w:rPr>
                <w:rFonts w:cstheme="minorHAnsi"/>
                <w:color w:val="000000"/>
                <w:sz w:val="20"/>
                <w:szCs w:val="20"/>
              </w:rPr>
              <w:t>s to improve the protection of bather’s health and introduced stricter standards for water quality and a new method of assessment.</w:t>
            </w:r>
          </w:p>
        </w:tc>
      </w:tr>
      <w:tr w:rsidR="000F5FE7" w:rsidRPr="00B36BD4" w14:paraId="2910F20A" w14:textId="77777777" w:rsidTr="00B36BD4">
        <w:trPr>
          <w:cantSplit/>
        </w:trPr>
        <w:tc>
          <w:tcPr>
            <w:tcW w:w="1614" w:type="dxa"/>
          </w:tcPr>
          <w:p w14:paraId="273B5144" w14:textId="1192AFCD" w:rsidR="000F5FE7" w:rsidRPr="00B36BD4" w:rsidRDefault="002068F2" w:rsidP="002C19F1">
            <w:pPr>
              <w:rPr>
                <w:rFonts w:cstheme="minorHAnsi"/>
                <w:sz w:val="20"/>
                <w:szCs w:val="20"/>
              </w:rPr>
            </w:pPr>
            <w:r>
              <w:rPr>
                <w:rFonts w:cstheme="minorHAnsi"/>
                <w:sz w:val="20"/>
                <w:szCs w:val="20"/>
              </w:rPr>
              <w:t>Low sulphur m</w:t>
            </w:r>
            <w:r w:rsidR="000F5FE7" w:rsidRPr="00B36BD4">
              <w:rPr>
                <w:rFonts w:cstheme="minorHAnsi"/>
                <w:sz w:val="20"/>
                <w:szCs w:val="20"/>
              </w:rPr>
              <w:t>arked gas oil</w:t>
            </w:r>
          </w:p>
        </w:tc>
        <w:tc>
          <w:tcPr>
            <w:tcW w:w="933" w:type="dxa"/>
          </w:tcPr>
          <w:p w14:paraId="29A97273" w14:textId="77777777" w:rsidR="000F5FE7" w:rsidRPr="00B36BD4" w:rsidRDefault="000F5FE7" w:rsidP="002C19F1">
            <w:pPr>
              <w:numPr>
                <w:ilvl w:val="0"/>
                <w:numId w:val="3"/>
              </w:numPr>
              <w:shd w:val="clear" w:color="auto" w:fill="FFFFFF"/>
              <w:spacing w:before="100" w:beforeAutospacing="1" w:after="100" w:afterAutospacing="1"/>
              <w:ind w:left="0"/>
              <w:rPr>
                <w:rFonts w:eastAsia="Times New Roman" w:cstheme="minorHAnsi"/>
                <w:color w:val="000000"/>
                <w:sz w:val="20"/>
                <w:szCs w:val="20"/>
                <w:lang w:val="en-IE" w:eastAsia="en-IE"/>
              </w:rPr>
            </w:pPr>
            <w:r w:rsidRPr="00B36BD4">
              <w:rPr>
                <w:rFonts w:eastAsia="Times New Roman" w:cstheme="minorHAnsi"/>
                <w:color w:val="000000"/>
                <w:sz w:val="20"/>
                <w:szCs w:val="20"/>
                <w:lang w:val="en-IE" w:eastAsia="en-IE"/>
              </w:rPr>
              <w:t>2011</w:t>
            </w:r>
          </w:p>
        </w:tc>
        <w:tc>
          <w:tcPr>
            <w:tcW w:w="6469" w:type="dxa"/>
          </w:tcPr>
          <w:p w14:paraId="649869F6" w14:textId="77777777" w:rsidR="000F5FE7" w:rsidRPr="002068F2" w:rsidRDefault="00D0324D" w:rsidP="002C19F1">
            <w:pPr>
              <w:numPr>
                <w:ilvl w:val="0"/>
                <w:numId w:val="3"/>
              </w:numPr>
              <w:shd w:val="clear" w:color="auto" w:fill="FFFFFF"/>
              <w:spacing w:before="100" w:beforeAutospacing="1" w:after="100" w:afterAutospacing="1"/>
              <w:ind w:left="0"/>
              <w:rPr>
                <w:rFonts w:eastAsia="Times New Roman" w:cstheme="minorHAnsi"/>
                <w:color w:val="000000"/>
                <w:sz w:val="20"/>
                <w:szCs w:val="20"/>
                <w:lang w:val="en-IE" w:eastAsia="en-IE"/>
              </w:rPr>
            </w:pPr>
            <w:hyperlink r:id="rId14" w:history="1">
              <w:r w:rsidR="000F5FE7" w:rsidRPr="002068F2">
                <w:rPr>
                  <w:rStyle w:val="Hyperlink"/>
                  <w:rFonts w:eastAsia="Times New Roman" w:cstheme="minorHAnsi"/>
                  <w:sz w:val="20"/>
                  <w:szCs w:val="20"/>
                  <w:lang w:val="en-IE" w:eastAsia="en-IE"/>
                </w:rPr>
                <w:t>http://www.irishstatutebook.ie/eli/2011/si/155/made/en/pdf</w:t>
              </w:r>
            </w:hyperlink>
          </w:p>
          <w:p w14:paraId="73DEAAD5" w14:textId="77777777" w:rsidR="0045329A" w:rsidRPr="002068F2" w:rsidRDefault="0045329A" w:rsidP="002C19F1">
            <w:pPr>
              <w:numPr>
                <w:ilvl w:val="0"/>
                <w:numId w:val="3"/>
              </w:numPr>
              <w:shd w:val="clear" w:color="auto" w:fill="FFFFFF"/>
              <w:spacing w:before="100" w:beforeAutospacing="1" w:after="100" w:afterAutospacing="1"/>
              <w:ind w:left="0"/>
              <w:rPr>
                <w:rFonts w:eastAsia="Times New Roman" w:cstheme="minorHAnsi"/>
                <w:color w:val="000000"/>
                <w:sz w:val="20"/>
                <w:szCs w:val="20"/>
                <w:lang w:val="en-IE" w:eastAsia="en-IE"/>
              </w:rPr>
            </w:pPr>
          </w:p>
          <w:p w14:paraId="4EEE9F16" w14:textId="3D154401" w:rsidR="000F5FE7" w:rsidRPr="002068F2" w:rsidRDefault="000F5FE7" w:rsidP="002C19F1">
            <w:pPr>
              <w:numPr>
                <w:ilvl w:val="0"/>
                <w:numId w:val="3"/>
              </w:numPr>
              <w:shd w:val="clear" w:color="auto" w:fill="FFFFFF"/>
              <w:spacing w:before="100" w:beforeAutospacing="1" w:after="100" w:afterAutospacing="1"/>
              <w:ind w:left="0"/>
              <w:rPr>
                <w:rFonts w:eastAsia="Times New Roman" w:cstheme="minorHAnsi"/>
                <w:color w:val="000000"/>
                <w:sz w:val="20"/>
                <w:szCs w:val="20"/>
                <w:lang w:val="en-IE" w:eastAsia="en-IE"/>
              </w:rPr>
            </w:pPr>
            <w:r w:rsidRPr="002068F2">
              <w:rPr>
                <w:rFonts w:eastAsia="Times New Roman" w:cstheme="minorHAnsi"/>
                <w:color w:val="000000"/>
                <w:sz w:val="20"/>
                <w:szCs w:val="20"/>
                <w:lang w:val="en-IE" w:eastAsia="en-IE"/>
              </w:rPr>
              <w:t>Gas oil marketed for use in non-road mobile machinery (NRMM) must contain no more than 10 milligrams of sulphur per kilogram of fuel.</w:t>
            </w:r>
          </w:p>
          <w:p w14:paraId="3359EF0D" w14:textId="77777777" w:rsidR="000F5FE7" w:rsidRPr="002068F2" w:rsidRDefault="000F5FE7" w:rsidP="002C19F1">
            <w:pPr>
              <w:numPr>
                <w:ilvl w:val="0"/>
                <w:numId w:val="3"/>
              </w:numPr>
              <w:shd w:val="clear" w:color="auto" w:fill="FFFFFF"/>
              <w:spacing w:before="100" w:beforeAutospacing="1" w:after="100" w:afterAutospacing="1"/>
              <w:ind w:left="0"/>
              <w:rPr>
                <w:rFonts w:eastAsia="Times New Roman" w:cstheme="minorHAnsi"/>
                <w:color w:val="000000"/>
                <w:sz w:val="20"/>
                <w:szCs w:val="20"/>
                <w:lang w:val="en-IE" w:eastAsia="en-IE"/>
              </w:rPr>
            </w:pPr>
          </w:p>
          <w:p w14:paraId="1C349A52" w14:textId="77777777" w:rsidR="000F5FE7" w:rsidRPr="002068F2" w:rsidRDefault="000F5FE7" w:rsidP="002C19F1">
            <w:pPr>
              <w:numPr>
                <w:ilvl w:val="0"/>
                <w:numId w:val="3"/>
              </w:numPr>
              <w:shd w:val="clear" w:color="auto" w:fill="FFFFFF"/>
              <w:spacing w:before="100" w:beforeAutospacing="1" w:after="100" w:afterAutospacing="1"/>
              <w:ind w:left="0"/>
              <w:rPr>
                <w:rFonts w:eastAsia="Times New Roman" w:cstheme="minorHAnsi"/>
                <w:color w:val="000000"/>
                <w:sz w:val="20"/>
                <w:szCs w:val="20"/>
                <w:lang w:val="en-IE" w:eastAsia="en-IE"/>
              </w:rPr>
            </w:pPr>
            <w:r w:rsidRPr="002068F2">
              <w:rPr>
                <w:rFonts w:eastAsia="Times New Roman" w:cstheme="minorHAnsi"/>
                <w:color w:val="000000"/>
                <w:sz w:val="20"/>
                <w:szCs w:val="20"/>
                <w:lang w:val="en-IE" w:eastAsia="en-IE"/>
              </w:rPr>
              <w:t>Gas oil used for home heating purposes, stationary equipment, or marine fuel will continue to have a specification of 1,000 ppm sulphur.</w:t>
            </w:r>
          </w:p>
        </w:tc>
      </w:tr>
      <w:tr w:rsidR="00661EA8" w:rsidRPr="00B36BD4" w14:paraId="653B6A61" w14:textId="77777777" w:rsidTr="00B36BD4">
        <w:trPr>
          <w:cantSplit/>
        </w:trPr>
        <w:tc>
          <w:tcPr>
            <w:tcW w:w="1614" w:type="dxa"/>
          </w:tcPr>
          <w:p w14:paraId="6CA6A605" w14:textId="77777777" w:rsidR="00D93815" w:rsidRPr="00B36BD4" w:rsidRDefault="00D93815" w:rsidP="002C19F1">
            <w:pPr>
              <w:rPr>
                <w:rFonts w:cstheme="minorHAnsi"/>
                <w:sz w:val="20"/>
                <w:szCs w:val="20"/>
              </w:rPr>
            </w:pPr>
            <w:r w:rsidRPr="00B36BD4">
              <w:rPr>
                <w:rFonts w:cstheme="minorHAnsi"/>
                <w:sz w:val="20"/>
                <w:szCs w:val="20"/>
              </w:rPr>
              <w:t>Solid fuels</w:t>
            </w:r>
          </w:p>
        </w:tc>
        <w:tc>
          <w:tcPr>
            <w:tcW w:w="933" w:type="dxa"/>
          </w:tcPr>
          <w:p w14:paraId="503C01E1" w14:textId="77777777" w:rsidR="00D93815" w:rsidRPr="00B36BD4" w:rsidRDefault="00D93815" w:rsidP="002C19F1">
            <w:pPr>
              <w:pStyle w:val="NormalWeb"/>
              <w:spacing w:before="0" w:beforeAutospacing="0" w:after="150" w:afterAutospacing="0"/>
              <w:textAlignment w:val="baseline"/>
              <w:rPr>
                <w:rFonts w:asciiTheme="minorHAnsi" w:hAnsiTheme="minorHAnsi" w:cstheme="minorHAnsi"/>
                <w:sz w:val="20"/>
                <w:szCs w:val="20"/>
              </w:rPr>
            </w:pPr>
            <w:r w:rsidRPr="00B36BD4">
              <w:rPr>
                <w:rFonts w:asciiTheme="minorHAnsi" w:hAnsiTheme="minorHAnsi" w:cstheme="minorHAnsi"/>
                <w:sz w:val="20"/>
                <w:szCs w:val="20"/>
              </w:rPr>
              <w:t>2012</w:t>
            </w:r>
          </w:p>
        </w:tc>
        <w:tc>
          <w:tcPr>
            <w:tcW w:w="6469" w:type="dxa"/>
          </w:tcPr>
          <w:p w14:paraId="2920FC84" w14:textId="77777777" w:rsidR="00D93815" w:rsidRPr="002068F2" w:rsidRDefault="00D93815" w:rsidP="002C19F1">
            <w:pPr>
              <w:pStyle w:val="NormalWeb"/>
              <w:spacing w:before="0" w:beforeAutospacing="0" w:after="150" w:afterAutospacing="0"/>
              <w:textAlignment w:val="baseline"/>
              <w:rPr>
                <w:rFonts w:asciiTheme="minorHAnsi" w:hAnsiTheme="minorHAnsi" w:cstheme="minorHAnsi"/>
                <w:color w:val="000000"/>
                <w:sz w:val="20"/>
                <w:szCs w:val="20"/>
              </w:rPr>
            </w:pPr>
            <w:r w:rsidRPr="002068F2">
              <w:rPr>
                <w:rFonts w:asciiTheme="minorHAnsi" w:hAnsiTheme="minorHAnsi" w:cstheme="minorHAnsi"/>
                <w:sz w:val="20"/>
                <w:szCs w:val="20"/>
              </w:rPr>
              <w:t>S.I. No. 326 of 2012</w:t>
            </w:r>
            <w:r w:rsidRPr="002068F2">
              <w:rPr>
                <w:rFonts w:asciiTheme="minorHAnsi" w:hAnsiTheme="minorHAnsi" w:cstheme="minorHAnsi"/>
                <w:color w:val="000000"/>
                <w:sz w:val="20"/>
                <w:szCs w:val="20"/>
              </w:rPr>
              <w:t xml:space="preserve"> prohibits the placing on the market, sale or distribution of solid fuels for residential use within the State unless;</w:t>
            </w:r>
          </w:p>
          <w:p w14:paraId="71841D61" w14:textId="77777777" w:rsidR="00D93815" w:rsidRPr="002068F2" w:rsidRDefault="00D93815" w:rsidP="002C19F1">
            <w:pPr>
              <w:numPr>
                <w:ilvl w:val="0"/>
                <w:numId w:val="2"/>
              </w:numPr>
              <w:spacing w:after="45"/>
              <w:ind w:left="450" w:right="150"/>
              <w:textAlignment w:val="baseline"/>
              <w:rPr>
                <w:rFonts w:eastAsia="Times New Roman" w:cstheme="minorHAnsi"/>
                <w:color w:val="000000"/>
                <w:sz w:val="20"/>
                <w:szCs w:val="20"/>
                <w:lang w:val="en-IE" w:eastAsia="en-IE"/>
              </w:rPr>
            </w:pPr>
            <w:r w:rsidRPr="002068F2">
              <w:rPr>
                <w:rFonts w:eastAsia="Times New Roman" w:cstheme="minorHAnsi"/>
                <w:color w:val="000000"/>
                <w:sz w:val="20"/>
                <w:szCs w:val="20"/>
                <w:lang w:val="en-IE" w:eastAsia="en-IE"/>
              </w:rPr>
              <w:t>The sulphur content of the bituminous coal is less than 0.7% by weight on a dry ash-free basis</w:t>
            </w:r>
          </w:p>
          <w:p w14:paraId="746812BD" w14:textId="77777777" w:rsidR="00D93815" w:rsidRPr="002068F2" w:rsidRDefault="00D93815" w:rsidP="002C19F1">
            <w:pPr>
              <w:numPr>
                <w:ilvl w:val="0"/>
                <w:numId w:val="2"/>
              </w:numPr>
              <w:spacing w:after="45"/>
              <w:ind w:left="450" w:right="150"/>
              <w:textAlignment w:val="baseline"/>
              <w:rPr>
                <w:rFonts w:eastAsia="Times New Roman" w:cstheme="minorHAnsi"/>
                <w:color w:val="000000"/>
                <w:sz w:val="20"/>
                <w:szCs w:val="20"/>
                <w:lang w:val="en-IE" w:eastAsia="en-IE"/>
              </w:rPr>
            </w:pPr>
            <w:r w:rsidRPr="002068F2">
              <w:rPr>
                <w:rFonts w:eastAsia="Times New Roman" w:cstheme="minorHAnsi"/>
                <w:color w:val="000000"/>
                <w:sz w:val="20"/>
                <w:szCs w:val="20"/>
                <w:lang w:val="en-IE" w:eastAsia="en-IE"/>
              </w:rPr>
              <w:t>The sulphur content of low smoke solid fuels and low smoke biomass products is less than 2% by weight on a dry ash-free basis.</w:t>
            </w:r>
          </w:p>
          <w:p w14:paraId="4193FC1B" w14:textId="7FF6C975" w:rsidR="00D93815" w:rsidRPr="004815EB" w:rsidRDefault="00D93815" w:rsidP="004815EB">
            <w:pPr>
              <w:numPr>
                <w:ilvl w:val="0"/>
                <w:numId w:val="2"/>
              </w:numPr>
              <w:spacing w:after="45"/>
              <w:ind w:left="450" w:right="150"/>
              <w:textAlignment w:val="baseline"/>
              <w:rPr>
                <w:rFonts w:eastAsia="Times New Roman" w:cstheme="minorHAnsi"/>
                <w:color w:val="000000"/>
                <w:sz w:val="20"/>
                <w:szCs w:val="20"/>
                <w:lang w:val="en-IE" w:eastAsia="en-IE"/>
              </w:rPr>
            </w:pPr>
            <w:r w:rsidRPr="002068F2">
              <w:rPr>
                <w:rFonts w:eastAsia="Times New Roman" w:cstheme="minorHAnsi"/>
                <w:color w:val="000000"/>
                <w:sz w:val="20"/>
                <w:szCs w:val="20"/>
                <w:lang w:val="en-IE" w:eastAsia="en-IE"/>
              </w:rPr>
              <w:t>The solid fuels are supplied in sealed bags.</w:t>
            </w:r>
          </w:p>
        </w:tc>
      </w:tr>
      <w:tr w:rsidR="00661EA8" w:rsidRPr="00B36BD4" w14:paraId="37C6BE8C" w14:textId="77777777" w:rsidTr="00B36BD4">
        <w:trPr>
          <w:cantSplit/>
        </w:trPr>
        <w:tc>
          <w:tcPr>
            <w:tcW w:w="1614" w:type="dxa"/>
          </w:tcPr>
          <w:p w14:paraId="13C0838F" w14:textId="77777777" w:rsidR="00D93815" w:rsidRPr="00B36BD4" w:rsidRDefault="00D93815" w:rsidP="002C19F1">
            <w:pPr>
              <w:rPr>
                <w:rFonts w:cstheme="minorHAnsi"/>
                <w:sz w:val="20"/>
                <w:szCs w:val="20"/>
              </w:rPr>
            </w:pPr>
            <w:r w:rsidRPr="00B36BD4">
              <w:rPr>
                <w:rFonts w:cstheme="minorHAnsi"/>
                <w:sz w:val="20"/>
                <w:szCs w:val="20"/>
              </w:rPr>
              <w:t>Septic tanks</w:t>
            </w:r>
          </w:p>
        </w:tc>
        <w:tc>
          <w:tcPr>
            <w:tcW w:w="933" w:type="dxa"/>
          </w:tcPr>
          <w:p w14:paraId="5B83AE15" w14:textId="77777777" w:rsidR="00D93815" w:rsidRPr="00B36BD4" w:rsidRDefault="00D93815" w:rsidP="002C19F1">
            <w:pPr>
              <w:shd w:val="clear" w:color="auto" w:fill="FFFFFF"/>
              <w:spacing w:after="225" w:line="408" w:lineRule="atLeast"/>
              <w:textAlignment w:val="baseline"/>
              <w:rPr>
                <w:rFonts w:cstheme="minorHAnsi"/>
                <w:color w:val="000000"/>
                <w:sz w:val="20"/>
                <w:szCs w:val="20"/>
              </w:rPr>
            </w:pPr>
            <w:r w:rsidRPr="00B36BD4">
              <w:rPr>
                <w:rFonts w:cstheme="minorHAnsi"/>
                <w:color w:val="000000"/>
                <w:sz w:val="20"/>
                <w:szCs w:val="20"/>
              </w:rPr>
              <w:t>2012</w:t>
            </w:r>
          </w:p>
        </w:tc>
        <w:tc>
          <w:tcPr>
            <w:tcW w:w="6469" w:type="dxa"/>
          </w:tcPr>
          <w:p w14:paraId="65BA511D" w14:textId="399B7FFF" w:rsidR="004815EB" w:rsidRPr="004815EB" w:rsidRDefault="004815EB" w:rsidP="004815EB">
            <w:pPr>
              <w:rPr>
                <w:rFonts w:cstheme="minorHAnsi"/>
                <w:color w:val="000000"/>
                <w:sz w:val="20"/>
                <w:szCs w:val="20"/>
              </w:rPr>
            </w:pPr>
            <w:r w:rsidRPr="002068F2">
              <w:rPr>
                <w:rFonts w:cstheme="minorHAnsi"/>
                <w:color w:val="000000"/>
                <w:sz w:val="20"/>
                <w:szCs w:val="20"/>
              </w:rPr>
              <w:t>The Department of Environment, Community and Local Government published the Water Services (Amendment) Act 2012 to regulate wastewater discharges from all homes that are not connected to the public sewer network.</w:t>
            </w:r>
          </w:p>
        </w:tc>
      </w:tr>
      <w:tr w:rsidR="00661EA8" w:rsidRPr="00B36BD4" w14:paraId="4FA5BBB2" w14:textId="77777777" w:rsidTr="00B36BD4">
        <w:trPr>
          <w:cantSplit/>
        </w:trPr>
        <w:tc>
          <w:tcPr>
            <w:tcW w:w="1614" w:type="dxa"/>
          </w:tcPr>
          <w:p w14:paraId="6907273B" w14:textId="77777777" w:rsidR="00D93815" w:rsidRPr="00B36BD4" w:rsidRDefault="00D93815" w:rsidP="002C19F1">
            <w:pPr>
              <w:rPr>
                <w:rFonts w:cstheme="minorHAnsi"/>
                <w:sz w:val="20"/>
                <w:szCs w:val="20"/>
              </w:rPr>
            </w:pPr>
            <w:r w:rsidRPr="00B36BD4">
              <w:rPr>
                <w:rFonts w:cstheme="minorHAnsi"/>
                <w:sz w:val="20"/>
                <w:szCs w:val="20"/>
              </w:rPr>
              <w:lastRenderedPageBreak/>
              <w:t>Drinking water quality</w:t>
            </w:r>
          </w:p>
        </w:tc>
        <w:tc>
          <w:tcPr>
            <w:tcW w:w="933" w:type="dxa"/>
          </w:tcPr>
          <w:p w14:paraId="5278FBE4" w14:textId="77777777" w:rsidR="00D93815" w:rsidRPr="00B36BD4" w:rsidRDefault="00D93815" w:rsidP="002C19F1">
            <w:pPr>
              <w:shd w:val="clear" w:color="auto" w:fill="FFFFFF"/>
              <w:spacing w:after="225" w:line="408" w:lineRule="atLeast"/>
              <w:textAlignment w:val="baseline"/>
              <w:rPr>
                <w:rFonts w:cstheme="minorHAnsi"/>
                <w:color w:val="000000"/>
                <w:sz w:val="20"/>
                <w:szCs w:val="20"/>
              </w:rPr>
            </w:pPr>
            <w:r w:rsidRPr="00B36BD4">
              <w:rPr>
                <w:rFonts w:cstheme="minorHAnsi"/>
                <w:color w:val="000000"/>
                <w:sz w:val="20"/>
                <w:szCs w:val="20"/>
              </w:rPr>
              <w:t>2014</w:t>
            </w:r>
          </w:p>
        </w:tc>
        <w:tc>
          <w:tcPr>
            <w:tcW w:w="6469" w:type="dxa"/>
          </w:tcPr>
          <w:p w14:paraId="06644488" w14:textId="1D8A2218" w:rsidR="004815EB" w:rsidRPr="004815EB" w:rsidRDefault="004815EB" w:rsidP="004815EB">
            <w:pPr>
              <w:rPr>
                <w:rFonts w:cstheme="minorHAnsi"/>
                <w:color w:val="000000"/>
                <w:sz w:val="20"/>
                <w:szCs w:val="20"/>
              </w:rPr>
            </w:pPr>
            <w:r w:rsidRPr="002068F2">
              <w:rPr>
                <w:rFonts w:cstheme="minorHAnsi"/>
                <w:color w:val="000000"/>
                <w:sz w:val="20"/>
                <w:szCs w:val="20"/>
              </w:rPr>
              <w:t>Irish Water is responsible for the monitoring of public water supplies. Local Authorities are responsible for monitoring of group water schemes and regulated small private supplies. Private wells are not covered by the Drinking Water Regulations.</w:t>
            </w:r>
          </w:p>
        </w:tc>
      </w:tr>
      <w:tr w:rsidR="000E35EA" w:rsidRPr="00B36BD4" w14:paraId="73EC8799" w14:textId="77777777" w:rsidTr="00B36BD4">
        <w:trPr>
          <w:cantSplit/>
        </w:trPr>
        <w:tc>
          <w:tcPr>
            <w:tcW w:w="1614" w:type="dxa"/>
          </w:tcPr>
          <w:p w14:paraId="2596E743" w14:textId="1700CDBD" w:rsidR="000E35EA" w:rsidRPr="00B36BD4" w:rsidRDefault="000E35EA" w:rsidP="009C16F2">
            <w:pPr>
              <w:rPr>
                <w:rFonts w:cstheme="minorHAnsi"/>
                <w:sz w:val="20"/>
                <w:szCs w:val="20"/>
              </w:rPr>
            </w:pPr>
            <w:r w:rsidRPr="00B36BD4">
              <w:rPr>
                <w:rFonts w:cstheme="minorHAnsi"/>
                <w:sz w:val="20"/>
                <w:szCs w:val="20"/>
              </w:rPr>
              <w:t>Coal powered electricity</w:t>
            </w:r>
          </w:p>
        </w:tc>
        <w:tc>
          <w:tcPr>
            <w:tcW w:w="933" w:type="dxa"/>
          </w:tcPr>
          <w:p w14:paraId="2FDA7D16" w14:textId="78FC987F" w:rsidR="000E35EA" w:rsidRPr="00B36BD4" w:rsidRDefault="000E35EA" w:rsidP="00917719">
            <w:pPr>
              <w:spacing w:after="150"/>
              <w:textAlignment w:val="baseline"/>
              <w:rPr>
                <w:rFonts w:eastAsia="Times New Roman" w:cstheme="minorHAnsi"/>
                <w:color w:val="000000"/>
                <w:sz w:val="20"/>
                <w:szCs w:val="20"/>
                <w:lang w:val="en-IE" w:eastAsia="en-IE"/>
              </w:rPr>
            </w:pPr>
            <w:r w:rsidRPr="00B36BD4">
              <w:rPr>
                <w:rFonts w:eastAsia="Times New Roman" w:cstheme="minorHAnsi"/>
                <w:color w:val="000000"/>
                <w:sz w:val="20"/>
                <w:szCs w:val="20"/>
                <w:lang w:val="en-IE" w:eastAsia="en-IE"/>
              </w:rPr>
              <w:t>2015</w:t>
            </w:r>
          </w:p>
        </w:tc>
        <w:tc>
          <w:tcPr>
            <w:tcW w:w="6469" w:type="dxa"/>
          </w:tcPr>
          <w:p w14:paraId="26150D24" w14:textId="5D6CBEA4" w:rsidR="000E35EA" w:rsidRPr="002068F2" w:rsidRDefault="000E35EA" w:rsidP="00917719">
            <w:pPr>
              <w:spacing w:after="150"/>
              <w:textAlignment w:val="baseline"/>
              <w:rPr>
                <w:rFonts w:eastAsia="Times New Roman" w:cstheme="minorHAnsi"/>
                <w:color w:val="000000"/>
                <w:sz w:val="20"/>
                <w:szCs w:val="20"/>
                <w:lang w:val="en-IE" w:eastAsia="en-IE"/>
              </w:rPr>
            </w:pPr>
            <w:r w:rsidRPr="002068F2">
              <w:rPr>
                <w:rFonts w:eastAsia="Times New Roman" w:cstheme="minorHAnsi"/>
                <w:color w:val="000000"/>
                <w:sz w:val="20"/>
                <w:szCs w:val="20"/>
                <w:lang w:val="en-IE" w:eastAsia="en-IE"/>
              </w:rPr>
              <w:t xml:space="preserve">The EPA prosecuted ESB </w:t>
            </w:r>
            <w:proofErr w:type="spellStart"/>
            <w:r w:rsidRPr="002068F2">
              <w:rPr>
                <w:rFonts w:eastAsia="Times New Roman" w:cstheme="minorHAnsi"/>
                <w:color w:val="000000"/>
                <w:sz w:val="20"/>
                <w:szCs w:val="20"/>
                <w:lang w:val="en-IE" w:eastAsia="en-IE"/>
              </w:rPr>
              <w:t>Moneypoint</w:t>
            </w:r>
            <w:proofErr w:type="spellEnd"/>
            <w:r w:rsidRPr="002068F2">
              <w:rPr>
                <w:rFonts w:eastAsia="Times New Roman" w:cstheme="minorHAnsi"/>
                <w:color w:val="000000"/>
                <w:sz w:val="20"/>
                <w:szCs w:val="20"/>
                <w:lang w:val="en-IE" w:eastAsia="en-IE"/>
              </w:rPr>
              <w:t xml:space="preserve"> at Dublin Metropolitan Court. The company pleaded guilty to:</w:t>
            </w:r>
          </w:p>
          <w:p w14:paraId="10A5F466" w14:textId="77777777" w:rsidR="000E35EA" w:rsidRPr="002068F2" w:rsidRDefault="000E35EA" w:rsidP="00917719">
            <w:pPr>
              <w:numPr>
                <w:ilvl w:val="0"/>
                <w:numId w:val="5"/>
              </w:numPr>
              <w:spacing w:after="45"/>
              <w:ind w:left="450" w:right="150"/>
              <w:textAlignment w:val="baseline"/>
              <w:rPr>
                <w:rFonts w:eastAsia="Times New Roman" w:cstheme="minorHAnsi"/>
                <w:color w:val="000000"/>
                <w:sz w:val="20"/>
                <w:szCs w:val="20"/>
                <w:lang w:val="en-IE" w:eastAsia="en-IE"/>
              </w:rPr>
            </w:pPr>
            <w:r w:rsidRPr="002068F2">
              <w:rPr>
                <w:rFonts w:eastAsia="Times New Roman" w:cstheme="minorHAnsi"/>
                <w:color w:val="000000"/>
                <w:sz w:val="20"/>
                <w:szCs w:val="20"/>
                <w:lang w:val="en-IE" w:eastAsia="en-IE"/>
              </w:rPr>
              <w:t>Exceeding the ELV for ammonia to water on 16th September 2015</w:t>
            </w:r>
          </w:p>
          <w:p w14:paraId="499DAA1F" w14:textId="77777777" w:rsidR="000E35EA" w:rsidRPr="002068F2" w:rsidRDefault="000E35EA" w:rsidP="00917719">
            <w:pPr>
              <w:numPr>
                <w:ilvl w:val="0"/>
                <w:numId w:val="5"/>
              </w:numPr>
              <w:spacing w:after="45"/>
              <w:ind w:left="450" w:right="150"/>
              <w:textAlignment w:val="baseline"/>
              <w:rPr>
                <w:rFonts w:eastAsia="Times New Roman" w:cstheme="minorHAnsi"/>
                <w:color w:val="000000"/>
                <w:sz w:val="20"/>
                <w:szCs w:val="20"/>
                <w:lang w:val="en-IE" w:eastAsia="en-IE"/>
              </w:rPr>
            </w:pPr>
            <w:r w:rsidRPr="002068F2">
              <w:rPr>
                <w:rFonts w:eastAsia="Times New Roman" w:cstheme="minorHAnsi"/>
                <w:color w:val="000000"/>
                <w:sz w:val="20"/>
                <w:szCs w:val="20"/>
                <w:lang w:val="en-IE" w:eastAsia="en-IE"/>
              </w:rPr>
              <w:t>Failure to divert for collection and safe disposal on the 12th of April 2016</w:t>
            </w:r>
          </w:p>
          <w:p w14:paraId="40944286" w14:textId="77777777" w:rsidR="000E35EA" w:rsidRPr="002068F2" w:rsidRDefault="000E35EA" w:rsidP="00917719">
            <w:pPr>
              <w:numPr>
                <w:ilvl w:val="0"/>
                <w:numId w:val="5"/>
              </w:numPr>
              <w:spacing w:after="45"/>
              <w:ind w:left="450" w:right="150"/>
              <w:textAlignment w:val="baseline"/>
              <w:rPr>
                <w:rFonts w:eastAsia="Times New Roman" w:cstheme="minorHAnsi"/>
                <w:color w:val="000000"/>
                <w:sz w:val="20"/>
                <w:szCs w:val="20"/>
                <w:lang w:val="en-IE" w:eastAsia="en-IE"/>
              </w:rPr>
            </w:pPr>
            <w:r w:rsidRPr="002068F2">
              <w:rPr>
                <w:rFonts w:eastAsia="Times New Roman" w:cstheme="minorHAnsi"/>
                <w:color w:val="000000"/>
                <w:sz w:val="20"/>
                <w:szCs w:val="20"/>
                <w:lang w:val="en-IE" w:eastAsia="en-IE"/>
              </w:rPr>
              <w:t>Failure to maintain records of integrity tests on site on 12th April 2016</w:t>
            </w:r>
          </w:p>
          <w:p w14:paraId="12C8F1AA" w14:textId="77777777" w:rsidR="000E35EA" w:rsidRPr="002068F2" w:rsidRDefault="000E35EA" w:rsidP="00917719">
            <w:pPr>
              <w:numPr>
                <w:ilvl w:val="0"/>
                <w:numId w:val="5"/>
              </w:numPr>
              <w:spacing w:after="45"/>
              <w:ind w:left="450" w:right="150"/>
              <w:textAlignment w:val="baseline"/>
              <w:rPr>
                <w:rFonts w:eastAsia="Times New Roman" w:cstheme="minorHAnsi"/>
                <w:color w:val="000000"/>
                <w:sz w:val="20"/>
                <w:szCs w:val="20"/>
                <w:lang w:val="en-IE" w:eastAsia="en-IE"/>
              </w:rPr>
            </w:pPr>
            <w:r w:rsidRPr="002068F2">
              <w:rPr>
                <w:rFonts w:eastAsia="Times New Roman" w:cstheme="minorHAnsi"/>
                <w:color w:val="000000"/>
                <w:sz w:val="20"/>
                <w:szCs w:val="20"/>
                <w:lang w:val="en-IE" w:eastAsia="en-IE"/>
              </w:rPr>
              <w:t>Failure to maintain records of weekly inspections of the drainage system, bunds, silt traps and oil separators on 12th April 2016.</w:t>
            </w:r>
          </w:p>
          <w:p w14:paraId="1CE40DA7" w14:textId="6A60DAFA" w:rsidR="000E35EA" w:rsidRPr="002068F2" w:rsidRDefault="000E35EA" w:rsidP="00917719">
            <w:pPr>
              <w:numPr>
                <w:ilvl w:val="0"/>
                <w:numId w:val="5"/>
              </w:numPr>
              <w:spacing w:after="45"/>
              <w:ind w:left="450" w:right="150"/>
              <w:textAlignment w:val="baseline"/>
              <w:rPr>
                <w:rFonts w:eastAsia="Times New Roman" w:cstheme="minorHAnsi"/>
                <w:color w:val="000000"/>
                <w:sz w:val="20"/>
                <w:szCs w:val="20"/>
                <w:lang w:val="en-IE" w:eastAsia="en-IE"/>
              </w:rPr>
            </w:pPr>
            <w:r w:rsidRPr="002068F2">
              <w:rPr>
                <w:rFonts w:eastAsia="Times New Roman" w:cstheme="minorHAnsi"/>
                <w:color w:val="000000"/>
                <w:sz w:val="20"/>
                <w:szCs w:val="20"/>
                <w:lang w:val="en-IE" w:eastAsia="en-IE"/>
              </w:rPr>
              <w:t>Failure to carry out analysis, measurements, examinations and calibrations from 25th September 2015 to 12th April 2016</w:t>
            </w:r>
          </w:p>
        </w:tc>
      </w:tr>
      <w:tr w:rsidR="000E35EA" w:rsidRPr="00B36BD4" w14:paraId="533585DC" w14:textId="77777777" w:rsidTr="00B36BD4">
        <w:trPr>
          <w:cantSplit/>
        </w:trPr>
        <w:tc>
          <w:tcPr>
            <w:tcW w:w="1614" w:type="dxa"/>
          </w:tcPr>
          <w:p w14:paraId="345163FF" w14:textId="1C3FF288" w:rsidR="000E35EA" w:rsidRPr="00B36BD4" w:rsidRDefault="000E35EA" w:rsidP="009C16F2">
            <w:pPr>
              <w:rPr>
                <w:rFonts w:cstheme="minorHAnsi"/>
                <w:sz w:val="20"/>
                <w:szCs w:val="20"/>
              </w:rPr>
            </w:pPr>
            <w:r w:rsidRPr="00B36BD4">
              <w:rPr>
                <w:rFonts w:cstheme="minorHAnsi"/>
                <w:sz w:val="20"/>
                <w:szCs w:val="20"/>
              </w:rPr>
              <w:t>Plant protection products</w:t>
            </w:r>
          </w:p>
        </w:tc>
        <w:tc>
          <w:tcPr>
            <w:tcW w:w="933" w:type="dxa"/>
          </w:tcPr>
          <w:p w14:paraId="4B3FCBD2" w14:textId="6BB1A04E" w:rsidR="000E35EA" w:rsidRPr="00B36BD4" w:rsidRDefault="000E35EA" w:rsidP="005B3A21">
            <w:pPr>
              <w:shd w:val="clear" w:color="auto" w:fill="FFFFFF"/>
              <w:spacing w:after="225" w:line="408" w:lineRule="atLeast"/>
              <w:textAlignment w:val="baseline"/>
              <w:rPr>
                <w:rFonts w:eastAsia="Times New Roman" w:cstheme="minorHAnsi"/>
                <w:color w:val="333333"/>
                <w:sz w:val="20"/>
                <w:szCs w:val="20"/>
                <w:lang w:val="en-IE" w:eastAsia="en-IE"/>
              </w:rPr>
            </w:pPr>
            <w:r w:rsidRPr="00B36BD4">
              <w:rPr>
                <w:rFonts w:eastAsia="Times New Roman" w:cstheme="minorHAnsi"/>
                <w:color w:val="333333"/>
                <w:sz w:val="20"/>
                <w:szCs w:val="20"/>
                <w:lang w:val="en-IE" w:eastAsia="en-IE"/>
              </w:rPr>
              <w:t>2015</w:t>
            </w:r>
          </w:p>
        </w:tc>
        <w:tc>
          <w:tcPr>
            <w:tcW w:w="6469" w:type="dxa"/>
          </w:tcPr>
          <w:p w14:paraId="1918DDEB" w14:textId="31A70E6D" w:rsidR="004815EB" w:rsidRDefault="004815EB" w:rsidP="004815EB">
            <w:pPr>
              <w:shd w:val="clear" w:color="auto" w:fill="FFFFFF"/>
              <w:textAlignment w:val="baseline"/>
              <w:rPr>
                <w:rFonts w:eastAsia="Times New Roman" w:cstheme="minorHAnsi"/>
                <w:color w:val="333333"/>
                <w:sz w:val="20"/>
                <w:szCs w:val="20"/>
                <w:lang w:val="en-IE" w:eastAsia="en-IE"/>
              </w:rPr>
            </w:pPr>
            <w:r w:rsidRPr="002068F2">
              <w:rPr>
                <w:rFonts w:eastAsia="Times New Roman" w:cstheme="minorHAnsi"/>
                <w:color w:val="333333"/>
                <w:sz w:val="20"/>
                <w:szCs w:val="20"/>
                <w:lang w:val="en-IE" w:eastAsia="en-IE"/>
              </w:rPr>
              <w:t>A farmer can buy pesticides after November 26, 2015 but cannot apply the spray with their own sprayer unless they have completed the following:</w:t>
            </w:r>
          </w:p>
          <w:p w14:paraId="70E139F8" w14:textId="77777777" w:rsidR="004815EB" w:rsidRPr="002068F2" w:rsidRDefault="004815EB" w:rsidP="004815EB">
            <w:pPr>
              <w:shd w:val="clear" w:color="auto" w:fill="FFFFFF"/>
              <w:textAlignment w:val="baseline"/>
              <w:rPr>
                <w:rFonts w:eastAsia="Times New Roman" w:cstheme="minorHAnsi"/>
                <w:color w:val="333333"/>
                <w:sz w:val="20"/>
                <w:szCs w:val="20"/>
                <w:lang w:val="en-IE" w:eastAsia="en-IE"/>
              </w:rPr>
            </w:pPr>
          </w:p>
          <w:p w14:paraId="6A065291" w14:textId="77777777" w:rsidR="004815EB" w:rsidRPr="002068F2" w:rsidRDefault="004815EB" w:rsidP="004815EB">
            <w:pPr>
              <w:numPr>
                <w:ilvl w:val="0"/>
                <w:numId w:val="4"/>
              </w:numPr>
              <w:shd w:val="clear" w:color="auto" w:fill="FFFFFF"/>
              <w:ind w:left="600" w:right="300"/>
              <w:textAlignment w:val="baseline"/>
              <w:rPr>
                <w:rFonts w:eastAsia="Times New Roman" w:cstheme="minorHAnsi"/>
                <w:color w:val="333333"/>
                <w:sz w:val="20"/>
                <w:szCs w:val="20"/>
                <w:lang w:val="en-IE" w:eastAsia="en-IE"/>
              </w:rPr>
            </w:pPr>
            <w:r w:rsidRPr="002068F2">
              <w:rPr>
                <w:rFonts w:eastAsia="Times New Roman" w:cstheme="minorHAnsi"/>
                <w:color w:val="333333"/>
                <w:sz w:val="20"/>
                <w:szCs w:val="20"/>
                <w:lang w:val="en-IE" w:eastAsia="en-IE"/>
              </w:rPr>
              <w:t>Registered with the DAFM (See below) as a professional user; and</w:t>
            </w:r>
          </w:p>
          <w:p w14:paraId="15C21F40" w14:textId="43B90B7A" w:rsidR="000E35EA" w:rsidRPr="004815EB" w:rsidRDefault="004815EB" w:rsidP="009C16F2">
            <w:pPr>
              <w:numPr>
                <w:ilvl w:val="0"/>
                <w:numId w:val="4"/>
              </w:numPr>
              <w:shd w:val="clear" w:color="auto" w:fill="FFFFFF"/>
              <w:ind w:left="600" w:right="300"/>
              <w:textAlignment w:val="baseline"/>
              <w:rPr>
                <w:rFonts w:eastAsia="Times New Roman" w:cstheme="minorHAnsi"/>
                <w:color w:val="333333"/>
                <w:sz w:val="20"/>
                <w:szCs w:val="20"/>
                <w:lang w:val="en-IE" w:eastAsia="en-IE"/>
              </w:rPr>
            </w:pPr>
            <w:r w:rsidRPr="002068F2">
              <w:rPr>
                <w:rFonts w:eastAsia="Times New Roman" w:cstheme="minorHAnsi"/>
                <w:color w:val="333333"/>
                <w:sz w:val="20"/>
                <w:szCs w:val="20"/>
                <w:lang w:val="en-IE" w:eastAsia="en-IE"/>
              </w:rPr>
              <w:t>Have completed the Pesticide Application module.</w:t>
            </w:r>
          </w:p>
        </w:tc>
      </w:tr>
    </w:tbl>
    <w:p w14:paraId="0E4D5C4C" w14:textId="0A37D946" w:rsidR="009C16F2" w:rsidRDefault="009C16F2" w:rsidP="009C16F2">
      <w:pPr>
        <w:spacing w:after="0" w:line="240" w:lineRule="auto"/>
      </w:pPr>
    </w:p>
    <w:p w14:paraId="0FE066B5" w14:textId="7F2A1F78" w:rsidR="004815EB" w:rsidRDefault="004815EB" w:rsidP="009C16F2">
      <w:pPr>
        <w:spacing w:after="0" w:line="240" w:lineRule="auto"/>
      </w:pPr>
      <w:r w:rsidRPr="002068F2">
        <w:rPr>
          <w:rFonts w:cstheme="minorHAnsi"/>
          <w:color w:val="000000"/>
          <w:sz w:val="20"/>
          <w:szCs w:val="20"/>
        </w:rPr>
        <w:t>The Department of Environment, Community and Local Government published the Water Services (Amendment) Act 2012 to regulate wastewater discharges from all homes that are not connected to the public sewer network.</w:t>
      </w:r>
    </w:p>
    <w:p w14:paraId="1F7CD92D" w14:textId="77777777" w:rsidR="004815EB" w:rsidRDefault="004815EB" w:rsidP="009C16F2">
      <w:pPr>
        <w:spacing w:after="0" w:line="240" w:lineRule="auto"/>
      </w:pPr>
    </w:p>
    <w:p w14:paraId="731ED960" w14:textId="1B2C6529" w:rsidR="009C16F2" w:rsidRDefault="009C16F2">
      <w:pPr>
        <w:rPr>
          <w:b/>
          <w:sz w:val="28"/>
          <w:szCs w:val="28"/>
        </w:rPr>
      </w:pPr>
      <w:r>
        <w:rPr>
          <w:b/>
          <w:sz w:val="28"/>
          <w:szCs w:val="28"/>
        </w:rPr>
        <w:br w:type="page"/>
      </w:r>
    </w:p>
    <w:p w14:paraId="69F2625E" w14:textId="33BD0311" w:rsidR="002964B1" w:rsidRPr="00E42ABF" w:rsidRDefault="000E08E0" w:rsidP="00C65707">
      <w:pPr>
        <w:spacing w:after="0" w:line="240" w:lineRule="auto"/>
        <w:rPr>
          <w:b/>
          <w:sz w:val="24"/>
          <w:szCs w:val="24"/>
        </w:rPr>
      </w:pPr>
      <w:r>
        <w:rPr>
          <w:b/>
          <w:sz w:val="24"/>
          <w:szCs w:val="24"/>
        </w:rPr>
        <w:lastRenderedPageBreak/>
        <w:t>6</w:t>
      </w:r>
      <w:r w:rsidR="00A25271" w:rsidRPr="00E42ABF">
        <w:rPr>
          <w:b/>
          <w:sz w:val="24"/>
          <w:szCs w:val="24"/>
        </w:rPr>
        <w:t>.  Microd</w:t>
      </w:r>
      <w:r w:rsidR="002964B1" w:rsidRPr="00E42ABF">
        <w:rPr>
          <w:b/>
          <w:sz w:val="24"/>
          <w:szCs w:val="24"/>
        </w:rPr>
        <w:t xml:space="preserve">ata </w:t>
      </w:r>
      <w:r w:rsidR="00A25271" w:rsidRPr="00E42ABF">
        <w:rPr>
          <w:b/>
          <w:sz w:val="24"/>
          <w:szCs w:val="24"/>
        </w:rPr>
        <w:t>S</w:t>
      </w:r>
      <w:r w:rsidR="002964B1" w:rsidRPr="00E42ABF">
        <w:rPr>
          <w:b/>
          <w:sz w:val="24"/>
          <w:szCs w:val="24"/>
        </w:rPr>
        <w:t>ources</w:t>
      </w:r>
    </w:p>
    <w:p w14:paraId="37D0A315" w14:textId="1FBF78D0" w:rsidR="00F318B6" w:rsidRDefault="00F318B6" w:rsidP="00C65707">
      <w:pPr>
        <w:spacing w:after="0" w:line="240" w:lineRule="auto"/>
      </w:pPr>
    </w:p>
    <w:p w14:paraId="0F8A904B" w14:textId="7DFD44DC" w:rsidR="00F81537" w:rsidRDefault="00F81537" w:rsidP="00C65707">
      <w:pPr>
        <w:spacing w:after="0" w:line="240" w:lineRule="auto"/>
      </w:pPr>
      <w:r>
        <w:t xml:space="preserve">The list of </w:t>
      </w:r>
      <w:r w:rsidR="00F47722">
        <w:t>data sources below is the result of a quick preliminary search. It needs to be reviewed and improved.</w:t>
      </w:r>
      <w:r w:rsidR="000E2357">
        <w:t xml:space="preserve"> More specific information on data linkage possibilities is also needed.</w:t>
      </w:r>
      <w:r w:rsidR="00316E61">
        <w:t xml:space="preserve"> The main idea of this inventory is to identify relevant microdata. The next steps are to identify the most important information within each data source and whether added value would be achieved by linking the file with other microdata. The list is not exhaustive and important microdata may well have been inadvertently omitted particularly on the health side.</w:t>
      </w:r>
      <w:r w:rsidR="00AA2114">
        <w:t xml:space="preserve"> The accompanying presentation gives a specific example of how data sources relevant to energy poverty could be combined using various unique identifiers.</w:t>
      </w:r>
    </w:p>
    <w:p w14:paraId="2BE5BC89" w14:textId="77777777" w:rsidR="00F47722" w:rsidRDefault="00F47722" w:rsidP="00C65707">
      <w:pPr>
        <w:spacing w:after="0" w:line="240" w:lineRule="auto"/>
      </w:pPr>
    </w:p>
    <w:p w14:paraId="7446F376" w14:textId="49FE1973" w:rsidR="00174246" w:rsidRPr="004002FC" w:rsidRDefault="000E08E0" w:rsidP="00C65707">
      <w:pPr>
        <w:spacing w:after="0" w:line="240" w:lineRule="auto"/>
        <w:rPr>
          <w:b/>
        </w:rPr>
      </w:pPr>
      <w:proofErr w:type="gramStart"/>
      <w:r>
        <w:rPr>
          <w:b/>
        </w:rPr>
        <w:t>6.</w:t>
      </w:r>
      <w:r w:rsidR="00B803D1">
        <w:rPr>
          <w:b/>
        </w:rPr>
        <w:t>1</w:t>
      </w:r>
      <w:r w:rsidR="00174246" w:rsidRPr="004002FC">
        <w:rPr>
          <w:b/>
        </w:rPr>
        <w:t xml:space="preserve"> </w:t>
      </w:r>
      <w:r w:rsidR="004002FC" w:rsidRPr="004002FC">
        <w:rPr>
          <w:b/>
        </w:rPr>
        <w:t xml:space="preserve"> </w:t>
      </w:r>
      <w:r w:rsidR="00174246" w:rsidRPr="004002FC">
        <w:rPr>
          <w:b/>
        </w:rPr>
        <w:t>CENTRAL</w:t>
      </w:r>
      <w:proofErr w:type="gramEnd"/>
      <w:r w:rsidR="00174246" w:rsidRPr="004002FC">
        <w:rPr>
          <w:b/>
        </w:rPr>
        <w:t xml:space="preserve"> STATISTICS OFFICE</w:t>
      </w:r>
    </w:p>
    <w:p w14:paraId="2DE77D41" w14:textId="77777777" w:rsidR="00174246" w:rsidRDefault="00174246" w:rsidP="00C65707">
      <w:pPr>
        <w:spacing w:after="0" w:line="240" w:lineRule="auto"/>
      </w:pPr>
    </w:p>
    <w:p w14:paraId="3751AE8A" w14:textId="48B55201" w:rsidR="002964B1" w:rsidRPr="006256BA" w:rsidRDefault="000E08E0" w:rsidP="00C65707">
      <w:pPr>
        <w:spacing w:after="0" w:line="240" w:lineRule="auto"/>
        <w:rPr>
          <w:b/>
        </w:rPr>
      </w:pPr>
      <w:proofErr w:type="gramStart"/>
      <w:r>
        <w:rPr>
          <w:b/>
        </w:rPr>
        <w:t>6.</w:t>
      </w:r>
      <w:r w:rsidR="00B803D1">
        <w:rPr>
          <w:b/>
        </w:rPr>
        <w:t>1</w:t>
      </w:r>
      <w:r w:rsidR="004002FC">
        <w:rPr>
          <w:b/>
        </w:rPr>
        <w:t>.</w:t>
      </w:r>
      <w:r w:rsidR="00F318B6" w:rsidRPr="006256BA">
        <w:rPr>
          <w:b/>
        </w:rPr>
        <w:t>1</w:t>
      </w:r>
      <w:r w:rsidR="004002FC">
        <w:rPr>
          <w:b/>
        </w:rPr>
        <w:t xml:space="preserve"> </w:t>
      </w:r>
      <w:r w:rsidR="00F318B6" w:rsidRPr="006256BA">
        <w:rPr>
          <w:b/>
        </w:rPr>
        <w:t xml:space="preserve"> </w:t>
      </w:r>
      <w:r w:rsidR="00DC7215" w:rsidRPr="006256BA">
        <w:rPr>
          <w:b/>
        </w:rPr>
        <w:t>Cause</w:t>
      </w:r>
      <w:proofErr w:type="gramEnd"/>
      <w:r w:rsidR="00DC7215" w:rsidRPr="006256BA">
        <w:rPr>
          <w:b/>
        </w:rPr>
        <w:t xml:space="preserve"> of death</w:t>
      </w:r>
    </w:p>
    <w:p w14:paraId="7E59B23C" w14:textId="7B7487E8" w:rsidR="00F318B6" w:rsidRDefault="00F318B6" w:rsidP="00C65707">
      <w:pPr>
        <w:spacing w:after="0" w:line="240" w:lineRule="auto"/>
      </w:pPr>
    </w:p>
    <w:p w14:paraId="09A8CCEF" w14:textId="0956B2DB" w:rsidR="00E1067E" w:rsidRDefault="00E56E30" w:rsidP="00BE4F47">
      <w:pPr>
        <w:spacing w:after="0" w:line="240" w:lineRule="auto"/>
      </w:pPr>
      <w:r w:rsidRPr="00E56E30">
        <w:rPr>
          <w:b/>
        </w:rPr>
        <w:t>Web link</w:t>
      </w:r>
      <w:r>
        <w:t xml:space="preserve">: </w:t>
      </w:r>
      <w:hyperlink r:id="rId15" w:anchor="d.en.161799" w:history="1">
        <w:r w:rsidR="00E1067E" w:rsidRPr="00CA190C">
          <w:rPr>
            <w:rStyle w:val="Hyperlink"/>
          </w:rPr>
          <w:t>https://www.cso.ie/en/releasesandpublications/ep/p-vsar/vitalstatisticsannualreport2016/technicalnotes2016/#d.en.161799</w:t>
        </w:r>
      </w:hyperlink>
    </w:p>
    <w:p w14:paraId="074AD190" w14:textId="5892B1BD" w:rsidR="00E56E30" w:rsidRDefault="00E56E30" w:rsidP="00A51F2E">
      <w:pPr>
        <w:spacing w:after="0" w:line="240" w:lineRule="auto"/>
        <w:jc w:val="both"/>
      </w:pPr>
      <w:r w:rsidRPr="00E56E30">
        <w:rPr>
          <w:b/>
        </w:rPr>
        <w:t>Intrinsic value</w:t>
      </w:r>
      <w:r>
        <w:t xml:space="preserve">: </w:t>
      </w:r>
      <w:r w:rsidR="00A600DF">
        <w:t>Facilitate studies examining link between air pollution and cause of death e.g. diabetes mellitus, pregnancy-induced hypertensive disorders, etc.</w:t>
      </w:r>
    </w:p>
    <w:p w14:paraId="0FD41375" w14:textId="1279285C" w:rsidR="00E56E30" w:rsidRDefault="00E56E30" w:rsidP="00A51F2E">
      <w:pPr>
        <w:spacing w:after="0" w:line="240" w:lineRule="auto"/>
        <w:jc w:val="both"/>
      </w:pPr>
      <w:r w:rsidRPr="00E56E30">
        <w:rPr>
          <w:b/>
        </w:rPr>
        <w:t>Added value</w:t>
      </w:r>
      <w:r>
        <w:t xml:space="preserve">: </w:t>
      </w:r>
      <w:r w:rsidR="006D4AE6">
        <w:t>Could be linked with air quality and other data.</w:t>
      </w:r>
    </w:p>
    <w:p w14:paraId="51791720" w14:textId="3870E65E" w:rsidR="00A44257" w:rsidRDefault="00A44257" w:rsidP="00A51F2E">
      <w:pPr>
        <w:spacing w:after="0" w:line="240" w:lineRule="auto"/>
        <w:jc w:val="both"/>
      </w:pPr>
      <w:r w:rsidRPr="00A44257">
        <w:rPr>
          <w:b/>
        </w:rPr>
        <w:t>Reservations</w:t>
      </w:r>
      <w:r>
        <w:t xml:space="preserve">: </w:t>
      </w:r>
      <w:r w:rsidR="006D4AE6">
        <w:t>Difficult to identify an environmental cause.</w:t>
      </w:r>
    </w:p>
    <w:p w14:paraId="2DBED76F" w14:textId="77777777" w:rsidR="00174246" w:rsidRDefault="00174246" w:rsidP="00174246">
      <w:pPr>
        <w:spacing w:after="0" w:line="240" w:lineRule="auto"/>
      </w:pPr>
    </w:p>
    <w:p w14:paraId="0D5B864F" w14:textId="76EDBD3E" w:rsidR="00174246" w:rsidRPr="006256BA" w:rsidRDefault="000E08E0" w:rsidP="00174246">
      <w:pPr>
        <w:spacing w:after="0" w:line="240" w:lineRule="auto"/>
        <w:rPr>
          <w:b/>
        </w:rPr>
      </w:pPr>
      <w:proofErr w:type="gramStart"/>
      <w:r>
        <w:rPr>
          <w:b/>
        </w:rPr>
        <w:t>6.</w:t>
      </w:r>
      <w:r w:rsidR="00B803D1">
        <w:rPr>
          <w:b/>
        </w:rPr>
        <w:t>1</w:t>
      </w:r>
      <w:r w:rsidR="004002FC">
        <w:rPr>
          <w:b/>
        </w:rPr>
        <w:t>.2</w:t>
      </w:r>
      <w:r w:rsidR="00174246" w:rsidRPr="006256BA">
        <w:rPr>
          <w:b/>
        </w:rPr>
        <w:t xml:space="preserve"> </w:t>
      </w:r>
      <w:r w:rsidR="004002FC">
        <w:rPr>
          <w:b/>
        </w:rPr>
        <w:t xml:space="preserve"> </w:t>
      </w:r>
      <w:r w:rsidR="00174246" w:rsidRPr="006256BA">
        <w:rPr>
          <w:b/>
        </w:rPr>
        <w:t>Domestic</w:t>
      </w:r>
      <w:proofErr w:type="gramEnd"/>
      <w:r w:rsidR="00174246" w:rsidRPr="006256BA">
        <w:rPr>
          <w:b/>
        </w:rPr>
        <w:t xml:space="preserve"> central heating </w:t>
      </w:r>
      <w:r w:rsidR="0004391A">
        <w:rPr>
          <w:b/>
        </w:rPr>
        <w:t>fuel</w:t>
      </w:r>
      <w:r w:rsidR="00174246" w:rsidRPr="006256BA">
        <w:rPr>
          <w:b/>
        </w:rPr>
        <w:t>s</w:t>
      </w:r>
    </w:p>
    <w:p w14:paraId="0B3C3508" w14:textId="77777777" w:rsidR="00174246" w:rsidRDefault="00174246" w:rsidP="00174246">
      <w:pPr>
        <w:spacing w:after="0" w:line="240" w:lineRule="auto"/>
      </w:pPr>
    </w:p>
    <w:p w14:paraId="1FCB2D74" w14:textId="77777777" w:rsidR="00174246" w:rsidRDefault="00174246" w:rsidP="00174246">
      <w:pPr>
        <w:spacing w:after="0" w:line="240" w:lineRule="auto"/>
      </w:pPr>
      <w:r w:rsidRPr="00E56E30">
        <w:rPr>
          <w:b/>
        </w:rPr>
        <w:t>Web link</w:t>
      </w:r>
      <w:r w:rsidRPr="00820E52">
        <w:t xml:space="preserve"> (Table 12)</w:t>
      </w:r>
      <w:r>
        <w:t xml:space="preserve">: </w:t>
      </w:r>
      <w:hyperlink r:id="rId16" w:history="1">
        <w:r w:rsidRPr="0055008F">
          <w:rPr>
            <w:rStyle w:val="Hyperlink"/>
          </w:rPr>
          <w:t>https://www.cso.ie/en/releasesandpublications/er/q-env/qnhsenvironmentmoduleq22014/</w:t>
        </w:r>
      </w:hyperlink>
    </w:p>
    <w:p w14:paraId="509B81CC" w14:textId="77777777" w:rsidR="00174246" w:rsidRDefault="00174246" w:rsidP="00A51F2E">
      <w:pPr>
        <w:spacing w:after="0" w:line="240" w:lineRule="auto"/>
        <w:jc w:val="both"/>
      </w:pPr>
      <w:r w:rsidRPr="00E56E30">
        <w:rPr>
          <w:b/>
        </w:rPr>
        <w:t>Intrinsic value</w:t>
      </w:r>
      <w:r>
        <w:t>: Identifies the type of heating used at dwelling level.</w:t>
      </w:r>
    </w:p>
    <w:p w14:paraId="78CF53F6" w14:textId="77777777" w:rsidR="00174246" w:rsidRDefault="00174246" w:rsidP="00A51F2E">
      <w:pPr>
        <w:spacing w:after="0" w:line="240" w:lineRule="auto"/>
        <w:jc w:val="both"/>
      </w:pPr>
      <w:r w:rsidRPr="00E56E30">
        <w:rPr>
          <w:b/>
        </w:rPr>
        <w:t>Added value</w:t>
      </w:r>
      <w:r>
        <w:t>: Could be combined with meter and socio-economic data.</w:t>
      </w:r>
    </w:p>
    <w:p w14:paraId="44D4F0F0" w14:textId="77777777" w:rsidR="00174246" w:rsidRDefault="00174246" w:rsidP="00A51F2E">
      <w:pPr>
        <w:spacing w:after="0" w:line="240" w:lineRule="auto"/>
        <w:jc w:val="both"/>
      </w:pPr>
      <w:r w:rsidRPr="00A44257">
        <w:rPr>
          <w:b/>
        </w:rPr>
        <w:t>Reservations</w:t>
      </w:r>
      <w:r>
        <w:t>: Lack of data on amount of solid fuel and kerosene consumed.</w:t>
      </w:r>
    </w:p>
    <w:p w14:paraId="6EA62E70" w14:textId="77777777" w:rsidR="00174246" w:rsidRDefault="00174246" w:rsidP="00174246">
      <w:pPr>
        <w:spacing w:after="0" w:line="240" w:lineRule="auto"/>
      </w:pPr>
    </w:p>
    <w:p w14:paraId="78506077" w14:textId="649FE247" w:rsidR="00174246" w:rsidRPr="006256BA" w:rsidRDefault="000E08E0" w:rsidP="00174246">
      <w:pPr>
        <w:spacing w:after="0" w:line="240" w:lineRule="auto"/>
        <w:rPr>
          <w:b/>
        </w:rPr>
      </w:pPr>
      <w:r>
        <w:rPr>
          <w:b/>
        </w:rPr>
        <w:t>6.</w:t>
      </w:r>
      <w:r w:rsidR="00B803D1">
        <w:rPr>
          <w:b/>
        </w:rPr>
        <w:t>1</w:t>
      </w:r>
      <w:r w:rsidR="004002FC">
        <w:rPr>
          <w:b/>
        </w:rPr>
        <w:t xml:space="preserve">.3 </w:t>
      </w:r>
      <w:r w:rsidR="00174246" w:rsidRPr="006256BA">
        <w:rPr>
          <w:b/>
        </w:rPr>
        <w:t xml:space="preserve"> </w:t>
      </w:r>
      <w:r w:rsidR="0004391A">
        <w:rPr>
          <w:b/>
        </w:rPr>
        <w:t xml:space="preserve">Ecosystem </w:t>
      </w:r>
      <w:r w:rsidR="0062379A">
        <w:rPr>
          <w:b/>
        </w:rPr>
        <w:t>benefits</w:t>
      </w:r>
    </w:p>
    <w:p w14:paraId="3E91B715" w14:textId="77777777" w:rsidR="00174246" w:rsidRDefault="00174246" w:rsidP="00174246">
      <w:pPr>
        <w:spacing w:after="0" w:line="240" w:lineRule="auto"/>
      </w:pPr>
    </w:p>
    <w:p w14:paraId="77297239" w14:textId="0FEB456A" w:rsidR="00174246" w:rsidRDefault="00174246" w:rsidP="00174246">
      <w:pPr>
        <w:spacing w:after="0" w:line="240" w:lineRule="auto"/>
      </w:pPr>
      <w:r w:rsidRPr="00E56E30">
        <w:rPr>
          <w:b/>
        </w:rPr>
        <w:t>Web link</w:t>
      </w:r>
      <w:r>
        <w:t xml:space="preserve">: </w:t>
      </w:r>
      <w:hyperlink r:id="rId17" w:history="1">
        <w:r w:rsidR="00A116E5">
          <w:rPr>
            <w:rStyle w:val="Hyperlink"/>
          </w:rPr>
          <w:t>http://www.epa.ie/pubs/reports/research/health/Research_Report_264.pdf</w:t>
        </w:r>
      </w:hyperlink>
    </w:p>
    <w:p w14:paraId="0C0FED7F" w14:textId="45550212" w:rsidR="00174246" w:rsidRDefault="00174246" w:rsidP="00A51F2E">
      <w:pPr>
        <w:spacing w:after="0" w:line="240" w:lineRule="auto"/>
        <w:jc w:val="both"/>
      </w:pPr>
      <w:r w:rsidRPr="00E56E30">
        <w:rPr>
          <w:b/>
        </w:rPr>
        <w:t>Intrinsic value</w:t>
      </w:r>
      <w:r>
        <w:t xml:space="preserve">: Possible to measure </w:t>
      </w:r>
      <w:r w:rsidR="00A600DF">
        <w:t>distance to</w:t>
      </w:r>
      <w:r>
        <w:t xml:space="preserve"> public parks</w:t>
      </w:r>
      <w:r w:rsidR="00A600DF">
        <w:t>,</w:t>
      </w:r>
      <w:r>
        <w:t xml:space="preserve"> coast walks etc.</w:t>
      </w:r>
      <w:r w:rsidR="00A600DF">
        <w:t xml:space="preserve"> from a dwelling</w:t>
      </w:r>
    </w:p>
    <w:p w14:paraId="5A16CD1E" w14:textId="33B0502A" w:rsidR="00174246" w:rsidRDefault="00174246" w:rsidP="00A51F2E">
      <w:pPr>
        <w:spacing w:after="0" w:line="240" w:lineRule="auto"/>
        <w:jc w:val="both"/>
      </w:pPr>
      <w:r w:rsidRPr="00E56E30">
        <w:rPr>
          <w:b/>
        </w:rPr>
        <w:t>Added value</w:t>
      </w:r>
      <w:r>
        <w:t xml:space="preserve">: </w:t>
      </w:r>
      <w:r w:rsidR="00A600DF">
        <w:t>Could contribute to the compilation of ecosystem accounts.</w:t>
      </w:r>
    </w:p>
    <w:p w14:paraId="37C7E9A4" w14:textId="22767067" w:rsidR="00174246" w:rsidRDefault="00174246" w:rsidP="00A51F2E">
      <w:pPr>
        <w:spacing w:after="0" w:line="240" w:lineRule="auto"/>
        <w:jc w:val="both"/>
      </w:pPr>
      <w:r w:rsidRPr="00A44257">
        <w:rPr>
          <w:b/>
        </w:rPr>
        <w:t>Reservations</w:t>
      </w:r>
      <w:r>
        <w:t xml:space="preserve">: </w:t>
      </w:r>
      <w:r w:rsidR="00A116E5">
        <w:t>Valuation concepts</w:t>
      </w:r>
    </w:p>
    <w:p w14:paraId="78B11E04" w14:textId="77777777" w:rsidR="00174246" w:rsidRDefault="00174246" w:rsidP="00174246">
      <w:pPr>
        <w:spacing w:after="0" w:line="240" w:lineRule="auto"/>
      </w:pPr>
    </w:p>
    <w:p w14:paraId="3DD97817" w14:textId="632DCED7" w:rsidR="00174246" w:rsidRPr="006256BA" w:rsidRDefault="000E08E0" w:rsidP="00174246">
      <w:pPr>
        <w:spacing w:after="0" w:line="240" w:lineRule="auto"/>
        <w:rPr>
          <w:b/>
        </w:rPr>
      </w:pPr>
      <w:proofErr w:type="gramStart"/>
      <w:r>
        <w:rPr>
          <w:b/>
        </w:rPr>
        <w:t>6.</w:t>
      </w:r>
      <w:r w:rsidR="00B803D1">
        <w:rPr>
          <w:b/>
        </w:rPr>
        <w:t>1</w:t>
      </w:r>
      <w:r w:rsidR="004002FC">
        <w:rPr>
          <w:b/>
        </w:rPr>
        <w:t>.</w:t>
      </w:r>
      <w:r w:rsidR="00A5460D">
        <w:rPr>
          <w:b/>
        </w:rPr>
        <w:t>4</w:t>
      </w:r>
      <w:r w:rsidR="004002FC">
        <w:rPr>
          <w:b/>
        </w:rPr>
        <w:t xml:space="preserve"> </w:t>
      </w:r>
      <w:r w:rsidR="00174246" w:rsidRPr="006256BA">
        <w:rPr>
          <w:b/>
        </w:rPr>
        <w:t xml:space="preserve"> Forecourt</w:t>
      </w:r>
      <w:proofErr w:type="gramEnd"/>
      <w:r w:rsidR="00174246" w:rsidRPr="006256BA">
        <w:rPr>
          <w:b/>
        </w:rPr>
        <w:t xml:space="preserve"> sales of unleaded petrol and road diesel</w:t>
      </w:r>
    </w:p>
    <w:p w14:paraId="5AE0CEEA" w14:textId="77777777" w:rsidR="00174246" w:rsidRDefault="00174246" w:rsidP="00174246">
      <w:pPr>
        <w:spacing w:after="0" w:line="240" w:lineRule="auto"/>
      </w:pPr>
    </w:p>
    <w:p w14:paraId="7D6EC890" w14:textId="77777777" w:rsidR="00174246" w:rsidRDefault="00174246" w:rsidP="00174246">
      <w:pPr>
        <w:spacing w:after="0" w:line="240" w:lineRule="auto"/>
      </w:pPr>
      <w:r w:rsidRPr="00E56E30">
        <w:rPr>
          <w:b/>
        </w:rPr>
        <w:t>Web link</w:t>
      </w:r>
      <w:r>
        <w:t xml:space="preserve">: </w:t>
      </w:r>
      <w:hyperlink r:id="rId18" w:history="1">
        <w:r w:rsidRPr="00632BCD">
          <w:rPr>
            <w:rStyle w:val="Hyperlink"/>
          </w:rPr>
          <w:t>https://www.cso.ie/en/statistics/climateandenergy/</w:t>
        </w:r>
      </w:hyperlink>
    </w:p>
    <w:p w14:paraId="1E112930" w14:textId="2264A361" w:rsidR="00174246" w:rsidRDefault="00174246" w:rsidP="00A51F2E">
      <w:pPr>
        <w:spacing w:after="0" w:line="240" w:lineRule="auto"/>
        <w:jc w:val="both"/>
      </w:pPr>
      <w:r w:rsidRPr="00E56E30">
        <w:rPr>
          <w:b/>
        </w:rPr>
        <w:t>Intrinsic value</w:t>
      </w:r>
      <w:r>
        <w:t>: Microdata file contains volume of sales by geocoded forecourt.</w:t>
      </w:r>
      <w:r w:rsidR="000F5FE7">
        <w:t xml:space="preserve"> The data provide an indication of the levels of road traffic, vehicle emissions, and trends in oil volumes.</w:t>
      </w:r>
    </w:p>
    <w:p w14:paraId="1365C712" w14:textId="78A3D437" w:rsidR="00174246" w:rsidRDefault="00174246" w:rsidP="00A51F2E">
      <w:pPr>
        <w:spacing w:after="0" w:line="240" w:lineRule="auto"/>
        <w:jc w:val="both"/>
      </w:pPr>
      <w:r w:rsidRPr="00E56E30">
        <w:rPr>
          <w:b/>
        </w:rPr>
        <w:t>Added value</w:t>
      </w:r>
      <w:r>
        <w:t xml:space="preserve">: Indicator of road fuel </w:t>
      </w:r>
      <w:r w:rsidR="00D52BC0">
        <w:t>purchases</w:t>
      </w:r>
      <w:r>
        <w:t xml:space="preserve"> at local area level.</w:t>
      </w:r>
    </w:p>
    <w:p w14:paraId="4292AC98" w14:textId="430359CD" w:rsidR="00174246" w:rsidRDefault="00174246" w:rsidP="00A51F2E">
      <w:pPr>
        <w:spacing w:after="0" w:line="240" w:lineRule="auto"/>
        <w:jc w:val="both"/>
      </w:pPr>
      <w:r w:rsidRPr="00A44257">
        <w:rPr>
          <w:b/>
        </w:rPr>
        <w:t>Reservations</w:t>
      </w:r>
      <w:r>
        <w:t xml:space="preserve">: </w:t>
      </w:r>
      <w:r w:rsidR="00D52BC0">
        <w:t>Purchased fuel may be used on m</w:t>
      </w:r>
      <w:r>
        <w:t xml:space="preserve">otorway journeys and cross-border </w:t>
      </w:r>
      <w:r w:rsidR="00D52BC0">
        <w:t>fuel tourism</w:t>
      </w:r>
      <w:r>
        <w:t>.</w:t>
      </w:r>
    </w:p>
    <w:p w14:paraId="5F576D61" w14:textId="77777777" w:rsidR="00174246" w:rsidRDefault="00174246" w:rsidP="00C65707">
      <w:pPr>
        <w:spacing w:after="0" w:line="240" w:lineRule="auto"/>
      </w:pPr>
    </w:p>
    <w:p w14:paraId="212D5537" w14:textId="74F8038B" w:rsidR="00723C8B" w:rsidRPr="006256BA" w:rsidRDefault="000E08E0" w:rsidP="00C65707">
      <w:pPr>
        <w:spacing w:after="0" w:line="240" w:lineRule="auto"/>
        <w:rPr>
          <w:b/>
        </w:rPr>
      </w:pPr>
      <w:proofErr w:type="gramStart"/>
      <w:r>
        <w:rPr>
          <w:b/>
        </w:rPr>
        <w:t>6.</w:t>
      </w:r>
      <w:r w:rsidR="00B803D1">
        <w:rPr>
          <w:b/>
        </w:rPr>
        <w:t>1</w:t>
      </w:r>
      <w:r w:rsidR="004002FC">
        <w:rPr>
          <w:b/>
        </w:rPr>
        <w:t>.</w:t>
      </w:r>
      <w:r w:rsidR="00A5460D">
        <w:rPr>
          <w:b/>
        </w:rPr>
        <w:t>5</w:t>
      </w:r>
      <w:r w:rsidR="004002FC">
        <w:rPr>
          <w:b/>
        </w:rPr>
        <w:t xml:space="preserve"> </w:t>
      </w:r>
      <w:r w:rsidR="00F318B6" w:rsidRPr="006256BA">
        <w:rPr>
          <w:b/>
        </w:rPr>
        <w:t xml:space="preserve"> </w:t>
      </w:r>
      <w:r w:rsidR="00723C8B" w:rsidRPr="006256BA">
        <w:rPr>
          <w:b/>
        </w:rPr>
        <w:t>Building</w:t>
      </w:r>
      <w:proofErr w:type="gramEnd"/>
      <w:r w:rsidR="00723C8B" w:rsidRPr="006256BA">
        <w:rPr>
          <w:b/>
        </w:rPr>
        <w:t xml:space="preserve"> Energy Ratings</w:t>
      </w:r>
    </w:p>
    <w:p w14:paraId="4869CBA7" w14:textId="77777777" w:rsidR="00E56E30" w:rsidRDefault="00E56E30" w:rsidP="00E56E30">
      <w:pPr>
        <w:spacing w:after="0" w:line="240" w:lineRule="auto"/>
      </w:pPr>
    </w:p>
    <w:p w14:paraId="27995B9B" w14:textId="05A0EAA7" w:rsidR="00C512A2" w:rsidRDefault="00E56E30" w:rsidP="00E56E30">
      <w:pPr>
        <w:spacing w:after="0" w:line="240" w:lineRule="auto"/>
      </w:pPr>
      <w:r w:rsidRPr="00E56E30">
        <w:rPr>
          <w:b/>
        </w:rPr>
        <w:t>Web link</w:t>
      </w:r>
      <w:r>
        <w:t xml:space="preserve">: </w:t>
      </w:r>
      <w:hyperlink r:id="rId19" w:history="1">
        <w:r w:rsidR="00C512A2" w:rsidRPr="005B027B">
          <w:rPr>
            <w:rStyle w:val="Hyperlink"/>
          </w:rPr>
          <w:t>https://www.cso.ie/en/statistics/climateandenergy/domesticbuildingenergyratings/</w:t>
        </w:r>
      </w:hyperlink>
    </w:p>
    <w:p w14:paraId="5E6F02A6" w14:textId="0B8749BF" w:rsidR="00C512A2" w:rsidRDefault="00E56E30" w:rsidP="00A51F2E">
      <w:pPr>
        <w:spacing w:after="0" w:line="240" w:lineRule="auto"/>
        <w:jc w:val="both"/>
      </w:pPr>
      <w:r w:rsidRPr="00E56E30">
        <w:rPr>
          <w:b/>
        </w:rPr>
        <w:t>Intrinsic value</w:t>
      </w:r>
      <w:r>
        <w:t xml:space="preserve">: </w:t>
      </w:r>
      <w:r w:rsidR="00C512A2">
        <w:t xml:space="preserve">Profile of housing stock using variables such as period of construction, building type, main central heating fuel, </w:t>
      </w:r>
      <w:r w:rsidR="00D52BC0">
        <w:t xml:space="preserve">floor area, </w:t>
      </w:r>
      <w:r w:rsidR="00C512A2">
        <w:t>and energy rating.</w:t>
      </w:r>
    </w:p>
    <w:p w14:paraId="2770C2D9" w14:textId="3CE08515" w:rsidR="00C512A2" w:rsidRDefault="00E56E30" w:rsidP="00A51F2E">
      <w:pPr>
        <w:spacing w:after="0" w:line="240" w:lineRule="auto"/>
        <w:jc w:val="both"/>
      </w:pPr>
      <w:r w:rsidRPr="00E56E30">
        <w:rPr>
          <w:b/>
        </w:rPr>
        <w:lastRenderedPageBreak/>
        <w:t>Added value</w:t>
      </w:r>
      <w:r>
        <w:t xml:space="preserve">: </w:t>
      </w:r>
      <w:r w:rsidR="00C512A2">
        <w:t xml:space="preserve">It may be possible to link around </w:t>
      </w:r>
      <w:r w:rsidR="00D52BC0">
        <w:t xml:space="preserve">45% of </w:t>
      </w:r>
      <w:r w:rsidR="00C512A2">
        <w:t>dwellings with a BER rating to the Census of Population to analyse the socio-economic circumstances of households with a low energy rating.</w:t>
      </w:r>
    </w:p>
    <w:p w14:paraId="2810B5EC" w14:textId="4BC4C76F" w:rsidR="00C512A2" w:rsidRDefault="00C512A2" w:rsidP="00A51F2E">
      <w:pPr>
        <w:spacing w:after="0" w:line="240" w:lineRule="auto"/>
        <w:jc w:val="both"/>
      </w:pPr>
      <w:r w:rsidRPr="00C512A2">
        <w:rPr>
          <w:b/>
        </w:rPr>
        <w:t>Reservations</w:t>
      </w:r>
      <w:r>
        <w:t xml:space="preserve">: The BER database is not representative as newer urban dwellings </w:t>
      </w:r>
      <w:r w:rsidR="00820E52">
        <w:t>are over-represented e.g. apartments for rent need a BER audit done</w:t>
      </w:r>
      <w:r>
        <w:t>.</w:t>
      </w:r>
    </w:p>
    <w:p w14:paraId="620F5FCD" w14:textId="77777777" w:rsidR="00694315" w:rsidRDefault="00694315" w:rsidP="00694315">
      <w:pPr>
        <w:spacing w:after="0" w:line="240" w:lineRule="auto"/>
      </w:pPr>
    </w:p>
    <w:p w14:paraId="02DB2281" w14:textId="4B28F833" w:rsidR="00694315" w:rsidRPr="00694315" w:rsidRDefault="000E08E0" w:rsidP="00694315">
      <w:pPr>
        <w:spacing w:after="0" w:line="240" w:lineRule="auto"/>
        <w:rPr>
          <w:b/>
        </w:rPr>
      </w:pPr>
      <w:proofErr w:type="gramStart"/>
      <w:r>
        <w:rPr>
          <w:b/>
        </w:rPr>
        <w:t>6.</w:t>
      </w:r>
      <w:r w:rsidR="00B803D1">
        <w:rPr>
          <w:b/>
        </w:rPr>
        <w:t>1</w:t>
      </w:r>
      <w:r w:rsidR="00694315" w:rsidRPr="00694315">
        <w:rPr>
          <w:b/>
        </w:rPr>
        <w:t>.</w:t>
      </w:r>
      <w:r w:rsidR="00A5460D">
        <w:rPr>
          <w:b/>
        </w:rPr>
        <w:t>6</w:t>
      </w:r>
      <w:r w:rsidR="00694315" w:rsidRPr="00694315">
        <w:rPr>
          <w:b/>
        </w:rPr>
        <w:t xml:space="preserve">  Septic</w:t>
      </w:r>
      <w:proofErr w:type="gramEnd"/>
      <w:r w:rsidR="00694315" w:rsidRPr="00694315">
        <w:rPr>
          <w:b/>
        </w:rPr>
        <w:t xml:space="preserve"> Tanks Register</w:t>
      </w:r>
    </w:p>
    <w:p w14:paraId="2BC758F9" w14:textId="77777777" w:rsidR="00694315" w:rsidRDefault="00694315" w:rsidP="00694315">
      <w:pPr>
        <w:spacing w:after="0" w:line="240" w:lineRule="auto"/>
      </w:pPr>
    </w:p>
    <w:p w14:paraId="19AD2573" w14:textId="0B2D8008" w:rsidR="00694315" w:rsidRDefault="00694315" w:rsidP="00694315">
      <w:pPr>
        <w:spacing w:after="0" w:line="240" w:lineRule="auto"/>
      </w:pPr>
      <w:r w:rsidRPr="00E56E30">
        <w:rPr>
          <w:b/>
        </w:rPr>
        <w:t>Web link</w:t>
      </w:r>
      <w:r>
        <w:t xml:space="preserve">: </w:t>
      </w:r>
      <w:hyperlink r:id="rId20" w:history="1">
        <w:r w:rsidR="00D52BC0" w:rsidRPr="00B41403">
          <w:rPr>
            <w:rStyle w:val="Hyperlink"/>
          </w:rPr>
          <w:t>https://www.protectourwater.ie/default.aspx</w:t>
        </w:r>
      </w:hyperlink>
    </w:p>
    <w:p w14:paraId="228260DB" w14:textId="67A26593" w:rsidR="00694315" w:rsidRDefault="00694315" w:rsidP="00A51F2E">
      <w:pPr>
        <w:spacing w:after="0" w:line="240" w:lineRule="auto"/>
        <w:jc w:val="both"/>
      </w:pPr>
      <w:r w:rsidRPr="00E56E30">
        <w:rPr>
          <w:b/>
        </w:rPr>
        <w:t>Intrinsic value</w:t>
      </w:r>
      <w:r>
        <w:t>: Location of septic tanks</w:t>
      </w:r>
    </w:p>
    <w:p w14:paraId="7ECA6E3F" w14:textId="6F13E463" w:rsidR="00694315" w:rsidRDefault="00694315" w:rsidP="00A51F2E">
      <w:pPr>
        <w:spacing w:after="0" w:line="240" w:lineRule="auto"/>
        <w:jc w:val="both"/>
      </w:pPr>
      <w:r w:rsidRPr="00E56E30">
        <w:rPr>
          <w:b/>
        </w:rPr>
        <w:t>Added value</w:t>
      </w:r>
      <w:r>
        <w:t xml:space="preserve">: </w:t>
      </w:r>
      <w:r w:rsidR="00D52BC0">
        <w:t>P</w:t>
      </w:r>
      <w:r>
        <w:t>roximity to water courses.</w:t>
      </w:r>
    </w:p>
    <w:p w14:paraId="36F46C09" w14:textId="3F59A196" w:rsidR="00694315" w:rsidRDefault="00694315" w:rsidP="00A51F2E">
      <w:pPr>
        <w:spacing w:after="0" w:line="240" w:lineRule="auto"/>
        <w:jc w:val="both"/>
      </w:pPr>
      <w:r w:rsidRPr="00A44257">
        <w:rPr>
          <w:b/>
        </w:rPr>
        <w:t>Reservations</w:t>
      </w:r>
      <w:r>
        <w:t xml:space="preserve">: Annual re-registration is not required so </w:t>
      </w:r>
      <w:r w:rsidR="00D52BC0">
        <w:t>register may not be fully up-to-date.</w:t>
      </w:r>
    </w:p>
    <w:p w14:paraId="1BF941EB" w14:textId="79564D26" w:rsidR="00F318B6" w:rsidRDefault="00F318B6" w:rsidP="00C65707">
      <w:pPr>
        <w:spacing w:after="0" w:line="240" w:lineRule="auto"/>
      </w:pPr>
    </w:p>
    <w:p w14:paraId="7EDA9C05" w14:textId="1AC69453" w:rsidR="00174246" w:rsidRDefault="00174246" w:rsidP="00C65707">
      <w:pPr>
        <w:spacing w:after="0" w:line="240" w:lineRule="auto"/>
      </w:pPr>
    </w:p>
    <w:p w14:paraId="4F34EB73" w14:textId="1AE45239" w:rsidR="00174246" w:rsidRPr="004002FC" w:rsidRDefault="000E08E0" w:rsidP="00C65707">
      <w:pPr>
        <w:spacing w:after="0" w:line="240" w:lineRule="auto"/>
        <w:rPr>
          <w:b/>
        </w:rPr>
      </w:pPr>
      <w:proofErr w:type="gramStart"/>
      <w:r>
        <w:rPr>
          <w:b/>
        </w:rPr>
        <w:t>6.</w:t>
      </w:r>
      <w:r w:rsidR="00B803D1">
        <w:rPr>
          <w:b/>
        </w:rPr>
        <w:t>2</w:t>
      </w:r>
      <w:r w:rsidR="00174246" w:rsidRPr="004002FC">
        <w:rPr>
          <w:b/>
        </w:rPr>
        <w:t xml:space="preserve"> </w:t>
      </w:r>
      <w:r w:rsidR="004002FC" w:rsidRPr="004002FC">
        <w:rPr>
          <w:b/>
        </w:rPr>
        <w:t xml:space="preserve"> </w:t>
      </w:r>
      <w:r w:rsidR="00174246" w:rsidRPr="004002FC">
        <w:rPr>
          <w:b/>
        </w:rPr>
        <w:t>DEPARTMENT</w:t>
      </w:r>
      <w:proofErr w:type="gramEnd"/>
      <w:r w:rsidR="00174246" w:rsidRPr="004002FC">
        <w:rPr>
          <w:b/>
        </w:rPr>
        <w:t xml:space="preserve"> </w:t>
      </w:r>
      <w:r w:rsidR="004002FC" w:rsidRPr="004002FC">
        <w:rPr>
          <w:b/>
        </w:rPr>
        <w:t>of</w:t>
      </w:r>
      <w:r w:rsidR="00174246" w:rsidRPr="004002FC">
        <w:rPr>
          <w:b/>
        </w:rPr>
        <w:t xml:space="preserve"> AGRICULTURE, FOOD </w:t>
      </w:r>
      <w:r w:rsidR="004002FC" w:rsidRPr="004002FC">
        <w:rPr>
          <w:b/>
        </w:rPr>
        <w:t>and</w:t>
      </w:r>
      <w:r w:rsidR="00174246" w:rsidRPr="004002FC">
        <w:rPr>
          <w:b/>
        </w:rPr>
        <w:t xml:space="preserve"> </w:t>
      </w:r>
      <w:r w:rsidR="004002FC" w:rsidRPr="004002FC">
        <w:rPr>
          <w:b/>
        </w:rPr>
        <w:t>the</w:t>
      </w:r>
      <w:r w:rsidR="00174246" w:rsidRPr="004002FC">
        <w:rPr>
          <w:b/>
        </w:rPr>
        <w:t xml:space="preserve"> MARINE</w:t>
      </w:r>
    </w:p>
    <w:p w14:paraId="1A822D0F" w14:textId="77777777" w:rsidR="00174246" w:rsidRDefault="00174246" w:rsidP="00C65707">
      <w:pPr>
        <w:spacing w:after="0" w:line="240" w:lineRule="auto"/>
      </w:pPr>
    </w:p>
    <w:p w14:paraId="13794E94" w14:textId="509F0A32" w:rsidR="00723C8B" w:rsidRPr="006256BA" w:rsidRDefault="000E08E0" w:rsidP="00C65707">
      <w:pPr>
        <w:spacing w:after="0" w:line="240" w:lineRule="auto"/>
        <w:rPr>
          <w:b/>
        </w:rPr>
      </w:pPr>
      <w:proofErr w:type="gramStart"/>
      <w:r>
        <w:rPr>
          <w:b/>
        </w:rPr>
        <w:t>6.</w:t>
      </w:r>
      <w:r w:rsidR="00B803D1">
        <w:rPr>
          <w:b/>
        </w:rPr>
        <w:t>2</w:t>
      </w:r>
      <w:r w:rsidR="004002FC">
        <w:rPr>
          <w:b/>
        </w:rPr>
        <w:t xml:space="preserve">.1 </w:t>
      </w:r>
      <w:r w:rsidR="00F318B6" w:rsidRPr="006256BA">
        <w:rPr>
          <w:b/>
        </w:rPr>
        <w:t xml:space="preserve"> </w:t>
      </w:r>
      <w:r w:rsidR="00723C8B" w:rsidRPr="006256BA">
        <w:rPr>
          <w:b/>
        </w:rPr>
        <w:t>Agri</w:t>
      </w:r>
      <w:proofErr w:type="gramEnd"/>
      <w:r w:rsidR="00723C8B" w:rsidRPr="006256BA">
        <w:rPr>
          <w:b/>
        </w:rPr>
        <w:t>-chemical sales</w:t>
      </w:r>
    </w:p>
    <w:p w14:paraId="0EEB7601" w14:textId="77777777" w:rsidR="00E56E30" w:rsidRDefault="00E56E30" w:rsidP="00E56E30">
      <w:pPr>
        <w:spacing w:after="0" w:line="240" w:lineRule="auto"/>
      </w:pPr>
    </w:p>
    <w:p w14:paraId="6F2F03DA" w14:textId="62554C7B" w:rsidR="006256BA" w:rsidRDefault="00E56E30" w:rsidP="00E56E30">
      <w:pPr>
        <w:spacing w:after="0" w:line="240" w:lineRule="auto"/>
      </w:pPr>
      <w:r w:rsidRPr="00E56E30">
        <w:rPr>
          <w:b/>
        </w:rPr>
        <w:t>Web link</w:t>
      </w:r>
      <w:r>
        <w:t xml:space="preserve">: </w:t>
      </w:r>
      <w:hyperlink r:id="rId21" w:history="1">
        <w:r w:rsidR="006256BA" w:rsidRPr="00CA190C">
          <w:rPr>
            <w:rStyle w:val="Hyperlink"/>
          </w:rPr>
          <w:t>http://www.pcs.agriculture.gov.ie/sud/pesticidestatistics/</w:t>
        </w:r>
      </w:hyperlink>
    </w:p>
    <w:p w14:paraId="6E56416A" w14:textId="438E76D8" w:rsidR="00E56E30" w:rsidRDefault="00E56E30" w:rsidP="00A51F2E">
      <w:pPr>
        <w:spacing w:after="0" w:line="240" w:lineRule="auto"/>
        <w:jc w:val="both"/>
      </w:pPr>
      <w:r w:rsidRPr="00E56E30">
        <w:rPr>
          <w:b/>
        </w:rPr>
        <w:t>Intrinsic value</w:t>
      </w:r>
      <w:r>
        <w:t xml:space="preserve">: </w:t>
      </w:r>
      <w:r w:rsidR="002C4115">
        <w:t>Use of chemicals can affect food safety.</w:t>
      </w:r>
    </w:p>
    <w:p w14:paraId="7E1860D6" w14:textId="77777777" w:rsidR="00E56E30" w:rsidRDefault="00E56E30" w:rsidP="00A51F2E">
      <w:pPr>
        <w:spacing w:after="0" w:line="240" w:lineRule="auto"/>
        <w:jc w:val="both"/>
      </w:pPr>
      <w:r w:rsidRPr="00E56E30">
        <w:rPr>
          <w:b/>
        </w:rPr>
        <w:t>Added value</w:t>
      </w:r>
      <w:r>
        <w:t xml:space="preserve">: </w:t>
      </w:r>
    </w:p>
    <w:p w14:paraId="11787B6D" w14:textId="77777777" w:rsidR="00A44257" w:rsidRDefault="00A44257" w:rsidP="00A51F2E">
      <w:pPr>
        <w:spacing w:after="0" w:line="240" w:lineRule="auto"/>
        <w:jc w:val="both"/>
      </w:pPr>
      <w:r w:rsidRPr="00A44257">
        <w:rPr>
          <w:b/>
        </w:rPr>
        <w:t>Reservations</w:t>
      </w:r>
      <w:r>
        <w:t xml:space="preserve">: </w:t>
      </w:r>
    </w:p>
    <w:p w14:paraId="1ED4CC08" w14:textId="77777777" w:rsidR="00174246" w:rsidRDefault="00174246" w:rsidP="00174246">
      <w:pPr>
        <w:spacing w:after="0" w:line="240" w:lineRule="auto"/>
      </w:pPr>
    </w:p>
    <w:p w14:paraId="64A41DA7" w14:textId="77777777" w:rsidR="00174246" w:rsidRDefault="00174246" w:rsidP="00174246">
      <w:pPr>
        <w:spacing w:after="0" w:line="240" w:lineRule="auto"/>
      </w:pPr>
    </w:p>
    <w:p w14:paraId="07128C34" w14:textId="131A49B1" w:rsidR="00174246" w:rsidRPr="0018059A" w:rsidRDefault="000E08E0" w:rsidP="00174246">
      <w:pPr>
        <w:spacing w:after="0" w:line="240" w:lineRule="auto"/>
        <w:rPr>
          <w:b/>
        </w:rPr>
      </w:pPr>
      <w:proofErr w:type="gramStart"/>
      <w:r>
        <w:rPr>
          <w:b/>
        </w:rPr>
        <w:t>6.</w:t>
      </w:r>
      <w:r w:rsidR="005E3832">
        <w:rPr>
          <w:b/>
        </w:rPr>
        <w:t>3</w:t>
      </w:r>
      <w:r w:rsidR="00174246" w:rsidRPr="0018059A">
        <w:rPr>
          <w:b/>
        </w:rPr>
        <w:t xml:space="preserve"> </w:t>
      </w:r>
      <w:r w:rsidR="004002FC" w:rsidRPr="0018059A">
        <w:rPr>
          <w:b/>
        </w:rPr>
        <w:t xml:space="preserve"> </w:t>
      </w:r>
      <w:r w:rsidR="00174246" w:rsidRPr="0018059A">
        <w:rPr>
          <w:b/>
        </w:rPr>
        <w:t>DEPARTMENT</w:t>
      </w:r>
      <w:proofErr w:type="gramEnd"/>
      <w:r w:rsidR="00174246" w:rsidRPr="0018059A">
        <w:rPr>
          <w:b/>
        </w:rPr>
        <w:t xml:space="preserve"> of TRANSPORT, TOURISM and SPORT</w:t>
      </w:r>
    </w:p>
    <w:p w14:paraId="6D995605" w14:textId="77777777" w:rsidR="00174246" w:rsidRDefault="00174246" w:rsidP="00174246">
      <w:pPr>
        <w:spacing w:after="0" w:line="240" w:lineRule="auto"/>
      </w:pPr>
    </w:p>
    <w:p w14:paraId="2E85E153" w14:textId="2B73D26E" w:rsidR="00174246" w:rsidRPr="006256BA" w:rsidRDefault="000E08E0" w:rsidP="00174246">
      <w:pPr>
        <w:spacing w:after="0" w:line="240" w:lineRule="auto"/>
        <w:rPr>
          <w:b/>
        </w:rPr>
      </w:pPr>
      <w:proofErr w:type="gramStart"/>
      <w:r>
        <w:rPr>
          <w:b/>
        </w:rPr>
        <w:t>6.</w:t>
      </w:r>
      <w:r w:rsidR="005E3832">
        <w:rPr>
          <w:b/>
        </w:rPr>
        <w:t>3</w:t>
      </w:r>
      <w:r w:rsidR="004002FC">
        <w:rPr>
          <w:b/>
        </w:rPr>
        <w:t xml:space="preserve">.1 </w:t>
      </w:r>
      <w:r w:rsidR="00174246" w:rsidRPr="006256BA">
        <w:rPr>
          <w:b/>
        </w:rPr>
        <w:t xml:space="preserve"> Road</w:t>
      </w:r>
      <w:proofErr w:type="gramEnd"/>
      <w:r w:rsidR="00174246" w:rsidRPr="006256BA">
        <w:rPr>
          <w:b/>
        </w:rPr>
        <w:t xml:space="preserve"> vehicles by engine type</w:t>
      </w:r>
    </w:p>
    <w:p w14:paraId="6121E905" w14:textId="77777777" w:rsidR="00174246" w:rsidRDefault="00174246" w:rsidP="00174246">
      <w:pPr>
        <w:spacing w:after="0" w:line="240" w:lineRule="auto"/>
      </w:pPr>
    </w:p>
    <w:p w14:paraId="6CF543AC" w14:textId="77777777" w:rsidR="00174246" w:rsidRDefault="00174246" w:rsidP="00174246">
      <w:pPr>
        <w:spacing w:after="0" w:line="240" w:lineRule="auto"/>
      </w:pPr>
      <w:r w:rsidRPr="00E56E30">
        <w:rPr>
          <w:b/>
        </w:rPr>
        <w:t>Web link</w:t>
      </w:r>
      <w:r>
        <w:t xml:space="preserve">: </w:t>
      </w:r>
      <w:hyperlink r:id="rId22" w:history="1">
        <w:r w:rsidRPr="0055008F">
          <w:rPr>
            <w:rStyle w:val="Hyperlink"/>
          </w:rPr>
          <w:t>https://www.cso.ie/multiquicktables/quickTables.aspx?id=tea03</w:t>
        </w:r>
      </w:hyperlink>
    </w:p>
    <w:p w14:paraId="18321C0B" w14:textId="77777777" w:rsidR="00174246" w:rsidRDefault="00174246" w:rsidP="00A51F2E">
      <w:pPr>
        <w:spacing w:after="0" w:line="240" w:lineRule="auto"/>
        <w:jc w:val="both"/>
      </w:pPr>
      <w:r w:rsidRPr="00E56E30">
        <w:rPr>
          <w:b/>
        </w:rPr>
        <w:t>Intrinsic value</w:t>
      </w:r>
      <w:r>
        <w:t>: Move away from fossil fuels and away from most polluting fuels.</w:t>
      </w:r>
    </w:p>
    <w:p w14:paraId="556A7D87" w14:textId="57463841" w:rsidR="00174246" w:rsidRDefault="00174246" w:rsidP="00A51F2E">
      <w:pPr>
        <w:spacing w:after="0" w:line="240" w:lineRule="auto"/>
        <w:jc w:val="both"/>
      </w:pPr>
      <w:r w:rsidRPr="00E56E30">
        <w:rPr>
          <w:b/>
        </w:rPr>
        <w:t>Added value</w:t>
      </w:r>
      <w:r>
        <w:t xml:space="preserve">: Could be linked with </w:t>
      </w:r>
      <w:r w:rsidR="00D52BC0">
        <w:t xml:space="preserve">changes in </w:t>
      </w:r>
      <w:r>
        <w:t xml:space="preserve">air quality if addresses of owners are geocoded and with NCT/CVRT vehicle </w:t>
      </w:r>
      <w:r w:rsidR="00D52BC0">
        <w:t>kilometres</w:t>
      </w:r>
      <w:r>
        <w:t xml:space="preserve"> data.</w:t>
      </w:r>
    </w:p>
    <w:p w14:paraId="715E9256" w14:textId="77777777" w:rsidR="00174246" w:rsidRDefault="00174246" w:rsidP="00A51F2E">
      <w:pPr>
        <w:spacing w:after="0" w:line="240" w:lineRule="auto"/>
        <w:jc w:val="both"/>
      </w:pPr>
      <w:r w:rsidRPr="00A44257">
        <w:rPr>
          <w:b/>
        </w:rPr>
        <w:t>Reservations</w:t>
      </w:r>
      <w:r>
        <w:t xml:space="preserve">: </w:t>
      </w:r>
    </w:p>
    <w:p w14:paraId="797CB5A6" w14:textId="77777777" w:rsidR="00EA3D28" w:rsidRDefault="00EA3D28" w:rsidP="00EA3D28">
      <w:pPr>
        <w:spacing w:after="0" w:line="240" w:lineRule="auto"/>
      </w:pPr>
    </w:p>
    <w:p w14:paraId="4051A64D" w14:textId="1A2F7265" w:rsidR="00EA3D28" w:rsidRPr="006256BA" w:rsidRDefault="000E08E0" w:rsidP="00EA3D28">
      <w:pPr>
        <w:spacing w:after="0" w:line="240" w:lineRule="auto"/>
        <w:rPr>
          <w:b/>
        </w:rPr>
      </w:pPr>
      <w:proofErr w:type="gramStart"/>
      <w:r>
        <w:rPr>
          <w:b/>
        </w:rPr>
        <w:t>6.</w:t>
      </w:r>
      <w:r w:rsidR="005E3832">
        <w:rPr>
          <w:b/>
        </w:rPr>
        <w:t>3</w:t>
      </w:r>
      <w:r w:rsidR="00EA3D28">
        <w:rPr>
          <w:b/>
        </w:rPr>
        <w:t xml:space="preserve">.2 </w:t>
      </w:r>
      <w:r w:rsidR="00EA3D28" w:rsidRPr="006256BA">
        <w:rPr>
          <w:b/>
        </w:rPr>
        <w:t xml:space="preserve"> </w:t>
      </w:r>
      <w:r w:rsidR="00DB0898">
        <w:rPr>
          <w:b/>
        </w:rPr>
        <w:t>End</w:t>
      </w:r>
      <w:proofErr w:type="gramEnd"/>
      <w:r w:rsidR="00DB0898">
        <w:rPr>
          <w:b/>
        </w:rPr>
        <w:t xml:space="preserve"> of life vehicles</w:t>
      </w:r>
    </w:p>
    <w:p w14:paraId="68F18887" w14:textId="77777777" w:rsidR="00DB0898" w:rsidRDefault="00DB0898" w:rsidP="00DB0898">
      <w:pPr>
        <w:spacing w:after="0" w:line="240" w:lineRule="auto"/>
      </w:pPr>
    </w:p>
    <w:p w14:paraId="150F8DD2" w14:textId="5DA02F0D" w:rsidR="00DB0898" w:rsidRDefault="00DB0898" w:rsidP="00DB0898">
      <w:pPr>
        <w:spacing w:after="0" w:line="240" w:lineRule="auto"/>
      </w:pPr>
      <w:r w:rsidRPr="00E56E30">
        <w:rPr>
          <w:b/>
        </w:rPr>
        <w:t>Web link</w:t>
      </w:r>
      <w:r>
        <w:t xml:space="preserve">: </w:t>
      </w:r>
      <w:hyperlink r:id="rId23" w:history="1">
        <w:r>
          <w:rPr>
            <w:rStyle w:val="Hyperlink"/>
          </w:rPr>
          <w:t>http://www.irishstatutebook.ie/eli/2014/si/281/made/en/print</w:t>
        </w:r>
      </w:hyperlink>
    </w:p>
    <w:p w14:paraId="10C05E8D" w14:textId="2B70140E" w:rsidR="00DB0898" w:rsidRDefault="00DB0898" w:rsidP="00DB0898">
      <w:pPr>
        <w:spacing w:after="0" w:line="240" w:lineRule="auto"/>
        <w:jc w:val="both"/>
      </w:pPr>
      <w:r w:rsidRPr="00E56E30">
        <w:rPr>
          <w:b/>
        </w:rPr>
        <w:t>Intrinsic value</w:t>
      </w:r>
      <w:r>
        <w:t>: Controlled management of disposal of vehicles and their hazardous components</w:t>
      </w:r>
    </w:p>
    <w:p w14:paraId="3EF7EF9C" w14:textId="203E57B0" w:rsidR="00DB0898" w:rsidRDefault="00DB0898" w:rsidP="00DB0898">
      <w:pPr>
        <w:spacing w:after="0" w:line="240" w:lineRule="auto"/>
        <w:jc w:val="both"/>
      </w:pPr>
      <w:r w:rsidRPr="00E56E30">
        <w:rPr>
          <w:b/>
        </w:rPr>
        <w:t>Added value</w:t>
      </w:r>
      <w:r>
        <w:t>: Could be linked with driver and vehicle files to identify replacement vehicle</w:t>
      </w:r>
    </w:p>
    <w:p w14:paraId="48B009D7" w14:textId="77777777" w:rsidR="00DB0898" w:rsidRDefault="00DB0898" w:rsidP="00DB0898">
      <w:pPr>
        <w:spacing w:after="0" w:line="240" w:lineRule="auto"/>
        <w:jc w:val="both"/>
      </w:pPr>
      <w:r w:rsidRPr="00A44257">
        <w:rPr>
          <w:b/>
        </w:rPr>
        <w:t>Reservations</w:t>
      </w:r>
      <w:r>
        <w:t xml:space="preserve">: </w:t>
      </w:r>
    </w:p>
    <w:p w14:paraId="2476529A" w14:textId="77777777" w:rsidR="00DB0898" w:rsidRDefault="00DB0898" w:rsidP="00DB0898">
      <w:pPr>
        <w:spacing w:after="0" w:line="240" w:lineRule="auto"/>
      </w:pPr>
    </w:p>
    <w:p w14:paraId="52EA8E9E" w14:textId="5E6AF20B" w:rsidR="00174246" w:rsidRDefault="00174246" w:rsidP="00C65707">
      <w:pPr>
        <w:spacing w:after="0" w:line="240" w:lineRule="auto"/>
      </w:pPr>
    </w:p>
    <w:p w14:paraId="47D465CA" w14:textId="39F14835" w:rsidR="00174246" w:rsidRPr="004002FC" w:rsidRDefault="000E08E0" w:rsidP="00C65707">
      <w:pPr>
        <w:spacing w:after="0" w:line="240" w:lineRule="auto"/>
        <w:rPr>
          <w:b/>
        </w:rPr>
      </w:pPr>
      <w:proofErr w:type="gramStart"/>
      <w:r>
        <w:rPr>
          <w:b/>
        </w:rPr>
        <w:t>6.</w:t>
      </w:r>
      <w:r w:rsidR="005E3832">
        <w:rPr>
          <w:b/>
        </w:rPr>
        <w:t>4</w:t>
      </w:r>
      <w:r w:rsidR="00174246" w:rsidRPr="004002FC">
        <w:rPr>
          <w:b/>
        </w:rPr>
        <w:t xml:space="preserve"> </w:t>
      </w:r>
      <w:r w:rsidR="004002FC" w:rsidRPr="004002FC">
        <w:rPr>
          <w:b/>
        </w:rPr>
        <w:t xml:space="preserve"> </w:t>
      </w:r>
      <w:r w:rsidR="00174246" w:rsidRPr="004002FC">
        <w:rPr>
          <w:b/>
        </w:rPr>
        <w:t>ENVIRONMENTAL</w:t>
      </w:r>
      <w:proofErr w:type="gramEnd"/>
      <w:r w:rsidR="00174246" w:rsidRPr="004002FC">
        <w:rPr>
          <w:b/>
        </w:rPr>
        <w:t xml:space="preserve"> PROTECTION AGENCY</w:t>
      </w:r>
    </w:p>
    <w:p w14:paraId="5B1140FB" w14:textId="77777777" w:rsidR="00174246" w:rsidRDefault="00174246" w:rsidP="00C65707">
      <w:pPr>
        <w:spacing w:after="0" w:line="240" w:lineRule="auto"/>
      </w:pPr>
    </w:p>
    <w:p w14:paraId="1DCDA0D1" w14:textId="60C12CBC" w:rsidR="00723C8B" w:rsidRPr="006256BA" w:rsidRDefault="000E08E0" w:rsidP="00C65707">
      <w:pPr>
        <w:spacing w:after="0" w:line="240" w:lineRule="auto"/>
        <w:rPr>
          <w:b/>
        </w:rPr>
      </w:pPr>
      <w:proofErr w:type="gramStart"/>
      <w:r>
        <w:rPr>
          <w:b/>
        </w:rPr>
        <w:t>6.</w:t>
      </w:r>
      <w:r w:rsidR="005E3832">
        <w:rPr>
          <w:b/>
        </w:rPr>
        <w:t>4</w:t>
      </w:r>
      <w:r w:rsidR="004002FC">
        <w:rPr>
          <w:b/>
        </w:rPr>
        <w:t xml:space="preserve">.1 </w:t>
      </w:r>
      <w:r w:rsidR="00F318B6" w:rsidRPr="006256BA">
        <w:rPr>
          <w:b/>
        </w:rPr>
        <w:t xml:space="preserve"> </w:t>
      </w:r>
      <w:r w:rsidR="00723C8B" w:rsidRPr="006256BA">
        <w:rPr>
          <w:b/>
        </w:rPr>
        <w:t>Radon</w:t>
      </w:r>
      <w:proofErr w:type="gramEnd"/>
    </w:p>
    <w:p w14:paraId="0847F026" w14:textId="77777777" w:rsidR="00E56E30" w:rsidRDefault="00E56E30" w:rsidP="00E56E30">
      <w:pPr>
        <w:spacing w:after="0" w:line="240" w:lineRule="auto"/>
      </w:pPr>
    </w:p>
    <w:p w14:paraId="6E33799D" w14:textId="7D63F72D" w:rsidR="006256BA" w:rsidRDefault="00E56E30" w:rsidP="00E56E30">
      <w:pPr>
        <w:spacing w:after="0" w:line="240" w:lineRule="auto"/>
      </w:pPr>
      <w:r w:rsidRPr="00E56E30">
        <w:rPr>
          <w:b/>
        </w:rPr>
        <w:t>Web link</w:t>
      </w:r>
      <w:r>
        <w:t xml:space="preserve">: </w:t>
      </w:r>
      <w:hyperlink r:id="rId24" w:history="1">
        <w:r w:rsidR="006256BA" w:rsidRPr="00CA190C">
          <w:rPr>
            <w:rStyle w:val="Hyperlink"/>
          </w:rPr>
          <w:t>http://www.epa.ie/radiation/radonmap/</w:t>
        </w:r>
      </w:hyperlink>
    </w:p>
    <w:p w14:paraId="5AE82060" w14:textId="4FDAAA23" w:rsidR="00E56E30" w:rsidRDefault="00E56E30" w:rsidP="00A51F2E">
      <w:pPr>
        <w:spacing w:after="0" w:line="240" w:lineRule="auto"/>
        <w:jc w:val="both"/>
      </w:pPr>
      <w:r w:rsidRPr="00E56E30">
        <w:rPr>
          <w:b/>
        </w:rPr>
        <w:t>Intrinsic value</w:t>
      </w:r>
      <w:r>
        <w:t xml:space="preserve">: </w:t>
      </w:r>
      <w:r w:rsidR="002C4115">
        <w:t xml:space="preserve">EPA did survey collecting data at </w:t>
      </w:r>
      <w:r w:rsidR="00AD66FC">
        <w:t>household</w:t>
      </w:r>
      <w:r w:rsidR="002C4115">
        <w:t xml:space="preserve"> level.</w:t>
      </w:r>
    </w:p>
    <w:p w14:paraId="162EEA5B" w14:textId="2500C972" w:rsidR="00E56E30" w:rsidRDefault="00E56E30" w:rsidP="00A51F2E">
      <w:pPr>
        <w:spacing w:after="0" w:line="240" w:lineRule="auto"/>
        <w:jc w:val="both"/>
      </w:pPr>
      <w:r w:rsidRPr="00E56E30">
        <w:rPr>
          <w:b/>
        </w:rPr>
        <w:t>Added value</w:t>
      </w:r>
      <w:r>
        <w:t xml:space="preserve">: </w:t>
      </w:r>
      <w:r w:rsidR="00AD66FC">
        <w:t>Link with health-related data.</w:t>
      </w:r>
    </w:p>
    <w:p w14:paraId="5623CD47" w14:textId="6BFA06C1" w:rsidR="00A44257" w:rsidRDefault="00A44257" w:rsidP="00A51F2E">
      <w:pPr>
        <w:spacing w:after="0" w:line="240" w:lineRule="auto"/>
        <w:jc w:val="both"/>
      </w:pPr>
      <w:r w:rsidRPr="00A44257">
        <w:rPr>
          <w:b/>
        </w:rPr>
        <w:t>Reservations</w:t>
      </w:r>
      <w:r>
        <w:t xml:space="preserve">: </w:t>
      </w:r>
      <w:r w:rsidR="00D52BC0">
        <w:t>EPA may have stopped its direct involvement in radon measurement.</w:t>
      </w:r>
    </w:p>
    <w:p w14:paraId="3D2EF09C" w14:textId="77777777" w:rsidR="00F318B6" w:rsidRDefault="00F318B6" w:rsidP="00C65707">
      <w:pPr>
        <w:spacing w:after="0" w:line="240" w:lineRule="auto"/>
      </w:pPr>
    </w:p>
    <w:p w14:paraId="2FF87FEC" w14:textId="79BCC21B" w:rsidR="00723C8B" w:rsidRPr="006256BA" w:rsidRDefault="000E08E0" w:rsidP="00C65707">
      <w:pPr>
        <w:spacing w:after="0" w:line="240" w:lineRule="auto"/>
        <w:rPr>
          <w:b/>
        </w:rPr>
      </w:pPr>
      <w:proofErr w:type="gramStart"/>
      <w:r>
        <w:rPr>
          <w:b/>
        </w:rPr>
        <w:t>6.</w:t>
      </w:r>
      <w:r w:rsidR="005E3832">
        <w:rPr>
          <w:b/>
        </w:rPr>
        <w:t>4</w:t>
      </w:r>
      <w:r w:rsidR="004002FC">
        <w:rPr>
          <w:b/>
        </w:rPr>
        <w:t xml:space="preserve">.2 </w:t>
      </w:r>
      <w:r w:rsidR="00F318B6" w:rsidRPr="006256BA">
        <w:rPr>
          <w:b/>
        </w:rPr>
        <w:t xml:space="preserve"> </w:t>
      </w:r>
      <w:r w:rsidR="00723C8B" w:rsidRPr="006256BA">
        <w:rPr>
          <w:b/>
        </w:rPr>
        <w:t>Air</w:t>
      </w:r>
      <w:proofErr w:type="gramEnd"/>
      <w:r w:rsidR="00723C8B" w:rsidRPr="006256BA">
        <w:rPr>
          <w:b/>
        </w:rPr>
        <w:t xml:space="preserve"> quality monitoring</w:t>
      </w:r>
    </w:p>
    <w:p w14:paraId="20E1529E" w14:textId="77777777" w:rsidR="00E56E30" w:rsidRDefault="00E56E30" w:rsidP="00E56E30">
      <w:pPr>
        <w:spacing w:after="0" w:line="240" w:lineRule="auto"/>
      </w:pPr>
    </w:p>
    <w:p w14:paraId="1F605BF4" w14:textId="7F0E7A25" w:rsidR="006256BA" w:rsidRPr="00DA6C76" w:rsidRDefault="00E56E30" w:rsidP="00E56E30">
      <w:pPr>
        <w:spacing w:after="0" w:line="240" w:lineRule="auto"/>
        <w:rPr>
          <w:color w:val="0563C1" w:themeColor="hyperlink"/>
          <w:u w:val="single"/>
        </w:rPr>
      </w:pPr>
      <w:r w:rsidRPr="00E56E30">
        <w:rPr>
          <w:b/>
        </w:rPr>
        <w:t>Web link</w:t>
      </w:r>
      <w:r>
        <w:t xml:space="preserve">: </w:t>
      </w:r>
      <w:hyperlink r:id="rId25" w:history="1">
        <w:r w:rsidR="006256BA" w:rsidRPr="004551C1">
          <w:rPr>
            <w:rStyle w:val="Hyperlink"/>
          </w:rPr>
          <w:t>http://www.epa.ie/air/quality/</w:t>
        </w:r>
      </w:hyperlink>
    </w:p>
    <w:p w14:paraId="389C8814" w14:textId="05332007" w:rsidR="00E56E30" w:rsidRDefault="00E56E30" w:rsidP="00A51F2E">
      <w:pPr>
        <w:spacing w:after="0" w:line="240" w:lineRule="auto"/>
        <w:jc w:val="both"/>
      </w:pPr>
      <w:r w:rsidRPr="00E56E30">
        <w:rPr>
          <w:b/>
        </w:rPr>
        <w:t>Intrinsic value</w:t>
      </w:r>
      <w:r>
        <w:t xml:space="preserve">: </w:t>
      </w:r>
      <w:r w:rsidR="002C4115">
        <w:t>Direct measurement of air quality.</w:t>
      </w:r>
    </w:p>
    <w:p w14:paraId="681D3E68" w14:textId="4F61FBB5" w:rsidR="00E56E30" w:rsidRDefault="00E56E30" w:rsidP="00A51F2E">
      <w:pPr>
        <w:spacing w:after="0" w:line="240" w:lineRule="auto"/>
        <w:jc w:val="both"/>
      </w:pPr>
      <w:r w:rsidRPr="00E56E30">
        <w:rPr>
          <w:b/>
        </w:rPr>
        <w:t>Added value</w:t>
      </w:r>
      <w:r>
        <w:t xml:space="preserve">: </w:t>
      </w:r>
      <w:r w:rsidR="002C4115">
        <w:t>Can be combined with local area population figures, commuting patterns, and weather-related data.</w:t>
      </w:r>
    </w:p>
    <w:p w14:paraId="3686FDFA" w14:textId="771598CE" w:rsidR="00A44257" w:rsidRDefault="00A44257" w:rsidP="00A51F2E">
      <w:pPr>
        <w:spacing w:after="0" w:line="240" w:lineRule="auto"/>
        <w:jc w:val="both"/>
      </w:pPr>
      <w:r w:rsidRPr="00A44257">
        <w:rPr>
          <w:b/>
        </w:rPr>
        <w:t>Reservations</w:t>
      </w:r>
      <w:r>
        <w:t xml:space="preserve">: </w:t>
      </w:r>
      <w:r w:rsidR="002C4115">
        <w:t xml:space="preserve">Dispersion of air pollution </w:t>
      </w:r>
      <w:r w:rsidR="00AD66FC">
        <w:t>may reduce actual exposure</w:t>
      </w:r>
      <w:r w:rsidR="002C4115">
        <w:t>.</w:t>
      </w:r>
    </w:p>
    <w:p w14:paraId="17CDA254" w14:textId="77777777" w:rsidR="00F318B6" w:rsidRDefault="00F318B6" w:rsidP="00C65707">
      <w:pPr>
        <w:spacing w:after="0" w:line="240" w:lineRule="auto"/>
      </w:pPr>
    </w:p>
    <w:p w14:paraId="27B6B560" w14:textId="27216B14" w:rsidR="00723C8B" w:rsidRPr="006256BA" w:rsidRDefault="000E08E0" w:rsidP="00C65707">
      <w:pPr>
        <w:spacing w:after="0" w:line="240" w:lineRule="auto"/>
        <w:rPr>
          <w:b/>
        </w:rPr>
      </w:pPr>
      <w:proofErr w:type="gramStart"/>
      <w:r>
        <w:rPr>
          <w:b/>
        </w:rPr>
        <w:t>6.</w:t>
      </w:r>
      <w:r w:rsidR="005E3832">
        <w:rPr>
          <w:b/>
        </w:rPr>
        <w:t>4</w:t>
      </w:r>
      <w:r w:rsidR="004002FC">
        <w:rPr>
          <w:b/>
        </w:rPr>
        <w:t xml:space="preserve">.3 </w:t>
      </w:r>
      <w:r w:rsidR="00F318B6" w:rsidRPr="006256BA">
        <w:rPr>
          <w:b/>
        </w:rPr>
        <w:t xml:space="preserve"> </w:t>
      </w:r>
      <w:r w:rsidR="00723C8B" w:rsidRPr="006256BA">
        <w:rPr>
          <w:b/>
        </w:rPr>
        <w:t>Water</w:t>
      </w:r>
      <w:proofErr w:type="gramEnd"/>
      <w:r w:rsidR="00723C8B" w:rsidRPr="006256BA">
        <w:rPr>
          <w:b/>
        </w:rPr>
        <w:t xml:space="preserve"> quality monitoring</w:t>
      </w:r>
    </w:p>
    <w:p w14:paraId="302251D4" w14:textId="77777777" w:rsidR="00E56E30" w:rsidRDefault="00E56E30" w:rsidP="00E56E30">
      <w:pPr>
        <w:spacing w:after="0" w:line="240" w:lineRule="auto"/>
      </w:pPr>
    </w:p>
    <w:p w14:paraId="1F3EB83B" w14:textId="6970E6EF" w:rsidR="006256BA" w:rsidRDefault="00E56E30" w:rsidP="00E56E30">
      <w:pPr>
        <w:spacing w:after="0" w:line="240" w:lineRule="auto"/>
      </w:pPr>
      <w:r w:rsidRPr="00E56E30">
        <w:rPr>
          <w:b/>
        </w:rPr>
        <w:t>Web link</w:t>
      </w:r>
      <w:r>
        <w:t xml:space="preserve">: </w:t>
      </w:r>
      <w:hyperlink r:id="rId26" w:history="1">
        <w:r w:rsidR="006256BA" w:rsidRPr="00CA190C">
          <w:rPr>
            <w:rStyle w:val="Hyperlink"/>
          </w:rPr>
          <w:t>http://www.epa.ie/pubs/advice/water/quality/</w:t>
        </w:r>
      </w:hyperlink>
    </w:p>
    <w:p w14:paraId="2939A65F" w14:textId="1222F4B1" w:rsidR="00E56E30" w:rsidRDefault="00E56E30" w:rsidP="00A51F2E">
      <w:pPr>
        <w:spacing w:after="0" w:line="240" w:lineRule="auto"/>
        <w:jc w:val="both"/>
      </w:pPr>
      <w:r w:rsidRPr="00E56E30">
        <w:rPr>
          <w:b/>
        </w:rPr>
        <w:t>Intrinsic value</w:t>
      </w:r>
      <w:r>
        <w:t xml:space="preserve">: </w:t>
      </w:r>
      <w:r w:rsidR="002C4115">
        <w:t>Direct and regular measurement</w:t>
      </w:r>
      <w:r w:rsidR="00D52BC0">
        <w:t xml:space="preserve"> by Irish Water, local authorities, and EPA</w:t>
      </w:r>
      <w:r w:rsidR="002C4115">
        <w:t>.</w:t>
      </w:r>
    </w:p>
    <w:p w14:paraId="23B04E53" w14:textId="77777777" w:rsidR="00E56E30" w:rsidRDefault="00E56E30" w:rsidP="00A51F2E">
      <w:pPr>
        <w:spacing w:after="0" w:line="240" w:lineRule="auto"/>
        <w:jc w:val="both"/>
      </w:pPr>
      <w:r w:rsidRPr="00E56E30">
        <w:rPr>
          <w:b/>
        </w:rPr>
        <w:t>Added value</w:t>
      </w:r>
      <w:r>
        <w:t xml:space="preserve">: </w:t>
      </w:r>
    </w:p>
    <w:p w14:paraId="73CA29D9" w14:textId="77777777" w:rsidR="00A44257" w:rsidRDefault="00A44257" w:rsidP="00A51F2E">
      <w:pPr>
        <w:spacing w:after="0" w:line="240" w:lineRule="auto"/>
        <w:jc w:val="both"/>
      </w:pPr>
      <w:r w:rsidRPr="00A44257">
        <w:rPr>
          <w:b/>
        </w:rPr>
        <w:t>Reservations</w:t>
      </w:r>
      <w:r>
        <w:t xml:space="preserve">: </w:t>
      </w:r>
    </w:p>
    <w:p w14:paraId="1A3D0128" w14:textId="77777777" w:rsidR="00174246" w:rsidRDefault="00174246" w:rsidP="00174246">
      <w:pPr>
        <w:spacing w:after="0" w:line="240" w:lineRule="auto"/>
      </w:pPr>
    </w:p>
    <w:p w14:paraId="31622DCE" w14:textId="5B8A6049" w:rsidR="00174246" w:rsidRPr="006256BA" w:rsidRDefault="000E08E0" w:rsidP="00174246">
      <w:pPr>
        <w:spacing w:after="0" w:line="240" w:lineRule="auto"/>
        <w:rPr>
          <w:b/>
        </w:rPr>
      </w:pPr>
      <w:proofErr w:type="gramStart"/>
      <w:r>
        <w:rPr>
          <w:b/>
        </w:rPr>
        <w:t>6.</w:t>
      </w:r>
      <w:r w:rsidR="005E3832">
        <w:rPr>
          <w:b/>
        </w:rPr>
        <w:t>4</w:t>
      </w:r>
      <w:r w:rsidR="004002FC">
        <w:rPr>
          <w:b/>
        </w:rPr>
        <w:t xml:space="preserve">.4 </w:t>
      </w:r>
      <w:r w:rsidR="00174246" w:rsidRPr="006256BA">
        <w:rPr>
          <w:b/>
        </w:rPr>
        <w:t xml:space="preserve"> Waste</w:t>
      </w:r>
      <w:proofErr w:type="gramEnd"/>
      <w:r w:rsidR="00174246" w:rsidRPr="006256BA">
        <w:rPr>
          <w:b/>
        </w:rPr>
        <w:t xml:space="preserve"> landfills</w:t>
      </w:r>
    </w:p>
    <w:p w14:paraId="1E83FC3F" w14:textId="77777777" w:rsidR="00174246" w:rsidRDefault="00174246" w:rsidP="00174246">
      <w:pPr>
        <w:spacing w:after="0" w:line="240" w:lineRule="auto"/>
      </w:pPr>
    </w:p>
    <w:p w14:paraId="4870D082" w14:textId="4E1C8072" w:rsidR="00174246" w:rsidRDefault="00174246" w:rsidP="00174246">
      <w:pPr>
        <w:spacing w:after="0" w:line="240" w:lineRule="auto"/>
      </w:pPr>
      <w:r w:rsidRPr="00E56E30">
        <w:rPr>
          <w:b/>
        </w:rPr>
        <w:t>Web link</w:t>
      </w:r>
      <w:r>
        <w:t xml:space="preserve">: </w:t>
      </w:r>
      <w:hyperlink r:id="rId27" w:history="1">
        <w:r w:rsidR="00D52BC0" w:rsidRPr="00B41403">
          <w:rPr>
            <w:rStyle w:val="Hyperlink"/>
          </w:rPr>
          <w:t>http://www.epa.ie/nationalwastestatistics/municipal/</w:t>
        </w:r>
      </w:hyperlink>
    </w:p>
    <w:p w14:paraId="2AFBD9FA" w14:textId="77777777" w:rsidR="00174246" w:rsidRDefault="00174246" w:rsidP="00A51F2E">
      <w:pPr>
        <w:spacing w:after="0" w:line="240" w:lineRule="auto"/>
        <w:jc w:val="both"/>
      </w:pPr>
      <w:r w:rsidRPr="00E56E30">
        <w:rPr>
          <w:b/>
        </w:rPr>
        <w:t>Intrinsic value</w:t>
      </w:r>
      <w:r>
        <w:t>: Waste sent to landfill reflects how the economy is being managed in terms of consumption, recycling, circular economy, etc. Hazardous waste is much smaller in quantity but needs to be very carefully managed.</w:t>
      </w:r>
    </w:p>
    <w:p w14:paraId="1AE621FE" w14:textId="77777777" w:rsidR="00174246" w:rsidRDefault="00174246" w:rsidP="00A51F2E">
      <w:pPr>
        <w:spacing w:after="0" w:line="240" w:lineRule="auto"/>
        <w:jc w:val="both"/>
      </w:pPr>
      <w:r w:rsidRPr="00E56E30">
        <w:rPr>
          <w:b/>
        </w:rPr>
        <w:t>Added value</w:t>
      </w:r>
      <w:r>
        <w:t xml:space="preserve">: </w:t>
      </w:r>
    </w:p>
    <w:p w14:paraId="09B2BC68" w14:textId="77777777" w:rsidR="00174246" w:rsidRDefault="00174246" w:rsidP="00A51F2E">
      <w:pPr>
        <w:spacing w:after="0" w:line="240" w:lineRule="auto"/>
        <w:jc w:val="both"/>
      </w:pPr>
      <w:r w:rsidRPr="00A44257">
        <w:rPr>
          <w:b/>
        </w:rPr>
        <w:t>Reservations</w:t>
      </w:r>
      <w:r>
        <w:t xml:space="preserve">: </w:t>
      </w:r>
    </w:p>
    <w:p w14:paraId="3C05A34E" w14:textId="77777777" w:rsidR="00F009BE" w:rsidRDefault="00F009BE" w:rsidP="00F009BE">
      <w:pPr>
        <w:spacing w:after="0" w:line="240" w:lineRule="auto"/>
      </w:pPr>
    </w:p>
    <w:p w14:paraId="3F56AD82" w14:textId="67A7BF8A" w:rsidR="00F009BE" w:rsidRPr="006256BA" w:rsidRDefault="000E08E0" w:rsidP="00F009BE">
      <w:pPr>
        <w:spacing w:after="0" w:line="240" w:lineRule="auto"/>
        <w:rPr>
          <w:b/>
        </w:rPr>
      </w:pPr>
      <w:proofErr w:type="gramStart"/>
      <w:r>
        <w:rPr>
          <w:b/>
        </w:rPr>
        <w:t>6.</w:t>
      </w:r>
      <w:r w:rsidR="005E3832">
        <w:rPr>
          <w:b/>
        </w:rPr>
        <w:t>4</w:t>
      </w:r>
      <w:r w:rsidR="00F009BE">
        <w:rPr>
          <w:b/>
        </w:rPr>
        <w:t xml:space="preserve">.5 </w:t>
      </w:r>
      <w:r w:rsidR="00F009BE" w:rsidRPr="006256BA">
        <w:rPr>
          <w:b/>
        </w:rPr>
        <w:t xml:space="preserve"> </w:t>
      </w:r>
      <w:r w:rsidR="00F009BE">
        <w:rPr>
          <w:b/>
        </w:rPr>
        <w:t>Emissions</w:t>
      </w:r>
      <w:proofErr w:type="gramEnd"/>
      <w:r w:rsidR="00F009BE">
        <w:rPr>
          <w:b/>
        </w:rPr>
        <w:t xml:space="preserve"> trading scheme</w:t>
      </w:r>
    </w:p>
    <w:p w14:paraId="674D4033" w14:textId="77777777" w:rsidR="00F009BE" w:rsidRDefault="00F009BE" w:rsidP="00F009BE">
      <w:pPr>
        <w:spacing w:after="0" w:line="240" w:lineRule="auto"/>
      </w:pPr>
    </w:p>
    <w:p w14:paraId="19A4D945" w14:textId="6CF44CD8" w:rsidR="00F009BE" w:rsidRDefault="00F009BE" w:rsidP="00F009BE">
      <w:pPr>
        <w:spacing w:after="0" w:line="240" w:lineRule="auto"/>
      </w:pPr>
      <w:r w:rsidRPr="00E56E30">
        <w:rPr>
          <w:b/>
        </w:rPr>
        <w:t>Web link</w:t>
      </w:r>
      <w:r>
        <w:t xml:space="preserve">: </w:t>
      </w:r>
      <w:hyperlink r:id="rId28" w:history="1">
        <w:r>
          <w:rPr>
            <w:rStyle w:val="Hyperlink"/>
          </w:rPr>
          <w:t>http://www.irishstatutebook.ie/eli/2012/si/490/made/en/pdf</w:t>
        </w:r>
      </w:hyperlink>
    </w:p>
    <w:p w14:paraId="642FDF64" w14:textId="682FE615" w:rsidR="00F009BE" w:rsidRDefault="00F009BE" w:rsidP="00F009BE">
      <w:pPr>
        <w:spacing w:after="0" w:line="240" w:lineRule="auto"/>
        <w:jc w:val="both"/>
      </w:pPr>
      <w:r w:rsidRPr="00E56E30">
        <w:rPr>
          <w:b/>
        </w:rPr>
        <w:t>Intrinsic value</w:t>
      </w:r>
      <w:r>
        <w:t>: Permit system for monitoring emissions of carbon dioxide.</w:t>
      </w:r>
    </w:p>
    <w:p w14:paraId="1B99E96E" w14:textId="77777777" w:rsidR="00F009BE" w:rsidRDefault="00F009BE" w:rsidP="00F009BE">
      <w:pPr>
        <w:spacing w:after="0" w:line="240" w:lineRule="auto"/>
        <w:jc w:val="both"/>
      </w:pPr>
      <w:r w:rsidRPr="00E56E30">
        <w:rPr>
          <w:b/>
        </w:rPr>
        <w:t>Added value</w:t>
      </w:r>
      <w:r>
        <w:t xml:space="preserve">: </w:t>
      </w:r>
    </w:p>
    <w:p w14:paraId="7A9CDC3A" w14:textId="77777777" w:rsidR="00F009BE" w:rsidRDefault="00F009BE" w:rsidP="00F009BE">
      <w:pPr>
        <w:spacing w:after="0" w:line="240" w:lineRule="auto"/>
        <w:jc w:val="both"/>
      </w:pPr>
      <w:r w:rsidRPr="00A44257">
        <w:rPr>
          <w:b/>
        </w:rPr>
        <w:t>Reservations</w:t>
      </w:r>
      <w:r>
        <w:t xml:space="preserve">: </w:t>
      </w:r>
    </w:p>
    <w:p w14:paraId="42B61D0B" w14:textId="77777777" w:rsidR="00F009BE" w:rsidRDefault="00F009BE" w:rsidP="00F009BE">
      <w:pPr>
        <w:spacing w:after="0" w:line="240" w:lineRule="auto"/>
      </w:pPr>
    </w:p>
    <w:p w14:paraId="5F84F44E" w14:textId="74EA8CB6" w:rsidR="00F009BE" w:rsidRPr="006256BA" w:rsidRDefault="000E08E0" w:rsidP="00F009BE">
      <w:pPr>
        <w:spacing w:after="0" w:line="240" w:lineRule="auto"/>
        <w:rPr>
          <w:b/>
        </w:rPr>
      </w:pPr>
      <w:proofErr w:type="gramStart"/>
      <w:r>
        <w:rPr>
          <w:b/>
        </w:rPr>
        <w:t>6.</w:t>
      </w:r>
      <w:r w:rsidR="005E3832">
        <w:rPr>
          <w:b/>
        </w:rPr>
        <w:t>4</w:t>
      </w:r>
      <w:r w:rsidR="00F009BE">
        <w:rPr>
          <w:b/>
        </w:rPr>
        <w:t xml:space="preserve">.6 </w:t>
      </w:r>
      <w:r w:rsidR="00F009BE" w:rsidRPr="006256BA">
        <w:rPr>
          <w:b/>
        </w:rPr>
        <w:t xml:space="preserve"> </w:t>
      </w:r>
      <w:r w:rsidR="00F009BE">
        <w:rPr>
          <w:b/>
        </w:rPr>
        <w:t>Pollutant</w:t>
      </w:r>
      <w:proofErr w:type="gramEnd"/>
      <w:r w:rsidR="00F009BE">
        <w:rPr>
          <w:b/>
        </w:rPr>
        <w:t xml:space="preserve"> release and transfer register</w:t>
      </w:r>
    </w:p>
    <w:p w14:paraId="2E34BC46" w14:textId="77777777" w:rsidR="00F009BE" w:rsidRDefault="00F009BE" w:rsidP="00F009BE">
      <w:pPr>
        <w:spacing w:after="0" w:line="240" w:lineRule="auto"/>
      </w:pPr>
    </w:p>
    <w:p w14:paraId="3827A644" w14:textId="6D9356F9" w:rsidR="00F009BE" w:rsidRDefault="00F009BE" w:rsidP="00F009BE">
      <w:pPr>
        <w:spacing w:after="0" w:line="240" w:lineRule="auto"/>
      </w:pPr>
      <w:r w:rsidRPr="00E56E30">
        <w:rPr>
          <w:b/>
        </w:rPr>
        <w:t>Web link</w:t>
      </w:r>
      <w:r>
        <w:t xml:space="preserve">: </w:t>
      </w:r>
      <w:hyperlink r:id="rId29" w:history="1">
        <w:r>
          <w:rPr>
            <w:rStyle w:val="Hyperlink"/>
          </w:rPr>
          <w:t>http://www.epa.ie/pubs/advice/licensee/prtr/sino649of2011.html</w:t>
        </w:r>
      </w:hyperlink>
    </w:p>
    <w:p w14:paraId="64225A90" w14:textId="1DAC43E0" w:rsidR="00F009BE" w:rsidRDefault="00F009BE" w:rsidP="00F009BE">
      <w:pPr>
        <w:spacing w:after="0" w:line="240" w:lineRule="auto"/>
        <w:jc w:val="both"/>
      </w:pPr>
      <w:r w:rsidRPr="00E56E30">
        <w:rPr>
          <w:b/>
        </w:rPr>
        <w:t>Intrinsic value</w:t>
      </w:r>
      <w:r>
        <w:t xml:space="preserve">: </w:t>
      </w:r>
      <w:r w:rsidR="002600E6">
        <w:t>Mechanism for monitoring emissions and generation of hazardous waste by industrial installations.</w:t>
      </w:r>
    </w:p>
    <w:p w14:paraId="14F93AAE" w14:textId="77777777" w:rsidR="00F009BE" w:rsidRDefault="00F009BE" w:rsidP="00F009BE">
      <w:pPr>
        <w:spacing w:after="0" w:line="240" w:lineRule="auto"/>
        <w:jc w:val="both"/>
      </w:pPr>
      <w:r w:rsidRPr="00E56E30">
        <w:rPr>
          <w:b/>
        </w:rPr>
        <w:t>Added value</w:t>
      </w:r>
      <w:r>
        <w:t xml:space="preserve">: </w:t>
      </w:r>
    </w:p>
    <w:p w14:paraId="384CDC0F" w14:textId="77777777" w:rsidR="00F009BE" w:rsidRDefault="00F009BE" w:rsidP="00F009BE">
      <w:pPr>
        <w:spacing w:after="0" w:line="240" w:lineRule="auto"/>
        <w:jc w:val="both"/>
      </w:pPr>
      <w:r w:rsidRPr="00A44257">
        <w:rPr>
          <w:b/>
        </w:rPr>
        <w:t>Reservations</w:t>
      </w:r>
      <w:r>
        <w:t xml:space="preserve">: </w:t>
      </w:r>
    </w:p>
    <w:p w14:paraId="77A303C9" w14:textId="77777777" w:rsidR="00F009BE" w:rsidRDefault="00F009BE" w:rsidP="00F009BE">
      <w:pPr>
        <w:spacing w:after="0" w:line="240" w:lineRule="auto"/>
      </w:pPr>
    </w:p>
    <w:p w14:paraId="157FF2F5" w14:textId="23743FED" w:rsidR="006B5F2F" w:rsidRDefault="006B5F2F" w:rsidP="00C65707">
      <w:pPr>
        <w:spacing w:after="0" w:line="240" w:lineRule="auto"/>
      </w:pPr>
    </w:p>
    <w:p w14:paraId="3DC53F4A" w14:textId="590A9EEB" w:rsidR="006B5F2F" w:rsidRPr="00E42ABF" w:rsidRDefault="000E08E0" w:rsidP="00C65707">
      <w:pPr>
        <w:spacing w:after="0" w:line="240" w:lineRule="auto"/>
        <w:rPr>
          <w:b/>
        </w:rPr>
      </w:pPr>
      <w:proofErr w:type="gramStart"/>
      <w:r>
        <w:rPr>
          <w:b/>
        </w:rPr>
        <w:t>6.</w:t>
      </w:r>
      <w:r w:rsidR="005E3832">
        <w:rPr>
          <w:b/>
        </w:rPr>
        <w:t>5</w:t>
      </w:r>
      <w:r w:rsidR="006B5F2F" w:rsidRPr="00E42ABF">
        <w:rPr>
          <w:b/>
        </w:rPr>
        <w:t xml:space="preserve"> </w:t>
      </w:r>
      <w:r w:rsidR="00B803D1">
        <w:rPr>
          <w:b/>
        </w:rPr>
        <w:t xml:space="preserve"> </w:t>
      </w:r>
      <w:r w:rsidR="006B5F2F" w:rsidRPr="00E42ABF">
        <w:rPr>
          <w:b/>
        </w:rPr>
        <w:t>HEALTH</w:t>
      </w:r>
      <w:proofErr w:type="gramEnd"/>
      <w:r w:rsidR="006B5F2F" w:rsidRPr="00E42ABF">
        <w:rPr>
          <w:b/>
        </w:rPr>
        <w:t xml:space="preserve"> and SAFETY AUTHORITY</w:t>
      </w:r>
    </w:p>
    <w:p w14:paraId="2423D3CE" w14:textId="0BBA911E" w:rsidR="006B5F2F" w:rsidRDefault="006B5F2F" w:rsidP="00C65707">
      <w:pPr>
        <w:spacing w:after="0" w:line="240" w:lineRule="auto"/>
      </w:pPr>
    </w:p>
    <w:p w14:paraId="0F5DE931" w14:textId="432F2035" w:rsidR="00B803D1" w:rsidRPr="00B803D1" w:rsidRDefault="000E08E0" w:rsidP="00C65707">
      <w:pPr>
        <w:spacing w:after="0" w:line="240" w:lineRule="auto"/>
        <w:rPr>
          <w:b/>
        </w:rPr>
      </w:pPr>
      <w:proofErr w:type="gramStart"/>
      <w:r>
        <w:rPr>
          <w:b/>
        </w:rPr>
        <w:t>6.</w:t>
      </w:r>
      <w:r w:rsidR="005E3832">
        <w:rPr>
          <w:b/>
        </w:rPr>
        <w:t>5</w:t>
      </w:r>
      <w:r w:rsidR="00B803D1" w:rsidRPr="00B803D1">
        <w:rPr>
          <w:b/>
        </w:rPr>
        <w:t>.1  Use</w:t>
      </w:r>
      <w:proofErr w:type="gramEnd"/>
      <w:r w:rsidR="00B803D1" w:rsidRPr="00B803D1">
        <w:rPr>
          <w:b/>
        </w:rPr>
        <w:t xml:space="preserve"> of asbestos</w:t>
      </w:r>
    </w:p>
    <w:p w14:paraId="609A29A9" w14:textId="77777777" w:rsidR="00B803D1" w:rsidRDefault="00B803D1" w:rsidP="00C65707">
      <w:pPr>
        <w:spacing w:after="0" w:line="240" w:lineRule="auto"/>
      </w:pPr>
    </w:p>
    <w:p w14:paraId="3D657A35" w14:textId="0771C4E9" w:rsidR="006B5F2F" w:rsidRPr="006B5F2F" w:rsidRDefault="006B5F2F" w:rsidP="006B5F2F">
      <w:pPr>
        <w:spacing w:after="0" w:line="240" w:lineRule="auto"/>
        <w:rPr>
          <w:sz w:val="18"/>
          <w:szCs w:val="18"/>
        </w:rPr>
      </w:pPr>
      <w:r w:rsidRPr="00E56E30">
        <w:rPr>
          <w:b/>
        </w:rPr>
        <w:t>Web link</w:t>
      </w:r>
      <w:r>
        <w:t xml:space="preserve">: </w:t>
      </w:r>
      <w:hyperlink r:id="rId30" w:history="1">
        <w:r w:rsidRPr="006B5F2F">
          <w:rPr>
            <w:rStyle w:val="Hyperlink"/>
            <w:sz w:val="18"/>
            <w:szCs w:val="18"/>
          </w:rPr>
          <w:t>https://www.hsa.ie/eng/Your_Industry/Chemicals/Legislation_Enforcement/Asbestos/Asbestos_Notifications/</w:t>
        </w:r>
      </w:hyperlink>
    </w:p>
    <w:p w14:paraId="790E0F61" w14:textId="77777777" w:rsidR="006B5F2F" w:rsidRDefault="006B5F2F" w:rsidP="00A51F2E">
      <w:pPr>
        <w:spacing w:after="0" w:line="240" w:lineRule="auto"/>
        <w:jc w:val="both"/>
      </w:pPr>
      <w:r w:rsidRPr="00E56E30">
        <w:rPr>
          <w:b/>
        </w:rPr>
        <w:t>Intrinsic value</w:t>
      </w:r>
      <w:r>
        <w:t xml:space="preserve">: </w:t>
      </w:r>
    </w:p>
    <w:p w14:paraId="2B70EB0F" w14:textId="77777777" w:rsidR="006B5F2F" w:rsidRDefault="006B5F2F" w:rsidP="00A51F2E">
      <w:pPr>
        <w:spacing w:after="0" w:line="240" w:lineRule="auto"/>
        <w:jc w:val="both"/>
      </w:pPr>
      <w:r w:rsidRPr="00E56E30">
        <w:rPr>
          <w:b/>
        </w:rPr>
        <w:t>Added value</w:t>
      </w:r>
      <w:r>
        <w:t xml:space="preserve">: </w:t>
      </w:r>
    </w:p>
    <w:p w14:paraId="25F66ACE" w14:textId="77777777" w:rsidR="006B5F2F" w:rsidRDefault="006B5F2F" w:rsidP="00A51F2E">
      <w:pPr>
        <w:spacing w:after="0" w:line="240" w:lineRule="auto"/>
        <w:jc w:val="both"/>
      </w:pPr>
      <w:r w:rsidRPr="00A44257">
        <w:rPr>
          <w:b/>
        </w:rPr>
        <w:t>Reservations</w:t>
      </w:r>
      <w:r>
        <w:t xml:space="preserve">: </w:t>
      </w:r>
    </w:p>
    <w:p w14:paraId="727A2839" w14:textId="77777777" w:rsidR="005E3832" w:rsidRDefault="005E3832" w:rsidP="00C65707">
      <w:pPr>
        <w:spacing w:after="0" w:line="240" w:lineRule="auto"/>
      </w:pPr>
    </w:p>
    <w:p w14:paraId="0E0FFBFA" w14:textId="77777777" w:rsidR="005E3832" w:rsidRDefault="005E3832" w:rsidP="00C65707">
      <w:pPr>
        <w:spacing w:after="0" w:line="240" w:lineRule="auto"/>
      </w:pPr>
    </w:p>
    <w:p w14:paraId="647D4625" w14:textId="4A9CD195" w:rsidR="006B5F2F" w:rsidRPr="005E3832" w:rsidRDefault="00813DDA" w:rsidP="00C65707">
      <w:pPr>
        <w:spacing w:after="0" w:line="240" w:lineRule="auto"/>
        <w:rPr>
          <w:b/>
        </w:rPr>
      </w:pPr>
      <w:proofErr w:type="gramStart"/>
      <w:r w:rsidRPr="005E3832">
        <w:rPr>
          <w:b/>
        </w:rPr>
        <w:t>6.</w:t>
      </w:r>
      <w:r w:rsidR="00AD66FC">
        <w:rPr>
          <w:b/>
        </w:rPr>
        <w:t>6</w:t>
      </w:r>
      <w:r w:rsidRPr="005E3832">
        <w:rPr>
          <w:b/>
        </w:rPr>
        <w:t xml:space="preserve">  Health</w:t>
      </w:r>
      <w:proofErr w:type="gramEnd"/>
      <w:r w:rsidRPr="005E3832">
        <w:rPr>
          <w:b/>
        </w:rPr>
        <w:t xml:space="preserve"> Service Executive</w:t>
      </w:r>
    </w:p>
    <w:p w14:paraId="41E640EA" w14:textId="7397875C" w:rsidR="00813DDA" w:rsidRDefault="00813DDA" w:rsidP="00C65707">
      <w:pPr>
        <w:spacing w:after="0" w:line="240" w:lineRule="auto"/>
      </w:pPr>
    </w:p>
    <w:p w14:paraId="1730D5D3" w14:textId="785401F0" w:rsidR="00813DDA" w:rsidRPr="00A116E5" w:rsidRDefault="00813DDA" w:rsidP="00C65707">
      <w:pPr>
        <w:spacing w:after="0" w:line="240" w:lineRule="auto"/>
        <w:rPr>
          <w:b/>
        </w:rPr>
      </w:pPr>
      <w:proofErr w:type="gramStart"/>
      <w:r w:rsidRPr="00A116E5">
        <w:rPr>
          <w:b/>
        </w:rPr>
        <w:lastRenderedPageBreak/>
        <w:t>6.</w:t>
      </w:r>
      <w:r w:rsidR="00AD66FC">
        <w:rPr>
          <w:b/>
        </w:rPr>
        <w:t>6</w:t>
      </w:r>
      <w:r w:rsidRPr="00A116E5">
        <w:rPr>
          <w:b/>
        </w:rPr>
        <w:t>.1  Hospital</w:t>
      </w:r>
      <w:proofErr w:type="gramEnd"/>
      <w:r w:rsidRPr="00A116E5">
        <w:rPr>
          <w:b/>
        </w:rPr>
        <w:t xml:space="preserve"> Inpatient Enquiry</w:t>
      </w:r>
    </w:p>
    <w:p w14:paraId="061A3DA3" w14:textId="77777777" w:rsidR="00813DDA" w:rsidRDefault="00813DDA" w:rsidP="00C65707">
      <w:pPr>
        <w:spacing w:after="0" w:line="240" w:lineRule="auto"/>
      </w:pPr>
    </w:p>
    <w:p w14:paraId="793E9D91" w14:textId="176E74F4" w:rsidR="00813DDA" w:rsidRPr="006B5F2F" w:rsidRDefault="00813DDA" w:rsidP="00813DDA">
      <w:pPr>
        <w:spacing w:after="0" w:line="240" w:lineRule="auto"/>
        <w:rPr>
          <w:sz w:val="18"/>
          <w:szCs w:val="18"/>
        </w:rPr>
      </w:pPr>
      <w:r w:rsidRPr="00E56E30">
        <w:rPr>
          <w:b/>
        </w:rPr>
        <w:t>Web link</w:t>
      </w:r>
      <w:r>
        <w:t xml:space="preserve">: </w:t>
      </w:r>
      <w:hyperlink r:id="rId31" w:history="1">
        <w:r>
          <w:rPr>
            <w:rStyle w:val="Hyperlink"/>
          </w:rPr>
          <w:t>https://www.hse.ie/eng/services/list/3/acutehospitals/hospitals/portiuncula/hospital-inpatient-enquiry-hipe-department-.html</w:t>
        </w:r>
      </w:hyperlink>
    </w:p>
    <w:p w14:paraId="722FCE71" w14:textId="77777777" w:rsidR="00813DDA" w:rsidRDefault="00813DDA" w:rsidP="00813DDA">
      <w:pPr>
        <w:spacing w:after="0" w:line="240" w:lineRule="auto"/>
        <w:jc w:val="both"/>
      </w:pPr>
      <w:r w:rsidRPr="00E56E30">
        <w:rPr>
          <w:b/>
        </w:rPr>
        <w:t>Intrinsic value</w:t>
      </w:r>
      <w:r>
        <w:t xml:space="preserve">: </w:t>
      </w:r>
    </w:p>
    <w:p w14:paraId="2F0FAE2D" w14:textId="77777777" w:rsidR="00813DDA" w:rsidRDefault="00813DDA" w:rsidP="00813DDA">
      <w:pPr>
        <w:spacing w:after="0" w:line="240" w:lineRule="auto"/>
        <w:jc w:val="both"/>
      </w:pPr>
      <w:r w:rsidRPr="00E56E30">
        <w:rPr>
          <w:b/>
        </w:rPr>
        <w:t>Added value</w:t>
      </w:r>
      <w:r>
        <w:t xml:space="preserve">: </w:t>
      </w:r>
    </w:p>
    <w:p w14:paraId="0799C832" w14:textId="77777777" w:rsidR="00813DDA" w:rsidRDefault="00813DDA" w:rsidP="00813DDA">
      <w:pPr>
        <w:spacing w:after="0" w:line="240" w:lineRule="auto"/>
        <w:jc w:val="both"/>
      </w:pPr>
      <w:r w:rsidRPr="00A44257">
        <w:rPr>
          <w:b/>
        </w:rPr>
        <w:t>Reservations</w:t>
      </w:r>
      <w:r>
        <w:t xml:space="preserve">: </w:t>
      </w:r>
    </w:p>
    <w:p w14:paraId="3BC86794" w14:textId="67419A98" w:rsidR="00813DDA" w:rsidRDefault="00813DDA" w:rsidP="00C65707">
      <w:pPr>
        <w:spacing w:after="0" w:line="240" w:lineRule="auto"/>
      </w:pPr>
    </w:p>
    <w:p w14:paraId="5AD4AE68" w14:textId="7CD162A0" w:rsidR="00813DDA" w:rsidRPr="00A116E5" w:rsidRDefault="00813DDA" w:rsidP="00C65707">
      <w:pPr>
        <w:spacing w:after="0" w:line="240" w:lineRule="auto"/>
        <w:rPr>
          <w:b/>
        </w:rPr>
      </w:pPr>
      <w:proofErr w:type="gramStart"/>
      <w:r w:rsidRPr="00A116E5">
        <w:rPr>
          <w:b/>
        </w:rPr>
        <w:t>6.</w:t>
      </w:r>
      <w:r w:rsidR="00AD66FC">
        <w:rPr>
          <w:b/>
        </w:rPr>
        <w:t>6</w:t>
      </w:r>
      <w:r w:rsidRPr="00A116E5">
        <w:rPr>
          <w:b/>
        </w:rPr>
        <w:t>.2  Primary</w:t>
      </w:r>
      <w:proofErr w:type="gramEnd"/>
      <w:r w:rsidRPr="00A116E5">
        <w:rPr>
          <w:b/>
        </w:rPr>
        <w:t xml:space="preserve"> Care Reimbursement System</w:t>
      </w:r>
    </w:p>
    <w:p w14:paraId="584F1B9F" w14:textId="77777777" w:rsidR="00A116E5" w:rsidRDefault="00A116E5" w:rsidP="00C65707">
      <w:pPr>
        <w:spacing w:after="0" w:line="240" w:lineRule="auto"/>
      </w:pPr>
    </w:p>
    <w:p w14:paraId="4023D042" w14:textId="77777777" w:rsidR="00813DDA" w:rsidRDefault="00813DDA" w:rsidP="00813DDA">
      <w:pPr>
        <w:spacing w:after="0" w:line="240" w:lineRule="auto"/>
      </w:pPr>
      <w:r w:rsidRPr="00E56E30">
        <w:rPr>
          <w:b/>
        </w:rPr>
        <w:t>Web link</w:t>
      </w:r>
      <w:r>
        <w:t xml:space="preserve">: </w:t>
      </w:r>
      <w:hyperlink r:id="rId32" w:history="1">
        <w:r>
          <w:rPr>
            <w:rStyle w:val="Hyperlink"/>
          </w:rPr>
          <w:t>https://www.hse.ie/eng/staff/pcrs/online-services/</w:t>
        </w:r>
      </w:hyperlink>
    </w:p>
    <w:p w14:paraId="30687021" w14:textId="77777777" w:rsidR="00813DDA" w:rsidRDefault="00813DDA" w:rsidP="00813DDA">
      <w:pPr>
        <w:spacing w:after="0" w:line="240" w:lineRule="auto"/>
        <w:jc w:val="both"/>
      </w:pPr>
      <w:r w:rsidRPr="00E56E30">
        <w:rPr>
          <w:b/>
        </w:rPr>
        <w:t>Intrinsic value</w:t>
      </w:r>
      <w:r>
        <w:t xml:space="preserve">: </w:t>
      </w:r>
    </w:p>
    <w:p w14:paraId="31A26965" w14:textId="77777777" w:rsidR="00813DDA" w:rsidRDefault="00813DDA" w:rsidP="00813DDA">
      <w:pPr>
        <w:spacing w:after="0" w:line="240" w:lineRule="auto"/>
        <w:jc w:val="both"/>
      </w:pPr>
      <w:r w:rsidRPr="00E56E30">
        <w:rPr>
          <w:b/>
        </w:rPr>
        <w:t>Added value</w:t>
      </w:r>
      <w:r>
        <w:t xml:space="preserve">: </w:t>
      </w:r>
    </w:p>
    <w:p w14:paraId="3EB22581" w14:textId="77777777" w:rsidR="00813DDA" w:rsidRDefault="00813DDA" w:rsidP="00813DDA">
      <w:pPr>
        <w:spacing w:after="0" w:line="240" w:lineRule="auto"/>
        <w:jc w:val="both"/>
      </w:pPr>
      <w:r w:rsidRPr="00A44257">
        <w:rPr>
          <w:b/>
        </w:rPr>
        <w:t>Reservations</w:t>
      </w:r>
      <w:r>
        <w:t xml:space="preserve">: </w:t>
      </w:r>
    </w:p>
    <w:p w14:paraId="3C060CEC" w14:textId="77777777" w:rsidR="00A116E5" w:rsidRDefault="00A116E5" w:rsidP="00A116E5">
      <w:pPr>
        <w:spacing w:after="0" w:line="240" w:lineRule="auto"/>
      </w:pPr>
    </w:p>
    <w:p w14:paraId="4F2A9D2A" w14:textId="27EE51A4" w:rsidR="00A116E5" w:rsidRPr="006256BA" w:rsidRDefault="00A116E5" w:rsidP="00A116E5">
      <w:pPr>
        <w:spacing w:after="0" w:line="240" w:lineRule="auto"/>
        <w:rPr>
          <w:b/>
        </w:rPr>
      </w:pPr>
      <w:proofErr w:type="gramStart"/>
      <w:r>
        <w:rPr>
          <w:b/>
        </w:rPr>
        <w:t>6.</w:t>
      </w:r>
      <w:r w:rsidR="00AD66FC">
        <w:rPr>
          <w:b/>
        </w:rPr>
        <w:t>6</w:t>
      </w:r>
      <w:r>
        <w:rPr>
          <w:b/>
        </w:rPr>
        <w:t xml:space="preserve">.3 </w:t>
      </w:r>
      <w:r w:rsidRPr="006256BA">
        <w:rPr>
          <w:b/>
        </w:rPr>
        <w:t xml:space="preserve"> Sales</w:t>
      </w:r>
      <w:proofErr w:type="gramEnd"/>
      <w:r w:rsidRPr="006256BA">
        <w:rPr>
          <w:b/>
        </w:rPr>
        <w:t xml:space="preserve"> of environment-related drugs</w:t>
      </w:r>
    </w:p>
    <w:p w14:paraId="30DC2F86" w14:textId="77777777" w:rsidR="00A116E5" w:rsidRDefault="00A116E5" w:rsidP="00A116E5">
      <w:pPr>
        <w:spacing w:after="0" w:line="240" w:lineRule="auto"/>
      </w:pPr>
    </w:p>
    <w:p w14:paraId="0A17E44D" w14:textId="77777777" w:rsidR="00A116E5" w:rsidRDefault="00A116E5" w:rsidP="00A116E5">
      <w:pPr>
        <w:spacing w:after="0" w:line="240" w:lineRule="auto"/>
      </w:pPr>
      <w:r w:rsidRPr="00E56E30">
        <w:rPr>
          <w:b/>
        </w:rPr>
        <w:t>Web link</w:t>
      </w:r>
      <w:r>
        <w:t xml:space="preserve">: </w:t>
      </w:r>
      <w:hyperlink r:id="rId33" w:history="1">
        <w:r w:rsidRPr="00632BCD">
          <w:rPr>
            <w:rStyle w:val="Hyperlink"/>
          </w:rPr>
          <w:t>https://www2.hse.ie/services/drugs-payment-scheme/drugs-payment-scheme-card.html</w:t>
        </w:r>
      </w:hyperlink>
    </w:p>
    <w:p w14:paraId="519E0F6D" w14:textId="77777777" w:rsidR="00A116E5" w:rsidRDefault="00A116E5" w:rsidP="00A116E5">
      <w:pPr>
        <w:spacing w:after="0" w:line="240" w:lineRule="auto"/>
        <w:jc w:val="both"/>
      </w:pPr>
      <w:r w:rsidRPr="00E56E30">
        <w:rPr>
          <w:b/>
        </w:rPr>
        <w:t>Intrinsic value</w:t>
      </w:r>
      <w:r>
        <w:t>: Drugs for breathing difficulties etc.</w:t>
      </w:r>
    </w:p>
    <w:p w14:paraId="37C29DF1" w14:textId="77777777" w:rsidR="00A116E5" w:rsidRDefault="00A116E5" w:rsidP="00A116E5">
      <w:pPr>
        <w:spacing w:after="0" w:line="240" w:lineRule="auto"/>
        <w:jc w:val="both"/>
      </w:pPr>
      <w:r w:rsidRPr="00E56E30">
        <w:rPr>
          <w:b/>
        </w:rPr>
        <w:t>Added value</w:t>
      </w:r>
      <w:r>
        <w:t>: The microdata could be linked with air quality data.</w:t>
      </w:r>
    </w:p>
    <w:p w14:paraId="4031FC1F" w14:textId="77777777" w:rsidR="00A116E5" w:rsidRDefault="00A116E5" w:rsidP="00A116E5">
      <w:pPr>
        <w:spacing w:after="0" w:line="240" w:lineRule="auto"/>
        <w:jc w:val="both"/>
      </w:pPr>
      <w:r w:rsidRPr="00A44257">
        <w:rPr>
          <w:b/>
        </w:rPr>
        <w:t>Reservations</w:t>
      </w:r>
      <w:r>
        <w:t>: Causal factor is difficult to determine.</w:t>
      </w:r>
    </w:p>
    <w:p w14:paraId="71E01156" w14:textId="77777777" w:rsidR="00A116E5" w:rsidRDefault="00A116E5" w:rsidP="00C65707">
      <w:pPr>
        <w:spacing w:after="0" w:line="240" w:lineRule="auto"/>
      </w:pPr>
    </w:p>
    <w:p w14:paraId="00777F8B" w14:textId="119339B4" w:rsidR="00F40552" w:rsidRDefault="00F40552" w:rsidP="00C65707">
      <w:pPr>
        <w:spacing w:after="0" w:line="240" w:lineRule="auto"/>
      </w:pPr>
    </w:p>
    <w:p w14:paraId="5819738C" w14:textId="3F66BCB6" w:rsidR="00EC673B" w:rsidRPr="00EC673B" w:rsidRDefault="000E08E0" w:rsidP="00C65707">
      <w:pPr>
        <w:spacing w:after="0" w:line="240" w:lineRule="auto"/>
        <w:rPr>
          <w:b/>
        </w:rPr>
      </w:pPr>
      <w:proofErr w:type="gramStart"/>
      <w:r>
        <w:rPr>
          <w:b/>
        </w:rPr>
        <w:t>6.</w:t>
      </w:r>
      <w:r w:rsidR="00AD66FC">
        <w:rPr>
          <w:b/>
        </w:rPr>
        <w:t>7</w:t>
      </w:r>
      <w:r w:rsidR="00B803D1">
        <w:rPr>
          <w:b/>
        </w:rPr>
        <w:t xml:space="preserve"> </w:t>
      </w:r>
      <w:r w:rsidR="00EC673B" w:rsidRPr="00EC673B">
        <w:rPr>
          <w:b/>
        </w:rPr>
        <w:t xml:space="preserve"> IRISH</w:t>
      </w:r>
      <w:proofErr w:type="gramEnd"/>
      <w:r w:rsidR="00EC673B" w:rsidRPr="00EC673B">
        <w:rPr>
          <w:b/>
        </w:rPr>
        <w:t xml:space="preserve"> WATER</w:t>
      </w:r>
    </w:p>
    <w:p w14:paraId="03E5D9B7" w14:textId="42AE6C49" w:rsidR="00EC673B" w:rsidRDefault="00EC673B" w:rsidP="00EC673B">
      <w:pPr>
        <w:spacing w:after="0" w:line="240" w:lineRule="auto"/>
      </w:pPr>
    </w:p>
    <w:p w14:paraId="387CF20E" w14:textId="4E7BCE37" w:rsidR="00B803D1" w:rsidRPr="00B803D1" w:rsidRDefault="000E08E0" w:rsidP="00EC673B">
      <w:pPr>
        <w:spacing w:after="0" w:line="240" w:lineRule="auto"/>
        <w:rPr>
          <w:b/>
        </w:rPr>
      </w:pPr>
      <w:proofErr w:type="gramStart"/>
      <w:r>
        <w:rPr>
          <w:b/>
        </w:rPr>
        <w:t>6.</w:t>
      </w:r>
      <w:r w:rsidR="00AD66FC">
        <w:rPr>
          <w:b/>
        </w:rPr>
        <w:t>7</w:t>
      </w:r>
      <w:r w:rsidR="00B803D1" w:rsidRPr="00B803D1">
        <w:rPr>
          <w:b/>
        </w:rPr>
        <w:t>.1  Drinking</w:t>
      </w:r>
      <w:proofErr w:type="gramEnd"/>
      <w:r w:rsidR="00B803D1" w:rsidRPr="00B803D1">
        <w:rPr>
          <w:b/>
        </w:rPr>
        <w:t xml:space="preserve"> water quality</w:t>
      </w:r>
    </w:p>
    <w:p w14:paraId="5426F49B" w14:textId="77777777" w:rsidR="00B803D1" w:rsidRDefault="00B803D1" w:rsidP="00EC673B">
      <w:pPr>
        <w:spacing w:after="0" w:line="240" w:lineRule="auto"/>
      </w:pPr>
    </w:p>
    <w:p w14:paraId="23DDF316" w14:textId="5A8C172C" w:rsidR="00EC673B" w:rsidRDefault="00EC673B" w:rsidP="00EC673B">
      <w:pPr>
        <w:spacing w:after="0" w:line="240" w:lineRule="auto"/>
      </w:pPr>
      <w:r w:rsidRPr="00E56E30">
        <w:rPr>
          <w:b/>
        </w:rPr>
        <w:t>Web link</w:t>
      </w:r>
      <w:r>
        <w:t xml:space="preserve">: </w:t>
      </w:r>
      <w:hyperlink r:id="rId34" w:history="1">
        <w:r w:rsidR="000A3FF8" w:rsidRPr="00961C8D">
          <w:rPr>
            <w:rStyle w:val="Hyperlink"/>
          </w:rPr>
          <w:t>https://www.water.ie/water-supply/water-quality/parameters/</w:t>
        </w:r>
      </w:hyperlink>
    </w:p>
    <w:p w14:paraId="14C34FE9" w14:textId="32A51F3B" w:rsidR="00EC673B" w:rsidRDefault="00EC673B" w:rsidP="00EC673B">
      <w:pPr>
        <w:spacing w:after="0" w:line="240" w:lineRule="auto"/>
      </w:pPr>
      <w:r w:rsidRPr="00E56E30">
        <w:rPr>
          <w:b/>
        </w:rPr>
        <w:t>Intrinsic value</w:t>
      </w:r>
      <w:r>
        <w:t xml:space="preserve">: </w:t>
      </w:r>
      <w:r w:rsidR="000A3FF8">
        <w:t>Monitoring of drinking</w:t>
      </w:r>
      <w:r>
        <w:t xml:space="preserve"> water quality.</w:t>
      </w:r>
    </w:p>
    <w:p w14:paraId="23DD6AF9" w14:textId="7DE468C9" w:rsidR="00EC673B" w:rsidRDefault="00EC673B" w:rsidP="00EC673B">
      <w:pPr>
        <w:spacing w:after="0" w:line="240" w:lineRule="auto"/>
      </w:pPr>
      <w:r w:rsidRPr="00E56E30">
        <w:rPr>
          <w:b/>
        </w:rPr>
        <w:t>Added value</w:t>
      </w:r>
      <w:r>
        <w:t xml:space="preserve">: </w:t>
      </w:r>
      <w:r w:rsidR="000A3FF8">
        <w:t>If the cause of contamination of drinking water supplies can be identified, the degree of management of these causes can be evaluated by policy-makers.</w:t>
      </w:r>
    </w:p>
    <w:p w14:paraId="005D9752" w14:textId="77777777" w:rsidR="00EC673B" w:rsidRDefault="00EC673B" w:rsidP="00EC673B">
      <w:pPr>
        <w:spacing w:after="0" w:line="240" w:lineRule="auto"/>
      </w:pPr>
      <w:r w:rsidRPr="00A44257">
        <w:rPr>
          <w:b/>
        </w:rPr>
        <w:t>Reservations</w:t>
      </w:r>
      <w:r>
        <w:t xml:space="preserve">: </w:t>
      </w:r>
    </w:p>
    <w:p w14:paraId="5B778984" w14:textId="77777777" w:rsidR="00EC673B" w:rsidRDefault="00EC673B" w:rsidP="00C65707">
      <w:pPr>
        <w:spacing w:after="0" w:line="240" w:lineRule="auto"/>
      </w:pPr>
    </w:p>
    <w:p w14:paraId="024EC632" w14:textId="77777777" w:rsidR="00174246" w:rsidRDefault="00174246" w:rsidP="00C65707">
      <w:pPr>
        <w:spacing w:after="0" w:line="240" w:lineRule="auto"/>
      </w:pPr>
    </w:p>
    <w:p w14:paraId="114D21B5" w14:textId="4B8A62F6" w:rsidR="00174246" w:rsidRPr="004002FC" w:rsidRDefault="000E08E0" w:rsidP="00C65707">
      <w:pPr>
        <w:spacing w:after="0" w:line="240" w:lineRule="auto"/>
        <w:rPr>
          <w:b/>
        </w:rPr>
      </w:pPr>
      <w:proofErr w:type="gramStart"/>
      <w:r>
        <w:rPr>
          <w:b/>
        </w:rPr>
        <w:t>6.</w:t>
      </w:r>
      <w:r w:rsidR="00AD66FC">
        <w:rPr>
          <w:b/>
        </w:rPr>
        <w:t>8</w:t>
      </w:r>
      <w:r w:rsidR="00174246" w:rsidRPr="004002FC">
        <w:rPr>
          <w:b/>
        </w:rPr>
        <w:t xml:space="preserve"> </w:t>
      </w:r>
      <w:r w:rsidR="004002FC" w:rsidRPr="004002FC">
        <w:rPr>
          <w:b/>
        </w:rPr>
        <w:t xml:space="preserve"> </w:t>
      </w:r>
      <w:r w:rsidR="00174246" w:rsidRPr="004002FC">
        <w:rPr>
          <w:b/>
        </w:rPr>
        <w:t>MET</w:t>
      </w:r>
      <w:proofErr w:type="gramEnd"/>
      <w:r w:rsidR="00174246" w:rsidRPr="004002FC">
        <w:rPr>
          <w:b/>
        </w:rPr>
        <w:t xml:space="preserve"> EIREANN</w:t>
      </w:r>
    </w:p>
    <w:p w14:paraId="7E190E89" w14:textId="77777777" w:rsidR="00174246" w:rsidRDefault="00174246" w:rsidP="00C65707">
      <w:pPr>
        <w:spacing w:after="0" w:line="240" w:lineRule="auto"/>
      </w:pPr>
    </w:p>
    <w:p w14:paraId="1D134022" w14:textId="7543B071" w:rsidR="00723C8B" w:rsidRPr="006256BA" w:rsidRDefault="000E08E0" w:rsidP="00C65707">
      <w:pPr>
        <w:spacing w:after="0" w:line="240" w:lineRule="auto"/>
        <w:rPr>
          <w:b/>
        </w:rPr>
      </w:pPr>
      <w:proofErr w:type="gramStart"/>
      <w:r>
        <w:rPr>
          <w:b/>
        </w:rPr>
        <w:t>6.</w:t>
      </w:r>
      <w:r w:rsidR="00AD66FC">
        <w:rPr>
          <w:b/>
        </w:rPr>
        <w:t>8</w:t>
      </w:r>
      <w:r w:rsidR="004002FC">
        <w:rPr>
          <w:b/>
        </w:rPr>
        <w:t xml:space="preserve">.1 </w:t>
      </w:r>
      <w:r w:rsidR="00F318B6" w:rsidRPr="006256BA">
        <w:rPr>
          <w:b/>
        </w:rPr>
        <w:t xml:space="preserve"> </w:t>
      </w:r>
      <w:r w:rsidR="00723C8B" w:rsidRPr="006256BA">
        <w:rPr>
          <w:b/>
        </w:rPr>
        <w:t>Extreme</w:t>
      </w:r>
      <w:proofErr w:type="gramEnd"/>
      <w:r w:rsidR="00723C8B" w:rsidRPr="006256BA">
        <w:rPr>
          <w:b/>
        </w:rPr>
        <w:t xml:space="preserve"> weather frequency</w:t>
      </w:r>
    </w:p>
    <w:p w14:paraId="5B161DE8" w14:textId="77777777" w:rsidR="00E56E30" w:rsidRDefault="00E56E30" w:rsidP="00E56E30">
      <w:pPr>
        <w:spacing w:after="0" w:line="240" w:lineRule="auto"/>
      </w:pPr>
    </w:p>
    <w:p w14:paraId="7D026187" w14:textId="744E8EBC" w:rsidR="002C4115" w:rsidRDefault="00E56E30" w:rsidP="00E56E30">
      <w:pPr>
        <w:spacing w:after="0" w:line="240" w:lineRule="auto"/>
      </w:pPr>
      <w:r w:rsidRPr="00E56E30">
        <w:rPr>
          <w:b/>
        </w:rPr>
        <w:t>Web link</w:t>
      </w:r>
      <w:r>
        <w:t xml:space="preserve">: </w:t>
      </w:r>
      <w:hyperlink r:id="rId35" w:history="1">
        <w:r w:rsidR="002C4115" w:rsidRPr="00632BCD">
          <w:rPr>
            <w:rStyle w:val="Hyperlink"/>
          </w:rPr>
          <w:t>https://www.met.ie/climate/available-data/historical-data</w:t>
        </w:r>
      </w:hyperlink>
    </w:p>
    <w:p w14:paraId="07A6014A" w14:textId="4A25D064" w:rsidR="00E56E30" w:rsidRDefault="00E56E30" w:rsidP="00A51F2E">
      <w:pPr>
        <w:spacing w:after="0" w:line="240" w:lineRule="auto"/>
        <w:jc w:val="both"/>
      </w:pPr>
      <w:r w:rsidRPr="00E56E30">
        <w:rPr>
          <w:b/>
        </w:rPr>
        <w:t>Intrinsic value</w:t>
      </w:r>
      <w:r>
        <w:t xml:space="preserve">: </w:t>
      </w:r>
      <w:r w:rsidR="00131E0A">
        <w:t>Detailed data on weather parameters such as temperature and rainfall.</w:t>
      </w:r>
    </w:p>
    <w:p w14:paraId="068C38BF" w14:textId="2C215E7B" w:rsidR="00E56E30" w:rsidRDefault="00E56E30" w:rsidP="00A51F2E">
      <w:pPr>
        <w:spacing w:after="0" w:line="240" w:lineRule="auto"/>
        <w:jc w:val="both"/>
      </w:pPr>
      <w:r w:rsidRPr="00E56E30">
        <w:rPr>
          <w:b/>
        </w:rPr>
        <w:t>Added value</w:t>
      </w:r>
      <w:r>
        <w:t xml:space="preserve">: </w:t>
      </w:r>
      <w:r w:rsidR="00131E0A">
        <w:t>Can be used to derive indicators such as heatwaves and droughts.</w:t>
      </w:r>
    </w:p>
    <w:p w14:paraId="7A3B50B5" w14:textId="1CF8FA27" w:rsidR="00A44257" w:rsidRDefault="00A44257" w:rsidP="00A51F2E">
      <w:pPr>
        <w:spacing w:after="0" w:line="240" w:lineRule="auto"/>
        <w:jc w:val="both"/>
      </w:pPr>
      <w:r w:rsidRPr="00A44257">
        <w:rPr>
          <w:b/>
        </w:rPr>
        <w:t>Reservations</w:t>
      </w:r>
      <w:r>
        <w:t xml:space="preserve">: </w:t>
      </w:r>
      <w:r w:rsidR="000A3FF8">
        <w:t>There is a strong natural variability in our weather which makes it difficult to distinguish change caused by human activity. The CSO is working with Met Eireann to increase the length of the time period that daily data are available for from around 60 years to around 140 years.</w:t>
      </w:r>
    </w:p>
    <w:p w14:paraId="19EC05A0" w14:textId="28CDBF9B" w:rsidR="00863ED8" w:rsidRDefault="00863ED8" w:rsidP="00C65707">
      <w:pPr>
        <w:spacing w:after="0" w:line="240" w:lineRule="auto"/>
      </w:pPr>
    </w:p>
    <w:p w14:paraId="783C67DC" w14:textId="716FA002" w:rsidR="00174246" w:rsidRDefault="00174246" w:rsidP="00C65707">
      <w:pPr>
        <w:spacing w:after="0" w:line="240" w:lineRule="auto"/>
      </w:pPr>
    </w:p>
    <w:p w14:paraId="625A6549" w14:textId="5E55705C" w:rsidR="00174246" w:rsidRPr="004002FC" w:rsidRDefault="000E08E0" w:rsidP="00C65707">
      <w:pPr>
        <w:spacing w:after="0" w:line="240" w:lineRule="auto"/>
        <w:rPr>
          <w:b/>
        </w:rPr>
      </w:pPr>
      <w:proofErr w:type="gramStart"/>
      <w:r>
        <w:rPr>
          <w:b/>
        </w:rPr>
        <w:t>6.</w:t>
      </w:r>
      <w:r w:rsidR="00AD66FC">
        <w:rPr>
          <w:b/>
        </w:rPr>
        <w:t>9</w:t>
      </w:r>
      <w:r w:rsidR="00174246" w:rsidRPr="004002FC">
        <w:rPr>
          <w:b/>
        </w:rPr>
        <w:t xml:space="preserve"> </w:t>
      </w:r>
      <w:r w:rsidR="004002FC" w:rsidRPr="004002FC">
        <w:rPr>
          <w:b/>
        </w:rPr>
        <w:t xml:space="preserve"> </w:t>
      </w:r>
      <w:r w:rsidR="00087B86">
        <w:rPr>
          <w:b/>
        </w:rPr>
        <w:t>NATIONAL</w:t>
      </w:r>
      <w:proofErr w:type="gramEnd"/>
      <w:r w:rsidR="00087B86">
        <w:rPr>
          <w:b/>
        </w:rPr>
        <w:t xml:space="preserve"> ROADS AUTHORITY</w:t>
      </w:r>
    </w:p>
    <w:p w14:paraId="2E61E4D0" w14:textId="77777777" w:rsidR="00174246" w:rsidRDefault="00174246" w:rsidP="00C65707">
      <w:pPr>
        <w:spacing w:after="0" w:line="240" w:lineRule="auto"/>
      </w:pPr>
    </w:p>
    <w:p w14:paraId="64F910B5" w14:textId="3527556E" w:rsidR="00863ED8" w:rsidRPr="006256BA" w:rsidRDefault="000E08E0" w:rsidP="00C65707">
      <w:pPr>
        <w:spacing w:after="0" w:line="240" w:lineRule="auto"/>
        <w:rPr>
          <w:b/>
        </w:rPr>
      </w:pPr>
      <w:proofErr w:type="gramStart"/>
      <w:r>
        <w:rPr>
          <w:b/>
        </w:rPr>
        <w:t>6.</w:t>
      </w:r>
      <w:r w:rsidR="00AD66FC">
        <w:rPr>
          <w:b/>
        </w:rPr>
        <w:t>9</w:t>
      </w:r>
      <w:r w:rsidR="004002FC">
        <w:rPr>
          <w:b/>
        </w:rPr>
        <w:t xml:space="preserve">.1 </w:t>
      </w:r>
      <w:r w:rsidR="00623D40" w:rsidRPr="006256BA">
        <w:rPr>
          <w:b/>
        </w:rPr>
        <w:t xml:space="preserve"> Road</w:t>
      </w:r>
      <w:proofErr w:type="gramEnd"/>
      <w:r w:rsidR="00623D40" w:rsidRPr="006256BA">
        <w:rPr>
          <w:b/>
        </w:rPr>
        <w:t xml:space="preserve"> traffic counter data</w:t>
      </w:r>
    </w:p>
    <w:p w14:paraId="4EECBF14" w14:textId="77777777" w:rsidR="00623D40" w:rsidRDefault="00623D40" w:rsidP="00623D40">
      <w:pPr>
        <w:spacing w:after="0" w:line="240" w:lineRule="auto"/>
      </w:pPr>
    </w:p>
    <w:p w14:paraId="07706C92" w14:textId="00F07267" w:rsidR="006050E7" w:rsidRDefault="00623D40" w:rsidP="00623D40">
      <w:pPr>
        <w:spacing w:after="0" w:line="240" w:lineRule="auto"/>
      </w:pPr>
      <w:r w:rsidRPr="00E56E30">
        <w:rPr>
          <w:b/>
        </w:rPr>
        <w:t>Web link</w:t>
      </w:r>
      <w:r>
        <w:t xml:space="preserve">: </w:t>
      </w:r>
      <w:hyperlink r:id="rId36" w:history="1">
        <w:r w:rsidR="006050E7" w:rsidRPr="0055008F">
          <w:rPr>
            <w:rStyle w:val="Hyperlink"/>
          </w:rPr>
          <w:t>https://www.nratrafficdata.ie/c2/gmapbasic.asp?sgid=ZvyVmXU8jBt9PJE$c7UXt6</w:t>
        </w:r>
      </w:hyperlink>
    </w:p>
    <w:p w14:paraId="0E4C2E32" w14:textId="70F912FE" w:rsidR="00623D40" w:rsidRDefault="00623D40" w:rsidP="00A51F2E">
      <w:pPr>
        <w:spacing w:after="0" w:line="240" w:lineRule="auto"/>
        <w:jc w:val="both"/>
      </w:pPr>
      <w:r w:rsidRPr="00E56E30">
        <w:rPr>
          <w:b/>
        </w:rPr>
        <w:lastRenderedPageBreak/>
        <w:t>Intrinsic value</w:t>
      </w:r>
      <w:r>
        <w:t xml:space="preserve">: </w:t>
      </w:r>
      <w:r w:rsidR="00463FFA">
        <w:t>Reliable data on traffic flows by location and time of day.</w:t>
      </w:r>
    </w:p>
    <w:p w14:paraId="1B94F415" w14:textId="665A1D96" w:rsidR="00623D40" w:rsidRDefault="00623D40" w:rsidP="00A51F2E">
      <w:pPr>
        <w:spacing w:after="0" w:line="240" w:lineRule="auto"/>
        <w:jc w:val="both"/>
      </w:pPr>
      <w:r w:rsidRPr="00E56E30">
        <w:rPr>
          <w:b/>
        </w:rPr>
        <w:t>Added value</w:t>
      </w:r>
      <w:r>
        <w:t xml:space="preserve">: </w:t>
      </w:r>
      <w:r w:rsidR="00463FFA">
        <w:t>Links with air quality.</w:t>
      </w:r>
    </w:p>
    <w:p w14:paraId="0E3C6670" w14:textId="77777777" w:rsidR="00087B86" w:rsidRDefault="00087B86" w:rsidP="00087B86">
      <w:pPr>
        <w:spacing w:after="0" w:line="240" w:lineRule="auto"/>
        <w:jc w:val="both"/>
      </w:pPr>
      <w:r w:rsidRPr="004E4E85">
        <w:rPr>
          <w:b/>
        </w:rPr>
        <w:t>PM</w:t>
      </w:r>
      <w:r w:rsidRPr="004E4E85">
        <w:rPr>
          <w:b/>
          <w:vertAlign w:val="subscript"/>
        </w:rPr>
        <w:t>2.5</w:t>
      </w:r>
      <w:r>
        <w:t xml:space="preserve">: </w:t>
      </w:r>
      <w:r>
        <w:rPr>
          <w:rFonts w:cstheme="minorHAnsi"/>
          <w:color w:val="212529"/>
          <w:shd w:val="clear" w:color="auto" w:fill="FFFFFF"/>
        </w:rPr>
        <w:t>R</w:t>
      </w:r>
      <w:r w:rsidRPr="00F14550">
        <w:rPr>
          <w:rFonts w:cstheme="minorHAnsi"/>
          <w:color w:val="212529"/>
          <w:shd w:val="clear" w:color="auto" w:fill="FFFFFF"/>
        </w:rPr>
        <w:t>espiratory infections, ischaemic heart disease (heart attacks), chronic obstructive pulmonary disease (COPD), cerebrovascular disease (strokes) and lung cancer</w:t>
      </w:r>
      <w:r>
        <w:rPr>
          <w:rFonts w:cstheme="minorHAnsi"/>
          <w:color w:val="212529"/>
          <w:shd w:val="clear" w:color="auto" w:fill="FFFFFF"/>
        </w:rPr>
        <w:t>.</w:t>
      </w:r>
    </w:p>
    <w:p w14:paraId="3E329DDF" w14:textId="77777777" w:rsidR="00087B86" w:rsidRDefault="00087B86" w:rsidP="00087B86">
      <w:pPr>
        <w:spacing w:after="0" w:line="240" w:lineRule="auto"/>
        <w:jc w:val="both"/>
      </w:pPr>
      <w:r w:rsidRPr="00A44257">
        <w:rPr>
          <w:b/>
        </w:rPr>
        <w:t>Reservations</w:t>
      </w:r>
      <w:r>
        <w:t xml:space="preserve">: </w:t>
      </w:r>
    </w:p>
    <w:p w14:paraId="42420736" w14:textId="5073F9F2" w:rsidR="00174246" w:rsidRDefault="00174246" w:rsidP="006050E7">
      <w:pPr>
        <w:spacing w:after="0" w:line="240" w:lineRule="auto"/>
      </w:pPr>
    </w:p>
    <w:p w14:paraId="38A93A56" w14:textId="77777777" w:rsidR="00087B86" w:rsidRDefault="00087B86" w:rsidP="00087B86">
      <w:pPr>
        <w:spacing w:after="0" w:line="240" w:lineRule="auto"/>
      </w:pPr>
    </w:p>
    <w:p w14:paraId="4F2FD7FF" w14:textId="00A101D0" w:rsidR="00087B86" w:rsidRPr="004002FC" w:rsidRDefault="000E08E0" w:rsidP="00087B86">
      <w:pPr>
        <w:spacing w:after="0" w:line="240" w:lineRule="auto"/>
        <w:rPr>
          <w:b/>
        </w:rPr>
      </w:pPr>
      <w:proofErr w:type="gramStart"/>
      <w:r>
        <w:rPr>
          <w:b/>
        </w:rPr>
        <w:t>6.</w:t>
      </w:r>
      <w:r w:rsidR="00087B86">
        <w:rPr>
          <w:b/>
        </w:rPr>
        <w:t>1</w:t>
      </w:r>
      <w:r w:rsidR="00AD66FC">
        <w:rPr>
          <w:b/>
        </w:rPr>
        <w:t>0</w:t>
      </w:r>
      <w:r w:rsidR="00087B86" w:rsidRPr="004002FC">
        <w:rPr>
          <w:b/>
        </w:rPr>
        <w:t xml:space="preserve">  </w:t>
      </w:r>
      <w:r w:rsidR="00087B86">
        <w:rPr>
          <w:b/>
        </w:rPr>
        <w:t>ROAD</w:t>
      </w:r>
      <w:proofErr w:type="gramEnd"/>
      <w:r w:rsidR="00087B86">
        <w:rPr>
          <w:b/>
        </w:rPr>
        <w:t xml:space="preserve"> SAFETY AUTHORITY</w:t>
      </w:r>
    </w:p>
    <w:p w14:paraId="6CDDD8EC" w14:textId="77777777" w:rsidR="00087B86" w:rsidRDefault="00087B86" w:rsidP="00087B86">
      <w:pPr>
        <w:spacing w:after="0" w:line="240" w:lineRule="auto"/>
      </w:pPr>
    </w:p>
    <w:p w14:paraId="15D7D9E9" w14:textId="16A9CF8B" w:rsidR="00087B86" w:rsidRPr="006256BA" w:rsidRDefault="000E08E0" w:rsidP="00087B86">
      <w:pPr>
        <w:spacing w:after="0" w:line="240" w:lineRule="auto"/>
        <w:rPr>
          <w:b/>
        </w:rPr>
      </w:pPr>
      <w:proofErr w:type="gramStart"/>
      <w:r>
        <w:rPr>
          <w:b/>
        </w:rPr>
        <w:t>6.</w:t>
      </w:r>
      <w:r w:rsidR="00087B86">
        <w:rPr>
          <w:b/>
        </w:rPr>
        <w:t>1</w:t>
      </w:r>
      <w:r w:rsidR="00AD66FC">
        <w:rPr>
          <w:b/>
        </w:rPr>
        <w:t>0</w:t>
      </w:r>
      <w:r w:rsidR="00087B86">
        <w:rPr>
          <w:b/>
        </w:rPr>
        <w:t xml:space="preserve">.1 </w:t>
      </w:r>
      <w:r w:rsidR="00087B86" w:rsidRPr="006256BA">
        <w:rPr>
          <w:b/>
        </w:rPr>
        <w:t xml:space="preserve"> Vehicle</w:t>
      </w:r>
      <w:proofErr w:type="gramEnd"/>
      <w:r w:rsidR="00087B86" w:rsidRPr="006256BA">
        <w:rPr>
          <w:b/>
        </w:rPr>
        <w:t xml:space="preserve"> Test Data</w:t>
      </w:r>
    </w:p>
    <w:p w14:paraId="14CF8302" w14:textId="77777777" w:rsidR="00087B86" w:rsidRDefault="00087B86" w:rsidP="00087B86">
      <w:pPr>
        <w:spacing w:after="0" w:line="240" w:lineRule="auto"/>
      </w:pPr>
    </w:p>
    <w:p w14:paraId="77E1A283" w14:textId="77777777" w:rsidR="00087B86" w:rsidRDefault="00087B86" w:rsidP="00087B86">
      <w:pPr>
        <w:spacing w:after="0" w:line="240" w:lineRule="auto"/>
      </w:pPr>
      <w:r w:rsidRPr="00E56E30">
        <w:rPr>
          <w:b/>
        </w:rPr>
        <w:t>Web link</w:t>
      </w:r>
      <w:r>
        <w:t xml:space="preserve">: </w:t>
      </w:r>
      <w:hyperlink r:id="rId37" w:history="1">
        <w:r w:rsidRPr="0055008F">
          <w:rPr>
            <w:rStyle w:val="Hyperlink"/>
          </w:rPr>
          <w:t>http://www.rsa.ie/en/RSA/Your-Vehicle/Your-Vehicle-/NCT-Statistics-/</w:t>
        </w:r>
      </w:hyperlink>
    </w:p>
    <w:p w14:paraId="26248409" w14:textId="77777777" w:rsidR="00087B86" w:rsidRDefault="00087B86" w:rsidP="00087B86">
      <w:pPr>
        <w:spacing w:after="0" w:line="240" w:lineRule="auto"/>
      </w:pPr>
      <w:r w:rsidRPr="001C5F38">
        <w:rPr>
          <w:b/>
        </w:rPr>
        <w:t>Web link:</w:t>
      </w:r>
      <w:r>
        <w:t xml:space="preserve"> </w:t>
      </w:r>
      <w:hyperlink r:id="rId38" w:history="1">
        <w:r w:rsidRPr="0055008F">
          <w:rPr>
            <w:rStyle w:val="Hyperlink"/>
          </w:rPr>
          <w:t>https://www.cvrt.ie/en/Pages/CVRT-Statistics-.aspx</w:t>
        </w:r>
      </w:hyperlink>
    </w:p>
    <w:p w14:paraId="61EA1E44" w14:textId="7B0DCA6F" w:rsidR="00087B86" w:rsidRDefault="00087B86" w:rsidP="00087B86">
      <w:pPr>
        <w:spacing w:after="0" w:line="240" w:lineRule="auto"/>
        <w:jc w:val="both"/>
      </w:pPr>
      <w:r w:rsidRPr="00E56E30">
        <w:rPr>
          <w:b/>
        </w:rPr>
        <w:t>Intrinsic value</w:t>
      </w:r>
      <w:r>
        <w:t xml:space="preserve">: </w:t>
      </w:r>
      <w:r w:rsidR="00AD66FC">
        <w:t>O</w:t>
      </w:r>
      <w:r>
        <w:t>dometer readings can be linked with vehicle characteristics</w:t>
      </w:r>
      <w:r w:rsidR="00AD66FC">
        <w:t xml:space="preserve"> e.g. fuel type</w:t>
      </w:r>
      <w:r>
        <w:t>.</w:t>
      </w:r>
    </w:p>
    <w:p w14:paraId="6D97FE1A" w14:textId="77777777" w:rsidR="00087B86" w:rsidRDefault="00087B86" w:rsidP="00087B86">
      <w:pPr>
        <w:spacing w:after="0" w:line="240" w:lineRule="auto"/>
        <w:jc w:val="both"/>
      </w:pPr>
      <w:r w:rsidRPr="00E56E30">
        <w:rPr>
          <w:b/>
        </w:rPr>
        <w:t>Added value</w:t>
      </w:r>
      <w:r>
        <w:t xml:space="preserve">: </w:t>
      </w:r>
    </w:p>
    <w:p w14:paraId="7AFC1EC2" w14:textId="77777777" w:rsidR="00087B86" w:rsidRDefault="00087B86" w:rsidP="00087B86">
      <w:pPr>
        <w:spacing w:after="0" w:line="240" w:lineRule="auto"/>
        <w:jc w:val="both"/>
      </w:pPr>
      <w:r w:rsidRPr="00A44257">
        <w:rPr>
          <w:b/>
        </w:rPr>
        <w:t>Reservations</w:t>
      </w:r>
      <w:r>
        <w:t xml:space="preserve">: </w:t>
      </w:r>
    </w:p>
    <w:p w14:paraId="6FB4FA0B" w14:textId="77777777" w:rsidR="0004391A" w:rsidRPr="009C16F2" w:rsidRDefault="0004391A" w:rsidP="009C16F2">
      <w:pPr>
        <w:rPr>
          <w:b/>
        </w:rPr>
      </w:pPr>
    </w:p>
    <w:sectPr w:rsidR="0004391A" w:rsidRPr="009C16F2">
      <w:footerReference w:type="defaul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03319" w14:textId="77777777" w:rsidR="00D0324D" w:rsidRDefault="00D0324D" w:rsidP="00A128E6">
      <w:pPr>
        <w:spacing w:after="0" w:line="240" w:lineRule="auto"/>
      </w:pPr>
      <w:r>
        <w:separator/>
      </w:r>
    </w:p>
  </w:endnote>
  <w:endnote w:type="continuationSeparator" w:id="0">
    <w:p w14:paraId="227798E0" w14:textId="77777777" w:rsidR="00D0324D" w:rsidRDefault="00D0324D" w:rsidP="00A12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0234340"/>
      <w:docPartObj>
        <w:docPartGallery w:val="Page Numbers (Bottom of Page)"/>
        <w:docPartUnique/>
      </w:docPartObj>
    </w:sdtPr>
    <w:sdtEndPr>
      <w:rPr>
        <w:noProof/>
      </w:rPr>
    </w:sdtEndPr>
    <w:sdtContent>
      <w:p w14:paraId="690427A2" w14:textId="5D7886B6" w:rsidR="00C34961" w:rsidRDefault="00C34961">
        <w:pPr>
          <w:pStyle w:val="Footer"/>
          <w:jc w:val="right"/>
        </w:pPr>
        <w:r>
          <w:fldChar w:fldCharType="begin"/>
        </w:r>
        <w:r>
          <w:instrText xml:space="preserve"> PAGE   \* MERGEFORMAT </w:instrText>
        </w:r>
        <w:r>
          <w:fldChar w:fldCharType="separate"/>
        </w:r>
        <w:r w:rsidR="00607690">
          <w:rPr>
            <w:noProof/>
          </w:rPr>
          <w:t>11</w:t>
        </w:r>
        <w:r>
          <w:rPr>
            <w:noProof/>
          </w:rPr>
          <w:fldChar w:fldCharType="end"/>
        </w:r>
      </w:p>
    </w:sdtContent>
  </w:sdt>
  <w:p w14:paraId="15FF8A3F" w14:textId="77777777" w:rsidR="00C34961" w:rsidRDefault="00C34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CEDCB" w14:textId="77777777" w:rsidR="00D0324D" w:rsidRDefault="00D0324D" w:rsidP="00A128E6">
      <w:pPr>
        <w:spacing w:after="0" w:line="240" w:lineRule="auto"/>
      </w:pPr>
      <w:r>
        <w:separator/>
      </w:r>
    </w:p>
  </w:footnote>
  <w:footnote w:type="continuationSeparator" w:id="0">
    <w:p w14:paraId="2736F707" w14:textId="77777777" w:rsidR="00D0324D" w:rsidRDefault="00D0324D" w:rsidP="00A128E6">
      <w:pPr>
        <w:spacing w:after="0" w:line="240" w:lineRule="auto"/>
      </w:pPr>
      <w:r>
        <w:continuationSeparator/>
      </w:r>
    </w:p>
  </w:footnote>
  <w:footnote w:id="1">
    <w:p w14:paraId="20901AD1" w14:textId="00621997" w:rsidR="00C34961" w:rsidRDefault="00C34961">
      <w:pPr>
        <w:pStyle w:val="FootnoteText"/>
      </w:pPr>
      <w:r>
        <w:rPr>
          <w:rStyle w:val="FootnoteReference"/>
        </w:rPr>
        <w:footnoteRef/>
      </w:r>
      <w:r>
        <w:t xml:space="preserve"> Irish Nationwide Health and Air Quality Linkage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43ECA"/>
    <w:multiLevelType w:val="multilevel"/>
    <w:tmpl w:val="1A102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A26B5A"/>
    <w:multiLevelType w:val="multilevel"/>
    <w:tmpl w:val="5324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E915D9"/>
    <w:multiLevelType w:val="multilevel"/>
    <w:tmpl w:val="A0E04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C52689"/>
    <w:multiLevelType w:val="multilevel"/>
    <w:tmpl w:val="03A08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FD26B5"/>
    <w:multiLevelType w:val="hybridMultilevel"/>
    <w:tmpl w:val="4DDC88E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8E6"/>
    <w:rsid w:val="0000479E"/>
    <w:rsid w:val="00014420"/>
    <w:rsid w:val="00014532"/>
    <w:rsid w:val="00037B88"/>
    <w:rsid w:val="0004391A"/>
    <w:rsid w:val="000635E6"/>
    <w:rsid w:val="00081D16"/>
    <w:rsid w:val="00085EA7"/>
    <w:rsid w:val="00087B86"/>
    <w:rsid w:val="000A3FF8"/>
    <w:rsid w:val="000A7B06"/>
    <w:rsid w:val="000C4699"/>
    <w:rsid w:val="000E08E0"/>
    <w:rsid w:val="000E2357"/>
    <w:rsid w:val="000E35EA"/>
    <w:rsid w:val="000F2D42"/>
    <w:rsid w:val="000F3B91"/>
    <w:rsid w:val="000F5FE7"/>
    <w:rsid w:val="00100394"/>
    <w:rsid w:val="001237CA"/>
    <w:rsid w:val="00126190"/>
    <w:rsid w:val="00131E0A"/>
    <w:rsid w:val="00135807"/>
    <w:rsid w:val="001555B8"/>
    <w:rsid w:val="001735E5"/>
    <w:rsid w:val="00174246"/>
    <w:rsid w:val="0018059A"/>
    <w:rsid w:val="00191819"/>
    <w:rsid w:val="001C473D"/>
    <w:rsid w:val="001C5F38"/>
    <w:rsid w:val="001E7AB5"/>
    <w:rsid w:val="0020213D"/>
    <w:rsid w:val="00205C64"/>
    <w:rsid w:val="002068F2"/>
    <w:rsid w:val="002109C5"/>
    <w:rsid w:val="00233BD2"/>
    <w:rsid w:val="0024012C"/>
    <w:rsid w:val="00255927"/>
    <w:rsid w:val="002600E6"/>
    <w:rsid w:val="00265852"/>
    <w:rsid w:val="00277F7D"/>
    <w:rsid w:val="002964B1"/>
    <w:rsid w:val="002A02E9"/>
    <w:rsid w:val="002C19F1"/>
    <w:rsid w:val="002C4115"/>
    <w:rsid w:val="002D2D6A"/>
    <w:rsid w:val="002E0489"/>
    <w:rsid w:val="002E33B4"/>
    <w:rsid w:val="002F772F"/>
    <w:rsid w:val="003148B2"/>
    <w:rsid w:val="00316E61"/>
    <w:rsid w:val="00321965"/>
    <w:rsid w:val="00332C72"/>
    <w:rsid w:val="0036578C"/>
    <w:rsid w:val="0039497C"/>
    <w:rsid w:val="00396404"/>
    <w:rsid w:val="003D2B9F"/>
    <w:rsid w:val="003D452C"/>
    <w:rsid w:val="003E22E8"/>
    <w:rsid w:val="004002FC"/>
    <w:rsid w:val="00416F15"/>
    <w:rsid w:val="0045150B"/>
    <w:rsid w:val="0045329A"/>
    <w:rsid w:val="00456BE3"/>
    <w:rsid w:val="00463FFA"/>
    <w:rsid w:val="00464C38"/>
    <w:rsid w:val="004809E3"/>
    <w:rsid w:val="004815EB"/>
    <w:rsid w:val="00481D3A"/>
    <w:rsid w:val="004A50B3"/>
    <w:rsid w:val="004D0E20"/>
    <w:rsid w:val="004D6636"/>
    <w:rsid w:val="004E4E85"/>
    <w:rsid w:val="004F1082"/>
    <w:rsid w:val="0050056E"/>
    <w:rsid w:val="005100CB"/>
    <w:rsid w:val="005240DA"/>
    <w:rsid w:val="0053559A"/>
    <w:rsid w:val="00540202"/>
    <w:rsid w:val="00566124"/>
    <w:rsid w:val="005A1F96"/>
    <w:rsid w:val="005A31BC"/>
    <w:rsid w:val="005B1DCC"/>
    <w:rsid w:val="005B3A21"/>
    <w:rsid w:val="005B7EF4"/>
    <w:rsid w:val="005E3832"/>
    <w:rsid w:val="00601999"/>
    <w:rsid w:val="006050E7"/>
    <w:rsid w:val="00607690"/>
    <w:rsid w:val="0062379A"/>
    <w:rsid w:val="00623D40"/>
    <w:rsid w:val="006256BA"/>
    <w:rsid w:val="00627A12"/>
    <w:rsid w:val="00636D88"/>
    <w:rsid w:val="00645614"/>
    <w:rsid w:val="0065316D"/>
    <w:rsid w:val="00661EA8"/>
    <w:rsid w:val="00662461"/>
    <w:rsid w:val="00673421"/>
    <w:rsid w:val="00674DCE"/>
    <w:rsid w:val="006774AE"/>
    <w:rsid w:val="0068221A"/>
    <w:rsid w:val="00684CCD"/>
    <w:rsid w:val="00694315"/>
    <w:rsid w:val="006B114C"/>
    <w:rsid w:val="006B5F2F"/>
    <w:rsid w:val="006C4F61"/>
    <w:rsid w:val="006D4AE6"/>
    <w:rsid w:val="006F45B7"/>
    <w:rsid w:val="007026CE"/>
    <w:rsid w:val="007166CC"/>
    <w:rsid w:val="00723C8B"/>
    <w:rsid w:val="00726D66"/>
    <w:rsid w:val="00733416"/>
    <w:rsid w:val="00742A5F"/>
    <w:rsid w:val="00747A81"/>
    <w:rsid w:val="00793959"/>
    <w:rsid w:val="007954B1"/>
    <w:rsid w:val="0079656F"/>
    <w:rsid w:val="007C13F3"/>
    <w:rsid w:val="007C3A4C"/>
    <w:rsid w:val="007D35E1"/>
    <w:rsid w:val="007E283E"/>
    <w:rsid w:val="00810FE3"/>
    <w:rsid w:val="00813DDA"/>
    <w:rsid w:val="00817A46"/>
    <w:rsid w:val="00820A3F"/>
    <w:rsid w:val="00820E52"/>
    <w:rsid w:val="00850620"/>
    <w:rsid w:val="00863ED8"/>
    <w:rsid w:val="00866842"/>
    <w:rsid w:val="00874F6D"/>
    <w:rsid w:val="00876A06"/>
    <w:rsid w:val="00881A54"/>
    <w:rsid w:val="008A0FFA"/>
    <w:rsid w:val="008A21D7"/>
    <w:rsid w:val="008C4E78"/>
    <w:rsid w:val="008C664D"/>
    <w:rsid w:val="00901C80"/>
    <w:rsid w:val="0091065A"/>
    <w:rsid w:val="00913A91"/>
    <w:rsid w:val="00917719"/>
    <w:rsid w:val="00920C17"/>
    <w:rsid w:val="00931920"/>
    <w:rsid w:val="00980123"/>
    <w:rsid w:val="009A3A79"/>
    <w:rsid w:val="009B49F4"/>
    <w:rsid w:val="009C150F"/>
    <w:rsid w:val="009C16F2"/>
    <w:rsid w:val="009E036D"/>
    <w:rsid w:val="009E6577"/>
    <w:rsid w:val="009F6F21"/>
    <w:rsid w:val="00A116E5"/>
    <w:rsid w:val="00A119A7"/>
    <w:rsid w:val="00A128E6"/>
    <w:rsid w:val="00A25271"/>
    <w:rsid w:val="00A26D06"/>
    <w:rsid w:val="00A44257"/>
    <w:rsid w:val="00A51F2E"/>
    <w:rsid w:val="00A5460D"/>
    <w:rsid w:val="00A600DF"/>
    <w:rsid w:val="00A75D5B"/>
    <w:rsid w:val="00AA2114"/>
    <w:rsid w:val="00AB10BD"/>
    <w:rsid w:val="00AB6CC2"/>
    <w:rsid w:val="00AD66FC"/>
    <w:rsid w:val="00AD6C7A"/>
    <w:rsid w:val="00AE0EF5"/>
    <w:rsid w:val="00AE2971"/>
    <w:rsid w:val="00AF221E"/>
    <w:rsid w:val="00B01D43"/>
    <w:rsid w:val="00B04FAA"/>
    <w:rsid w:val="00B26F6B"/>
    <w:rsid w:val="00B36BD4"/>
    <w:rsid w:val="00B36DC5"/>
    <w:rsid w:val="00B451DD"/>
    <w:rsid w:val="00B515FF"/>
    <w:rsid w:val="00B73EA0"/>
    <w:rsid w:val="00B803D1"/>
    <w:rsid w:val="00B96D56"/>
    <w:rsid w:val="00BC1ED4"/>
    <w:rsid w:val="00BD008A"/>
    <w:rsid w:val="00BE4F47"/>
    <w:rsid w:val="00BF4D3D"/>
    <w:rsid w:val="00C12685"/>
    <w:rsid w:val="00C163C9"/>
    <w:rsid w:val="00C34961"/>
    <w:rsid w:val="00C512A2"/>
    <w:rsid w:val="00C54565"/>
    <w:rsid w:val="00C65707"/>
    <w:rsid w:val="00C67E0C"/>
    <w:rsid w:val="00C9604C"/>
    <w:rsid w:val="00CA0724"/>
    <w:rsid w:val="00CA596F"/>
    <w:rsid w:val="00CC04E1"/>
    <w:rsid w:val="00CC1F1E"/>
    <w:rsid w:val="00CE0D8A"/>
    <w:rsid w:val="00CE33FD"/>
    <w:rsid w:val="00CF0799"/>
    <w:rsid w:val="00CF1FF0"/>
    <w:rsid w:val="00D01BF1"/>
    <w:rsid w:val="00D0324D"/>
    <w:rsid w:val="00D04810"/>
    <w:rsid w:val="00D115BE"/>
    <w:rsid w:val="00D17182"/>
    <w:rsid w:val="00D2502B"/>
    <w:rsid w:val="00D52BC0"/>
    <w:rsid w:val="00D53B40"/>
    <w:rsid w:val="00D61A78"/>
    <w:rsid w:val="00D6406C"/>
    <w:rsid w:val="00D815BE"/>
    <w:rsid w:val="00D93815"/>
    <w:rsid w:val="00D9520F"/>
    <w:rsid w:val="00D96508"/>
    <w:rsid w:val="00DA20D6"/>
    <w:rsid w:val="00DA6C76"/>
    <w:rsid w:val="00DB0898"/>
    <w:rsid w:val="00DB482D"/>
    <w:rsid w:val="00DC7215"/>
    <w:rsid w:val="00DF26D0"/>
    <w:rsid w:val="00DF3F35"/>
    <w:rsid w:val="00E053DE"/>
    <w:rsid w:val="00E1067E"/>
    <w:rsid w:val="00E1529D"/>
    <w:rsid w:val="00E41E4D"/>
    <w:rsid w:val="00E42ABF"/>
    <w:rsid w:val="00E508D3"/>
    <w:rsid w:val="00E553D4"/>
    <w:rsid w:val="00E56E30"/>
    <w:rsid w:val="00E60972"/>
    <w:rsid w:val="00E652BD"/>
    <w:rsid w:val="00E76E44"/>
    <w:rsid w:val="00E9712A"/>
    <w:rsid w:val="00EA2244"/>
    <w:rsid w:val="00EA3D28"/>
    <w:rsid w:val="00EA68F1"/>
    <w:rsid w:val="00EB55BC"/>
    <w:rsid w:val="00EC673B"/>
    <w:rsid w:val="00ED38FB"/>
    <w:rsid w:val="00F009BE"/>
    <w:rsid w:val="00F1012D"/>
    <w:rsid w:val="00F14550"/>
    <w:rsid w:val="00F318B6"/>
    <w:rsid w:val="00F40552"/>
    <w:rsid w:val="00F44793"/>
    <w:rsid w:val="00F47722"/>
    <w:rsid w:val="00F81537"/>
    <w:rsid w:val="00FE3E59"/>
    <w:rsid w:val="00FE67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D386C"/>
  <w15:chartTrackingRefBased/>
  <w15:docId w15:val="{B9D8B5C6-652F-42D1-9C39-F3CBF5164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28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28E6"/>
  </w:style>
  <w:style w:type="paragraph" w:styleId="Footer">
    <w:name w:val="footer"/>
    <w:basedOn w:val="Normal"/>
    <w:link w:val="FooterChar"/>
    <w:uiPriority w:val="99"/>
    <w:unhideWhenUsed/>
    <w:rsid w:val="00A128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28E6"/>
  </w:style>
  <w:style w:type="character" w:styleId="Hyperlink">
    <w:name w:val="Hyperlink"/>
    <w:basedOn w:val="DefaultParagraphFont"/>
    <w:uiPriority w:val="99"/>
    <w:unhideWhenUsed/>
    <w:rsid w:val="00AD6C7A"/>
    <w:rPr>
      <w:color w:val="0563C1" w:themeColor="hyperlink"/>
      <w:u w:val="single"/>
    </w:rPr>
  </w:style>
  <w:style w:type="character" w:styleId="UnresolvedMention">
    <w:name w:val="Unresolved Mention"/>
    <w:basedOn w:val="DefaultParagraphFont"/>
    <w:uiPriority w:val="99"/>
    <w:semiHidden/>
    <w:unhideWhenUsed/>
    <w:rsid w:val="00AD6C7A"/>
    <w:rPr>
      <w:color w:val="605E5C"/>
      <w:shd w:val="clear" w:color="auto" w:fill="E1DFDD"/>
    </w:rPr>
  </w:style>
  <w:style w:type="paragraph" w:styleId="ListParagraph">
    <w:name w:val="List Paragraph"/>
    <w:basedOn w:val="Normal"/>
    <w:uiPriority w:val="34"/>
    <w:qFormat/>
    <w:rsid w:val="005B7EF4"/>
    <w:pPr>
      <w:ind w:left="720"/>
      <w:contextualSpacing/>
    </w:pPr>
  </w:style>
  <w:style w:type="paragraph" w:customStyle="1" w:styleId="Default">
    <w:name w:val="Default"/>
    <w:rsid w:val="00EB55BC"/>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464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63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63C9"/>
    <w:rPr>
      <w:rFonts w:ascii="Segoe UI" w:hAnsi="Segoe UI" w:cs="Segoe UI"/>
      <w:sz w:val="18"/>
      <w:szCs w:val="18"/>
    </w:rPr>
  </w:style>
  <w:style w:type="paragraph" w:styleId="NormalWeb">
    <w:name w:val="Normal (Web)"/>
    <w:basedOn w:val="Normal"/>
    <w:uiPriority w:val="99"/>
    <w:semiHidden/>
    <w:unhideWhenUsed/>
    <w:rsid w:val="006B5F2F"/>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Emphasis">
    <w:name w:val="Emphasis"/>
    <w:basedOn w:val="DefaultParagraphFont"/>
    <w:uiPriority w:val="20"/>
    <w:qFormat/>
    <w:rsid w:val="00810FE3"/>
    <w:rPr>
      <w:i/>
      <w:iCs/>
    </w:rPr>
  </w:style>
  <w:style w:type="paragraph" w:styleId="FootnoteText">
    <w:name w:val="footnote text"/>
    <w:basedOn w:val="Normal"/>
    <w:link w:val="FootnoteTextChar"/>
    <w:uiPriority w:val="99"/>
    <w:semiHidden/>
    <w:unhideWhenUsed/>
    <w:rsid w:val="00C545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4565"/>
    <w:rPr>
      <w:sz w:val="20"/>
      <w:szCs w:val="20"/>
    </w:rPr>
  </w:style>
  <w:style w:type="character" w:styleId="FootnoteReference">
    <w:name w:val="footnote reference"/>
    <w:basedOn w:val="DefaultParagraphFont"/>
    <w:uiPriority w:val="99"/>
    <w:semiHidden/>
    <w:unhideWhenUsed/>
    <w:rsid w:val="00C545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555279">
      <w:bodyDiv w:val="1"/>
      <w:marLeft w:val="0"/>
      <w:marRight w:val="0"/>
      <w:marTop w:val="0"/>
      <w:marBottom w:val="0"/>
      <w:divBdr>
        <w:top w:val="none" w:sz="0" w:space="0" w:color="auto"/>
        <w:left w:val="none" w:sz="0" w:space="0" w:color="auto"/>
        <w:bottom w:val="none" w:sz="0" w:space="0" w:color="auto"/>
        <w:right w:val="none" w:sz="0" w:space="0" w:color="auto"/>
      </w:divBdr>
    </w:div>
    <w:div w:id="559706655">
      <w:bodyDiv w:val="1"/>
      <w:marLeft w:val="0"/>
      <w:marRight w:val="0"/>
      <w:marTop w:val="0"/>
      <w:marBottom w:val="0"/>
      <w:divBdr>
        <w:top w:val="none" w:sz="0" w:space="0" w:color="auto"/>
        <w:left w:val="none" w:sz="0" w:space="0" w:color="auto"/>
        <w:bottom w:val="none" w:sz="0" w:space="0" w:color="auto"/>
        <w:right w:val="none" w:sz="0" w:space="0" w:color="auto"/>
      </w:divBdr>
    </w:div>
    <w:div w:id="1890915995">
      <w:bodyDiv w:val="1"/>
      <w:marLeft w:val="0"/>
      <w:marRight w:val="0"/>
      <w:marTop w:val="0"/>
      <w:marBottom w:val="0"/>
      <w:divBdr>
        <w:top w:val="none" w:sz="0" w:space="0" w:color="auto"/>
        <w:left w:val="none" w:sz="0" w:space="0" w:color="auto"/>
        <w:bottom w:val="none" w:sz="0" w:space="0" w:color="auto"/>
        <w:right w:val="none" w:sz="0" w:space="0" w:color="auto"/>
      </w:divBdr>
    </w:div>
    <w:div w:id="202914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xUriServ/LexUriServ.do?uri=CELEX:31986L0278:EN:HTML" TargetMode="External"/><Relationship Id="rId13" Type="http://schemas.openxmlformats.org/officeDocument/2006/relationships/hyperlink" Target="http://www.irishstatutebook.ie/eli/2003/si/481/made/en/" TargetMode="External"/><Relationship Id="rId18" Type="http://schemas.openxmlformats.org/officeDocument/2006/relationships/hyperlink" Target="https://www.cso.ie/en/statistics/climateandenergy/" TargetMode="External"/><Relationship Id="rId26" Type="http://schemas.openxmlformats.org/officeDocument/2006/relationships/hyperlink" Target="http://www.epa.ie/pubs/advice/water/quality/"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pcs.agriculture.gov.ie/sud/pesticidestatistics/" TargetMode="External"/><Relationship Id="rId34" Type="http://schemas.openxmlformats.org/officeDocument/2006/relationships/hyperlink" Target="https://www.water.ie/water-supply/water-quality/parameters/" TargetMode="External"/><Relationship Id="rId7" Type="http://schemas.openxmlformats.org/officeDocument/2006/relationships/endnotes" Target="endnotes.xml"/><Relationship Id="rId12" Type="http://schemas.openxmlformats.org/officeDocument/2006/relationships/hyperlink" Target="http://www.irishstatutebook.ie/2003/en/si/0220.html" TargetMode="External"/><Relationship Id="rId17" Type="http://schemas.openxmlformats.org/officeDocument/2006/relationships/hyperlink" Target="http://www.epa.ie/pubs/reports/research/health/Research_Report_264.pdf" TargetMode="External"/><Relationship Id="rId25" Type="http://schemas.openxmlformats.org/officeDocument/2006/relationships/hyperlink" Target="http://www.epa.ie/air/quality/" TargetMode="External"/><Relationship Id="rId33" Type="http://schemas.openxmlformats.org/officeDocument/2006/relationships/hyperlink" Target="https://www2.hse.ie/services/drugs-payment-scheme/drugs-payment-scheme-card.html" TargetMode="External"/><Relationship Id="rId38" Type="http://schemas.openxmlformats.org/officeDocument/2006/relationships/hyperlink" Target="https://www.cvrt.ie/en/Pages/CVRT-Statistics-.aspx" TargetMode="External"/><Relationship Id="rId2" Type="http://schemas.openxmlformats.org/officeDocument/2006/relationships/numbering" Target="numbering.xml"/><Relationship Id="rId16" Type="http://schemas.openxmlformats.org/officeDocument/2006/relationships/hyperlink" Target="https://www.cso.ie/en/releasesandpublications/er/q-env/qnhsenvironmentmoduleq22014/" TargetMode="External"/><Relationship Id="rId20" Type="http://schemas.openxmlformats.org/officeDocument/2006/relationships/hyperlink" Target="https://www.protectourwater.ie/default.aspx" TargetMode="External"/><Relationship Id="rId29" Type="http://schemas.openxmlformats.org/officeDocument/2006/relationships/hyperlink" Target="http://www.epa.ie/pubs/advice/licensee/prtr/sino649of2011.htm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LexUriServ/LexUriServ.do?uri=CELEX:32000L0076:EN:HTML" TargetMode="External"/><Relationship Id="rId24" Type="http://schemas.openxmlformats.org/officeDocument/2006/relationships/hyperlink" Target="http://www.epa.ie/radiation/radonmap/" TargetMode="External"/><Relationship Id="rId32" Type="http://schemas.openxmlformats.org/officeDocument/2006/relationships/hyperlink" Target="https://www.hse.ie/eng/staff/pcrs/online-services/" TargetMode="External"/><Relationship Id="rId37" Type="http://schemas.openxmlformats.org/officeDocument/2006/relationships/hyperlink" Target="http://www.rsa.ie/en/RSA/Your-Vehicle/Your-Vehicle-/NCT-Statistics-/"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so.ie/en/releasesandpublications/ep/p-vsar/vitalstatisticsannualreport2016/technicalnotes2016/" TargetMode="External"/><Relationship Id="rId23" Type="http://schemas.openxmlformats.org/officeDocument/2006/relationships/hyperlink" Target="http://www.irishstatutebook.ie/eli/2014/si/281/made/en/print" TargetMode="External"/><Relationship Id="rId28" Type="http://schemas.openxmlformats.org/officeDocument/2006/relationships/hyperlink" Target="http://www.irishstatutebook.ie/eli/2012/si/490/made/en/pdf" TargetMode="External"/><Relationship Id="rId36" Type="http://schemas.openxmlformats.org/officeDocument/2006/relationships/hyperlink" Target="https://www.nratrafficdata.ie/c2/gmapbasic.asp?sgid=ZvyVmXU8jBt9PJE$c7UXt6" TargetMode="External"/><Relationship Id="rId10" Type="http://schemas.openxmlformats.org/officeDocument/2006/relationships/hyperlink" Target="http://eur-lex.europa.eu/LexUriServ/LexUriServ.do?uri=CELEX:31999L0031:EN:HTML" TargetMode="External"/><Relationship Id="rId19" Type="http://schemas.openxmlformats.org/officeDocument/2006/relationships/hyperlink" Target="https://www.cso.ie/en/statistics/climateandenergy/domesticbuildingenergyratings/" TargetMode="External"/><Relationship Id="rId31" Type="http://schemas.openxmlformats.org/officeDocument/2006/relationships/hyperlink" Target="https://www.hse.ie/eng/services/list/3/acutehospitals/hospitals/portiuncula/hospital-inpatient-enquiry-hipe-department-.html" TargetMode="External"/><Relationship Id="rId4" Type="http://schemas.openxmlformats.org/officeDocument/2006/relationships/settings" Target="settings.xml"/><Relationship Id="rId9" Type="http://schemas.openxmlformats.org/officeDocument/2006/relationships/hyperlink" Target="http://eur-lex.europa.eu/LexUriServ/LexUriServ.do?uri=CELEX:31996L0059:EN:HTML" TargetMode="External"/><Relationship Id="rId14" Type="http://schemas.openxmlformats.org/officeDocument/2006/relationships/hyperlink" Target="http://www.irishstatutebook.ie/eli/2011/si/155/made/en/pdf" TargetMode="External"/><Relationship Id="rId22" Type="http://schemas.openxmlformats.org/officeDocument/2006/relationships/hyperlink" Target="https://www.cso.ie/multiquicktables/quickTables.aspx?id=tea03" TargetMode="External"/><Relationship Id="rId27" Type="http://schemas.openxmlformats.org/officeDocument/2006/relationships/hyperlink" Target="http://www.epa.ie/nationalwastestatistics/municipal/" TargetMode="External"/><Relationship Id="rId30" Type="http://schemas.openxmlformats.org/officeDocument/2006/relationships/hyperlink" Target="https://www.hsa.ie/eng/Your_Industry/Chemicals/Legislation_Enforcement/Asbestos/Asbestos_Notifications/" TargetMode="External"/><Relationship Id="rId35" Type="http://schemas.openxmlformats.org/officeDocument/2006/relationships/hyperlink" Target="https://www.met.ie/climate/available-data/historical-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379FA-6F58-4588-835D-448AB55DD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11</Pages>
  <Words>3969</Words>
  <Characters>22625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gerryb</dc:creator>
  <cp:keywords/>
  <dc:description/>
  <cp:lastModifiedBy>Gerry Brady</cp:lastModifiedBy>
  <cp:revision>36</cp:revision>
  <cp:lastPrinted>2019-04-01T08:52:00Z</cp:lastPrinted>
  <dcterms:created xsi:type="dcterms:W3CDTF">2019-03-25T11:44:00Z</dcterms:created>
  <dcterms:modified xsi:type="dcterms:W3CDTF">2019-05-20T08:51:00Z</dcterms:modified>
</cp:coreProperties>
</file>