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3B3AE" w14:textId="77777777" w:rsidR="007E7F68" w:rsidRDefault="007E7F68" w:rsidP="007E7F68">
      <w:pPr>
        <w:spacing w:after="0" w:line="240" w:lineRule="auto"/>
        <w:jc w:val="center"/>
        <w:rPr>
          <w:rFonts w:cstheme="minorHAnsi"/>
          <w:b/>
          <w:bCs/>
          <w:sz w:val="32"/>
          <w:szCs w:val="32"/>
        </w:rPr>
      </w:pPr>
    </w:p>
    <w:p w14:paraId="29FB6B4C" w14:textId="617E4FAE" w:rsidR="005F089B" w:rsidRPr="007E7F68" w:rsidRDefault="005F089B" w:rsidP="007E7F68">
      <w:pPr>
        <w:spacing w:after="0" w:line="240" w:lineRule="auto"/>
        <w:jc w:val="center"/>
        <w:rPr>
          <w:rFonts w:cstheme="minorHAnsi"/>
          <w:b/>
          <w:bCs/>
          <w:sz w:val="32"/>
          <w:szCs w:val="32"/>
        </w:rPr>
      </w:pPr>
      <w:bookmarkStart w:id="0" w:name="_Hlk176779418"/>
      <w:r w:rsidRPr="007E7F68">
        <w:rPr>
          <w:rFonts w:cstheme="minorHAnsi"/>
          <w:b/>
          <w:bCs/>
          <w:sz w:val="32"/>
          <w:szCs w:val="32"/>
        </w:rPr>
        <w:t>UCC School of Law Expression of Interest for Irish Research Council Postdoctoral Fellowship</w:t>
      </w:r>
    </w:p>
    <w:bookmarkEnd w:id="0"/>
    <w:p w14:paraId="69DA9AEA" w14:textId="77777777" w:rsidR="005F089B" w:rsidRDefault="005F089B" w:rsidP="005F58AD">
      <w:pPr>
        <w:spacing w:after="0" w:line="240" w:lineRule="auto"/>
        <w:jc w:val="both"/>
        <w:rPr>
          <w:rFonts w:cstheme="minorHAnsi"/>
        </w:rPr>
      </w:pPr>
    </w:p>
    <w:p w14:paraId="34D595BF" w14:textId="4999BD2E" w:rsidR="00C15342" w:rsidRPr="00DF140A" w:rsidRDefault="00C15342" w:rsidP="005F58AD">
      <w:pPr>
        <w:spacing w:after="0" w:line="240" w:lineRule="auto"/>
        <w:jc w:val="both"/>
        <w:rPr>
          <w:rFonts w:cstheme="minorHAnsi"/>
          <w:sz w:val="20"/>
          <w:szCs w:val="20"/>
        </w:rPr>
      </w:pPr>
      <w:r w:rsidRPr="00DF140A">
        <w:rPr>
          <w:rFonts w:cstheme="minorHAnsi"/>
          <w:sz w:val="20"/>
          <w:szCs w:val="20"/>
        </w:rPr>
        <w:t xml:space="preserve">UCC </w:t>
      </w:r>
      <w:r w:rsidR="00B33E26" w:rsidRPr="00DF140A">
        <w:rPr>
          <w:rFonts w:cstheme="minorHAnsi"/>
          <w:sz w:val="20"/>
          <w:szCs w:val="20"/>
        </w:rPr>
        <w:t>School of Law encourages prospective applicants to consider applying for the</w:t>
      </w:r>
      <w:r w:rsidR="00CF2B9E" w:rsidRPr="00DF140A">
        <w:rPr>
          <w:rFonts w:cstheme="minorHAnsi"/>
          <w:sz w:val="20"/>
          <w:szCs w:val="20"/>
        </w:rPr>
        <w:t xml:space="preserve"> </w:t>
      </w:r>
      <w:hyperlink r:id="rId7" w:history="1">
        <w:r w:rsidR="0055044F" w:rsidRPr="00DF140A">
          <w:rPr>
            <w:rStyle w:val="Hyperlink"/>
            <w:rFonts w:cstheme="minorHAnsi"/>
            <w:sz w:val="20"/>
            <w:szCs w:val="20"/>
          </w:rPr>
          <w:t>IRC Postdoctoral Fellowship Programme</w:t>
        </w:r>
      </w:hyperlink>
      <w:r w:rsidR="00CF2B9E" w:rsidRPr="00DF140A">
        <w:rPr>
          <w:rFonts w:cstheme="minorHAnsi"/>
          <w:sz w:val="20"/>
          <w:szCs w:val="20"/>
        </w:rPr>
        <w:t>, offering valuable support for innovative and impactful research.</w:t>
      </w:r>
    </w:p>
    <w:p w14:paraId="24843415" w14:textId="77777777" w:rsidR="0055044F" w:rsidRDefault="0055044F" w:rsidP="005F58AD">
      <w:pPr>
        <w:spacing w:after="0" w:line="240" w:lineRule="auto"/>
        <w:jc w:val="both"/>
        <w:rPr>
          <w:b/>
          <w:bCs/>
        </w:rPr>
      </w:pPr>
    </w:p>
    <w:p w14:paraId="0C093F86" w14:textId="38C33BB0" w:rsidR="00D5349C" w:rsidRPr="00FF535E" w:rsidRDefault="00D5349C" w:rsidP="005F58AD">
      <w:pPr>
        <w:spacing w:after="0" w:line="240" w:lineRule="auto"/>
        <w:jc w:val="both"/>
        <w:rPr>
          <w:b/>
          <w:bCs/>
        </w:rPr>
      </w:pPr>
      <w:r w:rsidRPr="00FF535E">
        <w:rPr>
          <w:b/>
          <w:bCs/>
        </w:rPr>
        <w:t>2025 GOVERNMENT OF IRELAND POSTDOCTORAL FELLOWSHIP PROGRAMME</w:t>
      </w:r>
    </w:p>
    <w:p w14:paraId="416F23AD" w14:textId="6E3BD2EC" w:rsidR="00B613F5" w:rsidRPr="00DF140A" w:rsidRDefault="00B613F5" w:rsidP="007E7F68">
      <w:pPr>
        <w:spacing w:after="0" w:line="240" w:lineRule="auto"/>
        <w:jc w:val="both"/>
        <w:rPr>
          <w:sz w:val="20"/>
          <w:szCs w:val="20"/>
        </w:rPr>
      </w:pPr>
      <w:r w:rsidRPr="00DF140A">
        <w:rPr>
          <w:sz w:val="20"/>
          <w:szCs w:val="20"/>
        </w:rPr>
        <w:t xml:space="preserve">The </w:t>
      </w:r>
      <w:hyperlink r:id="rId8" w:history="1">
        <w:r w:rsidR="005F58AD" w:rsidRPr="00DF140A">
          <w:rPr>
            <w:rStyle w:val="Hyperlink"/>
            <w:rFonts w:cstheme="minorHAnsi"/>
            <w:sz w:val="20"/>
            <w:szCs w:val="20"/>
          </w:rPr>
          <w:t>IRC Postdoctoral Fellowship Programme</w:t>
        </w:r>
      </w:hyperlink>
      <w:r w:rsidRPr="00DF140A">
        <w:rPr>
          <w:sz w:val="20"/>
          <w:szCs w:val="20"/>
        </w:rPr>
        <w:t xml:space="preserve"> is a well-established </w:t>
      </w:r>
      <w:r w:rsidR="00C34814" w:rsidRPr="00DF140A">
        <w:rPr>
          <w:sz w:val="20"/>
          <w:szCs w:val="20"/>
        </w:rPr>
        <w:t xml:space="preserve">funding </w:t>
      </w:r>
      <w:r w:rsidR="007E7F68" w:rsidRPr="00DF140A">
        <w:rPr>
          <w:sz w:val="20"/>
          <w:szCs w:val="20"/>
        </w:rPr>
        <w:t>scheme that</w:t>
      </w:r>
      <w:r w:rsidRPr="00DF140A">
        <w:rPr>
          <w:sz w:val="20"/>
          <w:szCs w:val="20"/>
        </w:rPr>
        <w:t xml:space="preserve"> supports outstanding researchers in making meaningful contributions to knowledge and society. </w:t>
      </w:r>
    </w:p>
    <w:p w14:paraId="1152398A" w14:textId="77777777" w:rsidR="005F58AD" w:rsidRPr="00DF140A" w:rsidRDefault="005F58AD" w:rsidP="005F58AD">
      <w:pPr>
        <w:spacing w:after="0" w:line="240" w:lineRule="auto"/>
        <w:rPr>
          <w:sz w:val="20"/>
          <w:szCs w:val="20"/>
        </w:rPr>
      </w:pPr>
    </w:p>
    <w:p w14:paraId="667557BF" w14:textId="77777777" w:rsidR="00B613F5" w:rsidRPr="00DF140A" w:rsidRDefault="00B613F5" w:rsidP="005F58AD">
      <w:pPr>
        <w:spacing w:after="0" w:line="240" w:lineRule="auto"/>
        <w:jc w:val="both"/>
        <w:rPr>
          <w:rFonts w:cstheme="minorHAnsi"/>
          <w:bCs/>
          <w:sz w:val="20"/>
          <w:szCs w:val="20"/>
        </w:rPr>
      </w:pPr>
      <w:r w:rsidRPr="00DF140A">
        <w:rPr>
          <w:rFonts w:cstheme="minorHAnsi"/>
          <w:bCs/>
          <w:sz w:val="20"/>
          <w:szCs w:val="20"/>
        </w:rPr>
        <w:t>This programme aims to support suitably qualified applicants to pursue a postdoctoral fellowship at an </w:t>
      </w:r>
      <w:hyperlink r:id="rId9" w:history="1">
        <w:r w:rsidRPr="00DF140A">
          <w:rPr>
            <w:rStyle w:val="Hyperlink"/>
            <w:rFonts w:cstheme="minorHAnsi"/>
            <w:b/>
            <w:bCs/>
            <w:sz w:val="20"/>
            <w:szCs w:val="20"/>
          </w:rPr>
          <w:t>eligible higher education institution in Ireland</w:t>
        </w:r>
      </w:hyperlink>
      <w:r w:rsidRPr="00DF140A">
        <w:rPr>
          <w:rFonts w:cstheme="minorHAnsi"/>
          <w:bCs/>
          <w:sz w:val="20"/>
          <w:szCs w:val="20"/>
        </w:rPr>
        <w:t> for either one or two years. Among its features are:</w:t>
      </w:r>
    </w:p>
    <w:p w14:paraId="3EB42F6D" w14:textId="77777777" w:rsidR="00B613F5" w:rsidRPr="00DF140A" w:rsidRDefault="00B613F5" w:rsidP="005F58AD">
      <w:pPr>
        <w:numPr>
          <w:ilvl w:val="0"/>
          <w:numId w:val="2"/>
        </w:numPr>
        <w:spacing w:after="0" w:line="240" w:lineRule="auto"/>
        <w:ind w:left="714" w:hanging="357"/>
        <w:jc w:val="both"/>
        <w:rPr>
          <w:rFonts w:cstheme="minorHAnsi"/>
          <w:bCs/>
          <w:sz w:val="20"/>
          <w:szCs w:val="20"/>
        </w:rPr>
      </w:pPr>
      <w:r w:rsidRPr="00DF140A">
        <w:rPr>
          <w:rFonts w:cstheme="minorHAnsi"/>
          <w:bCs/>
          <w:sz w:val="20"/>
          <w:szCs w:val="20"/>
        </w:rPr>
        <w:t>individual, prestigious awards for excellent research in the name of the applicant;</w:t>
      </w:r>
    </w:p>
    <w:p w14:paraId="218C37CD" w14:textId="77777777" w:rsidR="00B613F5" w:rsidRPr="00DF140A" w:rsidRDefault="00B613F5" w:rsidP="005F58AD">
      <w:pPr>
        <w:numPr>
          <w:ilvl w:val="0"/>
          <w:numId w:val="2"/>
        </w:numPr>
        <w:spacing w:after="0" w:line="240" w:lineRule="auto"/>
        <w:ind w:left="714" w:hanging="357"/>
        <w:jc w:val="both"/>
        <w:rPr>
          <w:rFonts w:cstheme="minorHAnsi"/>
          <w:bCs/>
          <w:sz w:val="20"/>
          <w:szCs w:val="20"/>
        </w:rPr>
      </w:pPr>
      <w:r w:rsidRPr="00DF140A">
        <w:rPr>
          <w:rFonts w:cstheme="minorHAnsi"/>
          <w:bCs/>
          <w:sz w:val="20"/>
          <w:szCs w:val="20"/>
        </w:rPr>
        <w:t>an objective selection process using international, independent expert peer review;</w:t>
      </w:r>
    </w:p>
    <w:p w14:paraId="1B4566BA" w14:textId="77777777" w:rsidR="00B613F5" w:rsidRPr="00DF140A" w:rsidRDefault="00B613F5" w:rsidP="005F58AD">
      <w:pPr>
        <w:numPr>
          <w:ilvl w:val="0"/>
          <w:numId w:val="2"/>
        </w:numPr>
        <w:spacing w:after="0" w:line="240" w:lineRule="auto"/>
        <w:ind w:left="714" w:hanging="357"/>
        <w:jc w:val="both"/>
        <w:rPr>
          <w:rFonts w:cstheme="minorHAnsi"/>
          <w:bCs/>
          <w:sz w:val="20"/>
          <w:szCs w:val="20"/>
        </w:rPr>
      </w:pPr>
      <w:r w:rsidRPr="00DF140A">
        <w:rPr>
          <w:rFonts w:cstheme="minorHAnsi"/>
          <w:bCs/>
          <w:sz w:val="20"/>
          <w:szCs w:val="20"/>
        </w:rPr>
        <w:t>funding across all disciplines, from archaeology to zoology; and</w:t>
      </w:r>
    </w:p>
    <w:p w14:paraId="5082AA56" w14:textId="77777777" w:rsidR="00B613F5" w:rsidRPr="00DF140A" w:rsidRDefault="00B613F5" w:rsidP="005F58AD">
      <w:pPr>
        <w:numPr>
          <w:ilvl w:val="0"/>
          <w:numId w:val="2"/>
        </w:numPr>
        <w:spacing w:after="0" w:line="240" w:lineRule="auto"/>
        <w:ind w:left="714" w:hanging="357"/>
        <w:jc w:val="both"/>
        <w:rPr>
          <w:rFonts w:cstheme="minorHAnsi"/>
          <w:bCs/>
          <w:sz w:val="20"/>
          <w:szCs w:val="20"/>
        </w:rPr>
      </w:pPr>
      <w:r w:rsidRPr="00DF140A">
        <w:rPr>
          <w:rFonts w:cstheme="minorHAnsi"/>
          <w:bCs/>
          <w:sz w:val="20"/>
          <w:szCs w:val="20"/>
        </w:rPr>
        <w:t>awards for bottom-up, non-directed research.</w:t>
      </w:r>
    </w:p>
    <w:p w14:paraId="5B26083A" w14:textId="77777777" w:rsidR="00B613F5" w:rsidRPr="00B613F5" w:rsidRDefault="00B613F5" w:rsidP="005F58AD">
      <w:pPr>
        <w:spacing w:after="0" w:line="240" w:lineRule="auto"/>
        <w:ind w:left="714"/>
        <w:jc w:val="both"/>
        <w:rPr>
          <w:rFonts w:cstheme="minorHAnsi"/>
          <w:bCs/>
        </w:rPr>
      </w:pPr>
    </w:p>
    <w:p w14:paraId="3DB8F0F2" w14:textId="77777777" w:rsidR="005F58AD" w:rsidRPr="00B613F5" w:rsidRDefault="005F58AD" w:rsidP="005F58AD">
      <w:pPr>
        <w:spacing w:after="0" w:line="240" w:lineRule="auto"/>
        <w:jc w:val="both"/>
        <w:rPr>
          <w:rFonts w:cstheme="minorHAnsi"/>
          <w:bCs/>
        </w:rPr>
      </w:pPr>
    </w:p>
    <w:p w14:paraId="1CC6FFD1" w14:textId="359ACB91" w:rsidR="00D5349C" w:rsidRDefault="00D5349C" w:rsidP="005F58AD">
      <w:pPr>
        <w:spacing w:after="0" w:line="240" w:lineRule="auto"/>
        <w:jc w:val="both"/>
        <w:rPr>
          <w:rFonts w:cstheme="minorHAnsi"/>
          <w:b/>
        </w:rPr>
      </w:pPr>
      <w:r>
        <w:rPr>
          <w:rFonts w:cstheme="minorHAnsi"/>
          <w:b/>
          <w:caps/>
        </w:rPr>
        <w:t>T</w:t>
      </w:r>
      <w:r w:rsidR="00B613F5">
        <w:rPr>
          <w:rFonts w:cstheme="minorHAnsi"/>
          <w:b/>
        </w:rPr>
        <w:t>YPES OF FELLOWSHIPS</w:t>
      </w:r>
    </w:p>
    <w:p w14:paraId="03D56B1F" w14:textId="77777777" w:rsidR="005F58AD" w:rsidRPr="00DF140A" w:rsidRDefault="005F58AD" w:rsidP="005F58AD">
      <w:pPr>
        <w:spacing w:after="0" w:line="240" w:lineRule="auto"/>
        <w:jc w:val="both"/>
        <w:rPr>
          <w:rFonts w:cstheme="minorHAnsi"/>
          <w:bCs/>
          <w:sz w:val="20"/>
          <w:szCs w:val="20"/>
        </w:rPr>
      </w:pPr>
      <w:r w:rsidRPr="00DF140A">
        <w:rPr>
          <w:rFonts w:cstheme="minorHAnsi"/>
          <w:bCs/>
          <w:sz w:val="20"/>
          <w:szCs w:val="20"/>
        </w:rPr>
        <w:t>There are 2 types of Postdoctoral Fellowships:</w:t>
      </w:r>
    </w:p>
    <w:p w14:paraId="2D7B3916" w14:textId="77777777" w:rsidR="005F58AD" w:rsidRPr="00DF140A" w:rsidRDefault="005F58AD" w:rsidP="005F58AD">
      <w:pPr>
        <w:numPr>
          <w:ilvl w:val="0"/>
          <w:numId w:val="3"/>
        </w:numPr>
        <w:spacing w:after="0" w:line="240" w:lineRule="auto"/>
        <w:jc w:val="both"/>
        <w:rPr>
          <w:rFonts w:cstheme="minorHAnsi"/>
          <w:bCs/>
          <w:sz w:val="20"/>
          <w:szCs w:val="20"/>
        </w:rPr>
      </w:pPr>
      <w:r w:rsidRPr="00DF140A">
        <w:rPr>
          <w:rFonts w:cstheme="minorHAnsi"/>
          <w:bCs/>
          <w:sz w:val="20"/>
          <w:szCs w:val="20"/>
        </w:rPr>
        <w:t>1-year: To help prepare the applicant's doctoral thesis for publication</w:t>
      </w:r>
    </w:p>
    <w:p w14:paraId="6B49DD00" w14:textId="7C6734EE" w:rsidR="005F58AD" w:rsidRPr="00DF140A" w:rsidRDefault="005F58AD" w:rsidP="005F58AD">
      <w:pPr>
        <w:numPr>
          <w:ilvl w:val="0"/>
          <w:numId w:val="3"/>
        </w:numPr>
        <w:spacing w:after="0" w:line="240" w:lineRule="auto"/>
        <w:jc w:val="both"/>
        <w:rPr>
          <w:rFonts w:cstheme="minorHAnsi"/>
          <w:bCs/>
          <w:sz w:val="20"/>
          <w:szCs w:val="20"/>
        </w:rPr>
      </w:pPr>
      <w:r w:rsidRPr="00DF140A">
        <w:rPr>
          <w:rFonts w:cstheme="minorHAnsi"/>
          <w:bCs/>
          <w:sz w:val="20"/>
          <w:szCs w:val="20"/>
        </w:rPr>
        <w:t>2-year: To develop a new research project or a project that demonstrates a significant development of the subject of the doctoral thesis</w:t>
      </w:r>
    </w:p>
    <w:p w14:paraId="6BCD4355" w14:textId="77777777" w:rsidR="005F58AD" w:rsidRDefault="005F58AD" w:rsidP="005F58AD">
      <w:pPr>
        <w:spacing w:after="0" w:line="240" w:lineRule="auto"/>
        <w:jc w:val="both"/>
        <w:rPr>
          <w:rFonts w:cstheme="minorHAnsi"/>
          <w:bCs/>
        </w:rPr>
      </w:pPr>
    </w:p>
    <w:p w14:paraId="0F88C767" w14:textId="77777777" w:rsidR="005F58AD" w:rsidRPr="00EF532E" w:rsidRDefault="005F58AD" w:rsidP="005F58AD">
      <w:pPr>
        <w:spacing w:after="0" w:line="240" w:lineRule="auto"/>
        <w:rPr>
          <w:rFonts w:cstheme="minorHAnsi"/>
          <w:b/>
          <w:caps/>
        </w:rPr>
      </w:pPr>
      <w:r w:rsidRPr="00EF532E">
        <w:rPr>
          <w:rFonts w:cstheme="minorHAnsi"/>
          <w:b/>
          <w:caps/>
        </w:rPr>
        <w:t>Applicant Eligibility</w:t>
      </w:r>
    </w:p>
    <w:p w14:paraId="7B2E52AB" w14:textId="6CBB7F39" w:rsidR="005F58AD" w:rsidRPr="00DF140A" w:rsidRDefault="005F58AD" w:rsidP="005F58AD">
      <w:pPr>
        <w:numPr>
          <w:ilvl w:val="0"/>
          <w:numId w:val="4"/>
        </w:numPr>
        <w:spacing w:after="0" w:line="240" w:lineRule="auto"/>
        <w:jc w:val="both"/>
        <w:rPr>
          <w:rFonts w:cstheme="minorHAnsi"/>
          <w:bCs/>
          <w:sz w:val="20"/>
          <w:szCs w:val="20"/>
        </w:rPr>
      </w:pPr>
      <w:r w:rsidRPr="00DF140A">
        <w:rPr>
          <w:rFonts w:cstheme="minorHAnsi"/>
          <w:bCs/>
          <w:sz w:val="20"/>
          <w:szCs w:val="20"/>
        </w:rPr>
        <w:t>Postdoctoral applicants must have been awarded their doctoral degree within the 5 years before 31 May 2025, or have completed all the requirements for their doctoral degree (including submission of the corrected hardbound thesis) during this time frame but have not yet graduated.</w:t>
      </w:r>
    </w:p>
    <w:p w14:paraId="3B2676E9" w14:textId="77777777" w:rsidR="005F58AD" w:rsidRPr="00DF140A" w:rsidRDefault="005F58AD" w:rsidP="005F58AD">
      <w:pPr>
        <w:numPr>
          <w:ilvl w:val="0"/>
          <w:numId w:val="4"/>
        </w:numPr>
        <w:spacing w:after="0" w:line="240" w:lineRule="auto"/>
        <w:jc w:val="both"/>
        <w:rPr>
          <w:rFonts w:cstheme="minorHAnsi"/>
          <w:bCs/>
          <w:sz w:val="20"/>
          <w:szCs w:val="20"/>
        </w:rPr>
      </w:pPr>
      <w:r w:rsidRPr="00DF140A">
        <w:rPr>
          <w:rFonts w:cstheme="minorHAnsi"/>
          <w:bCs/>
          <w:sz w:val="20"/>
          <w:szCs w:val="20"/>
        </w:rPr>
        <w:t>Postdoctoral applicants can be from any country/nationality.</w:t>
      </w:r>
    </w:p>
    <w:p w14:paraId="4DACAE2C" w14:textId="77777777" w:rsidR="005F58AD" w:rsidRPr="00DF140A" w:rsidRDefault="005F58AD" w:rsidP="005F58AD">
      <w:pPr>
        <w:numPr>
          <w:ilvl w:val="0"/>
          <w:numId w:val="4"/>
        </w:numPr>
        <w:spacing w:after="0" w:line="240" w:lineRule="auto"/>
        <w:jc w:val="both"/>
        <w:rPr>
          <w:rFonts w:cstheme="minorHAnsi"/>
          <w:bCs/>
          <w:sz w:val="20"/>
          <w:szCs w:val="20"/>
        </w:rPr>
      </w:pPr>
      <w:r w:rsidRPr="00DF140A">
        <w:rPr>
          <w:rFonts w:cstheme="minorHAnsi"/>
          <w:bCs/>
          <w:sz w:val="20"/>
          <w:szCs w:val="20"/>
        </w:rPr>
        <w:t>Postdoctoral applicants must have done one of the following 3 options:</w:t>
      </w:r>
    </w:p>
    <w:p w14:paraId="74A2AC8A" w14:textId="77777777" w:rsidR="005F58AD" w:rsidRPr="00DF140A" w:rsidRDefault="005F58AD" w:rsidP="005F58AD">
      <w:pPr>
        <w:numPr>
          <w:ilvl w:val="1"/>
          <w:numId w:val="4"/>
        </w:numPr>
        <w:spacing w:after="0" w:line="240" w:lineRule="auto"/>
        <w:jc w:val="both"/>
        <w:rPr>
          <w:rFonts w:cstheme="minorHAnsi"/>
          <w:bCs/>
          <w:sz w:val="20"/>
          <w:szCs w:val="20"/>
        </w:rPr>
      </w:pPr>
      <w:r w:rsidRPr="00DF140A">
        <w:rPr>
          <w:rFonts w:cstheme="minorHAnsi"/>
          <w:bCs/>
          <w:sz w:val="20"/>
          <w:szCs w:val="20"/>
        </w:rPr>
        <w:t>Authored or co-authored at least 1 published, peer-reviewed publication</w:t>
      </w:r>
    </w:p>
    <w:p w14:paraId="1FC2332E" w14:textId="77777777" w:rsidR="005F58AD" w:rsidRPr="00DF140A" w:rsidRDefault="005F58AD" w:rsidP="005F58AD">
      <w:pPr>
        <w:numPr>
          <w:ilvl w:val="1"/>
          <w:numId w:val="4"/>
        </w:numPr>
        <w:spacing w:after="0" w:line="240" w:lineRule="auto"/>
        <w:jc w:val="both"/>
        <w:rPr>
          <w:rFonts w:cstheme="minorHAnsi"/>
          <w:bCs/>
          <w:sz w:val="20"/>
          <w:szCs w:val="20"/>
        </w:rPr>
      </w:pPr>
      <w:r w:rsidRPr="00DF140A">
        <w:rPr>
          <w:rFonts w:cstheme="minorHAnsi"/>
          <w:bCs/>
          <w:sz w:val="20"/>
          <w:szCs w:val="20"/>
        </w:rPr>
        <w:t>Demonstratable equivalent IP output to a published, peer-reviewed publication</w:t>
      </w:r>
    </w:p>
    <w:p w14:paraId="783227BA" w14:textId="77777777" w:rsidR="005F58AD" w:rsidRPr="00DF140A" w:rsidRDefault="005F58AD" w:rsidP="005F58AD">
      <w:pPr>
        <w:numPr>
          <w:ilvl w:val="1"/>
          <w:numId w:val="4"/>
        </w:numPr>
        <w:spacing w:after="0" w:line="240" w:lineRule="auto"/>
        <w:jc w:val="both"/>
        <w:rPr>
          <w:rFonts w:cstheme="minorHAnsi"/>
          <w:bCs/>
          <w:sz w:val="20"/>
          <w:szCs w:val="20"/>
        </w:rPr>
      </w:pPr>
      <w:r w:rsidRPr="00DF140A">
        <w:rPr>
          <w:rFonts w:cstheme="minorHAnsi"/>
          <w:bCs/>
          <w:sz w:val="20"/>
          <w:szCs w:val="20"/>
        </w:rPr>
        <w:t>Be able to provide a table of contents and </w:t>
      </w:r>
      <w:r w:rsidRPr="00DF140A">
        <w:rPr>
          <w:rFonts w:cstheme="minorHAnsi"/>
          <w:bCs/>
          <w:sz w:val="20"/>
          <w:szCs w:val="20"/>
          <w:u w:val="single"/>
        </w:rPr>
        <w:t>ONE</w:t>
      </w:r>
      <w:r w:rsidRPr="00DF140A">
        <w:rPr>
          <w:rFonts w:cstheme="minorHAnsi"/>
          <w:bCs/>
          <w:sz w:val="20"/>
          <w:szCs w:val="20"/>
        </w:rPr>
        <w:t> chapter of their doctoral thesis.</w:t>
      </w:r>
    </w:p>
    <w:p w14:paraId="5EA1418F" w14:textId="4D9AB9C4" w:rsidR="00C36F21" w:rsidRPr="00DF140A" w:rsidRDefault="00C36F21" w:rsidP="005F58AD">
      <w:pPr>
        <w:numPr>
          <w:ilvl w:val="0"/>
          <w:numId w:val="4"/>
        </w:numPr>
        <w:spacing w:after="0" w:line="240" w:lineRule="auto"/>
        <w:jc w:val="both"/>
        <w:rPr>
          <w:rFonts w:cstheme="minorHAnsi"/>
          <w:bCs/>
          <w:sz w:val="20"/>
          <w:szCs w:val="20"/>
        </w:rPr>
      </w:pPr>
      <w:r w:rsidRPr="00DF140A">
        <w:rPr>
          <w:rFonts w:cstheme="minorHAnsi"/>
          <w:bCs/>
          <w:sz w:val="20"/>
          <w:szCs w:val="20"/>
        </w:rPr>
        <w:t>Must have secured a mentor at UCC.</w:t>
      </w:r>
    </w:p>
    <w:p w14:paraId="6CF94AC3" w14:textId="77777777" w:rsidR="005F58AD" w:rsidRPr="005F58AD" w:rsidRDefault="005F58AD" w:rsidP="005F58AD">
      <w:pPr>
        <w:spacing w:after="0" w:line="240" w:lineRule="auto"/>
        <w:jc w:val="both"/>
        <w:rPr>
          <w:rFonts w:cstheme="minorHAnsi"/>
          <w:bCs/>
        </w:rPr>
      </w:pPr>
    </w:p>
    <w:p w14:paraId="693C6137" w14:textId="2D63285B" w:rsidR="00B613F5" w:rsidRPr="005F58AD" w:rsidRDefault="005F58AD" w:rsidP="005F58AD">
      <w:pPr>
        <w:spacing w:after="0" w:line="240" w:lineRule="auto"/>
        <w:jc w:val="both"/>
        <w:rPr>
          <w:rFonts w:cstheme="minorHAnsi"/>
          <w:bCs/>
        </w:rPr>
      </w:pPr>
      <w:r>
        <w:rPr>
          <w:rFonts w:cstheme="minorHAnsi"/>
          <w:b/>
        </w:rPr>
        <w:t>FUNDING</w:t>
      </w:r>
    </w:p>
    <w:p w14:paraId="47B1D018" w14:textId="77777777" w:rsidR="005F58AD" w:rsidRPr="00DF140A" w:rsidRDefault="005F58AD" w:rsidP="005F58AD">
      <w:pPr>
        <w:spacing w:after="0" w:line="240" w:lineRule="auto"/>
        <w:jc w:val="both"/>
        <w:rPr>
          <w:rFonts w:cstheme="minorHAnsi"/>
          <w:bCs/>
          <w:sz w:val="20"/>
          <w:szCs w:val="20"/>
        </w:rPr>
      </w:pPr>
      <w:r w:rsidRPr="00DF140A">
        <w:rPr>
          <w:rFonts w:cstheme="minorHAnsi"/>
          <w:bCs/>
          <w:sz w:val="20"/>
          <w:szCs w:val="20"/>
        </w:rPr>
        <w:t>Includes Salary costs (€46,305 in the first year, €47,879 in the second year), PRSI Contribution, and direct research expenses (€5,000 per year)</w:t>
      </w:r>
    </w:p>
    <w:p w14:paraId="6F895B0B" w14:textId="77777777" w:rsidR="00C36F21" w:rsidRDefault="00C36F21" w:rsidP="005F58AD">
      <w:pPr>
        <w:spacing w:after="0" w:line="240" w:lineRule="auto"/>
        <w:jc w:val="both"/>
        <w:rPr>
          <w:rFonts w:cstheme="minorHAnsi"/>
          <w:b/>
        </w:rPr>
      </w:pPr>
    </w:p>
    <w:p w14:paraId="19AAF898" w14:textId="0B9F5A13" w:rsidR="00EE63B8" w:rsidRDefault="00D5349C" w:rsidP="005F58AD">
      <w:pPr>
        <w:spacing w:after="0" w:line="240" w:lineRule="auto"/>
        <w:jc w:val="both"/>
        <w:rPr>
          <w:b/>
          <w:bCs/>
        </w:rPr>
      </w:pPr>
      <w:r w:rsidRPr="00D5349C">
        <w:rPr>
          <w:b/>
          <w:bCs/>
        </w:rPr>
        <w:t>SCHOOL OF LAW</w:t>
      </w:r>
    </w:p>
    <w:p w14:paraId="4595D724" w14:textId="4F59B59A" w:rsidR="006F537B" w:rsidRPr="00911EF8" w:rsidRDefault="006F537B" w:rsidP="006F537B">
      <w:pPr>
        <w:spacing w:after="0" w:line="240" w:lineRule="auto"/>
        <w:jc w:val="both"/>
        <w:rPr>
          <w:sz w:val="20"/>
          <w:szCs w:val="20"/>
        </w:rPr>
      </w:pPr>
      <w:r w:rsidRPr="00911EF8">
        <w:rPr>
          <w:sz w:val="20"/>
          <w:szCs w:val="20"/>
        </w:rPr>
        <w:t>UCC School of Law is ranked among the top 100 law schools globally, securing 59</w:t>
      </w:r>
      <w:r w:rsidRPr="00911EF8">
        <w:rPr>
          <w:sz w:val="20"/>
          <w:szCs w:val="20"/>
          <w:vertAlign w:val="superscript"/>
        </w:rPr>
        <w:t>th</w:t>
      </w:r>
      <w:r w:rsidRPr="00911EF8">
        <w:rPr>
          <w:sz w:val="20"/>
          <w:szCs w:val="20"/>
        </w:rPr>
        <w:t xml:space="preserve"> place worldwide and 1</w:t>
      </w:r>
      <w:r w:rsidRPr="00911EF8">
        <w:rPr>
          <w:sz w:val="20"/>
          <w:szCs w:val="20"/>
          <w:vertAlign w:val="superscript"/>
        </w:rPr>
        <w:t>st</w:t>
      </w:r>
      <w:r w:rsidRPr="00911EF8">
        <w:rPr>
          <w:sz w:val="20"/>
          <w:szCs w:val="20"/>
        </w:rPr>
        <w:t xml:space="preserve"> in Ireland (QS World University Rankings by Subject, 2023). The School's research culture is driven by its diverse community of national and international experts, who are leaders across a wide </w:t>
      </w:r>
      <w:r w:rsidR="00C36F21" w:rsidRPr="00911EF8">
        <w:rPr>
          <w:sz w:val="20"/>
          <w:szCs w:val="20"/>
        </w:rPr>
        <w:t>range</w:t>
      </w:r>
      <w:r w:rsidRPr="00911EF8">
        <w:rPr>
          <w:sz w:val="20"/>
          <w:szCs w:val="20"/>
        </w:rPr>
        <w:t xml:space="preserve"> of legal fields, including human rights law, environmental law, criminal justice, constitutional law, and corporate governance.</w:t>
      </w:r>
    </w:p>
    <w:p w14:paraId="76E59B28" w14:textId="77777777" w:rsidR="007E7F68" w:rsidRDefault="007E7F68" w:rsidP="006F537B">
      <w:pPr>
        <w:spacing w:after="0" w:line="240" w:lineRule="auto"/>
        <w:jc w:val="both"/>
      </w:pPr>
    </w:p>
    <w:p w14:paraId="206B6ADA" w14:textId="0F84DB81" w:rsidR="006F537B" w:rsidRPr="00911EF8" w:rsidRDefault="006F537B" w:rsidP="006F537B">
      <w:pPr>
        <w:spacing w:after="0" w:line="240" w:lineRule="auto"/>
        <w:jc w:val="both"/>
        <w:rPr>
          <w:sz w:val="20"/>
          <w:szCs w:val="20"/>
        </w:rPr>
      </w:pPr>
      <w:r w:rsidRPr="00911EF8">
        <w:rPr>
          <w:sz w:val="20"/>
          <w:szCs w:val="20"/>
        </w:rPr>
        <w:t xml:space="preserve">The School is </w:t>
      </w:r>
      <w:r w:rsidR="00707C60" w:rsidRPr="00911EF8">
        <w:rPr>
          <w:sz w:val="20"/>
          <w:szCs w:val="20"/>
        </w:rPr>
        <w:t>renowned</w:t>
      </w:r>
      <w:r w:rsidRPr="00911EF8">
        <w:rPr>
          <w:sz w:val="20"/>
          <w:szCs w:val="20"/>
        </w:rPr>
        <w:t xml:space="preserve"> for </w:t>
      </w:r>
      <w:r w:rsidR="00707C60" w:rsidRPr="00911EF8">
        <w:rPr>
          <w:sz w:val="20"/>
          <w:szCs w:val="20"/>
        </w:rPr>
        <w:t>producing</w:t>
      </w:r>
      <w:r w:rsidRPr="00911EF8">
        <w:rPr>
          <w:sz w:val="20"/>
          <w:szCs w:val="20"/>
        </w:rPr>
        <w:t xml:space="preserve"> academically rigorous</w:t>
      </w:r>
      <w:r w:rsidR="00DF2806" w:rsidRPr="00911EF8">
        <w:rPr>
          <w:sz w:val="20"/>
          <w:szCs w:val="20"/>
        </w:rPr>
        <w:t xml:space="preserve"> research that has significant </w:t>
      </w:r>
      <w:r w:rsidRPr="00911EF8">
        <w:rPr>
          <w:sz w:val="20"/>
          <w:szCs w:val="20"/>
        </w:rPr>
        <w:t xml:space="preserve">impact, </w:t>
      </w:r>
      <w:r w:rsidR="00444E79" w:rsidRPr="00911EF8">
        <w:rPr>
          <w:sz w:val="20"/>
          <w:szCs w:val="20"/>
        </w:rPr>
        <w:t>shaping</w:t>
      </w:r>
      <w:r w:rsidRPr="00911EF8">
        <w:rPr>
          <w:sz w:val="20"/>
          <w:szCs w:val="20"/>
        </w:rPr>
        <w:t xml:space="preserve"> policy, legislation, and legal practice at both national and international levels. Faculty members are engaged in </w:t>
      </w:r>
      <w:r w:rsidR="00C62FF3" w:rsidRPr="00911EF8">
        <w:rPr>
          <w:sz w:val="20"/>
          <w:szCs w:val="20"/>
        </w:rPr>
        <w:t>high-quality</w:t>
      </w:r>
      <w:r w:rsidRPr="00911EF8">
        <w:rPr>
          <w:sz w:val="20"/>
          <w:szCs w:val="20"/>
        </w:rPr>
        <w:t xml:space="preserve"> legal research, regularly publishing their work in leading academic journals and monographs and contributing to prominent legal commentaries and public discourse.</w:t>
      </w:r>
    </w:p>
    <w:p w14:paraId="43591864" w14:textId="77777777" w:rsidR="006F537B" w:rsidRPr="00911EF8" w:rsidRDefault="006F537B" w:rsidP="006F537B">
      <w:pPr>
        <w:spacing w:after="0" w:line="240" w:lineRule="auto"/>
        <w:jc w:val="both"/>
        <w:rPr>
          <w:sz w:val="20"/>
          <w:szCs w:val="20"/>
        </w:rPr>
      </w:pPr>
    </w:p>
    <w:p w14:paraId="53EF00D0" w14:textId="60890C5E" w:rsidR="006F537B" w:rsidRPr="00911EF8" w:rsidRDefault="006F537B" w:rsidP="006F537B">
      <w:pPr>
        <w:spacing w:after="0" w:line="240" w:lineRule="auto"/>
        <w:jc w:val="both"/>
        <w:rPr>
          <w:sz w:val="20"/>
          <w:szCs w:val="20"/>
        </w:rPr>
      </w:pPr>
      <w:r w:rsidRPr="00911EF8">
        <w:rPr>
          <w:sz w:val="20"/>
          <w:szCs w:val="20"/>
        </w:rPr>
        <w:lastRenderedPageBreak/>
        <w:t>The School encourages a collaborative and interdisciplinary approach to research, fostering partnerships with universities, research institutes, and government bodies across the globe. This dynamic environment attracts early-career and established researchers, making UCC a hub for innovative legal scholarship. Additionally, the School's commitment to research is reflected in its support for postdoctoral fellows, offering mentorship and access to extensive resources.</w:t>
      </w:r>
    </w:p>
    <w:p w14:paraId="706F202B" w14:textId="77777777" w:rsidR="006F537B" w:rsidRPr="00911EF8" w:rsidRDefault="006F537B" w:rsidP="005F58AD">
      <w:pPr>
        <w:spacing w:after="0" w:line="240" w:lineRule="auto"/>
        <w:jc w:val="both"/>
        <w:rPr>
          <w:b/>
          <w:bCs/>
          <w:sz w:val="20"/>
          <w:szCs w:val="20"/>
        </w:rPr>
      </w:pPr>
    </w:p>
    <w:p w14:paraId="305DA8D3" w14:textId="77777777" w:rsidR="006F537B" w:rsidRPr="00911EF8" w:rsidRDefault="006F537B" w:rsidP="006F537B">
      <w:pPr>
        <w:spacing w:after="0" w:line="240" w:lineRule="auto"/>
        <w:jc w:val="both"/>
        <w:rPr>
          <w:sz w:val="20"/>
          <w:szCs w:val="20"/>
        </w:rPr>
      </w:pPr>
      <w:r w:rsidRPr="00911EF8">
        <w:rPr>
          <w:sz w:val="20"/>
          <w:szCs w:val="20"/>
        </w:rPr>
        <w:t xml:space="preserve">The UCC School of Law is home to five prominent research centres that contribute to its vibrant research ecosystem. </w:t>
      </w:r>
    </w:p>
    <w:p w14:paraId="06D3FF8D" w14:textId="77777777" w:rsidR="006F537B" w:rsidRPr="00911EF8" w:rsidRDefault="006F537B" w:rsidP="006F537B">
      <w:pPr>
        <w:spacing w:after="0" w:line="240" w:lineRule="auto"/>
        <w:jc w:val="both"/>
        <w:rPr>
          <w:sz w:val="20"/>
          <w:szCs w:val="20"/>
        </w:rPr>
      </w:pPr>
    </w:p>
    <w:p w14:paraId="63DC1FCE" w14:textId="248D4199" w:rsidR="006F537B" w:rsidRPr="00911EF8" w:rsidRDefault="006F537B" w:rsidP="006F537B">
      <w:pPr>
        <w:pStyle w:val="ListParagraph"/>
        <w:numPr>
          <w:ilvl w:val="0"/>
          <w:numId w:val="6"/>
        </w:numPr>
        <w:spacing w:after="0" w:line="240" w:lineRule="auto"/>
        <w:jc w:val="both"/>
        <w:rPr>
          <w:sz w:val="20"/>
          <w:szCs w:val="20"/>
        </w:rPr>
      </w:pPr>
      <w:r w:rsidRPr="00911EF8">
        <w:rPr>
          <w:sz w:val="20"/>
          <w:szCs w:val="20"/>
        </w:rPr>
        <w:t xml:space="preserve">The </w:t>
      </w:r>
      <w:hyperlink r:id="rId10" w:history="1">
        <w:r w:rsidRPr="00911EF8">
          <w:rPr>
            <w:rStyle w:val="Hyperlink"/>
            <w:sz w:val="20"/>
            <w:szCs w:val="20"/>
          </w:rPr>
          <w:t>Centre for Criminal Justice and Human Rights</w:t>
        </w:r>
      </w:hyperlink>
      <w:r w:rsidRPr="00911EF8">
        <w:rPr>
          <w:sz w:val="20"/>
          <w:szCs w:val="20"/>
        </w:rPr>
        <w:t xml:space="preserve"> is well-established, with a long-standing reputation for excellence in the areas of criminal law, justice, and human rights.</w:t>
      </w:r>
    </w:p>
    <w:p w14:paraId="707C3225" w14:textId="42B961C3" w:rsidR="006F537B" w:rsidRPr="00911EF8" w:rsidRDefault="006F537B" w:rsidP="006F537B">
      <w:pPr>
        <w:pStyle w:val="ListParagraph"/>
        <w:numPr>
          <w:ilvl w:val="0"/>
          <w:numId w:val="6"/>
        </w:numPr>
        <w:spacing w:after="0" w:line="240" w:lineRule="auto"/>
        <w:jc w:val="both"/>
        <w:rPr>
          <w:sz w:val="20"/>
          <w:szCs w:val="20"/>
        </w:rPr>
      </w:pPr>
      <w:r w:rsidRPr="00911EF8">
        <w:rPr>
          <w:sz w:val="20"/>
          <w:szCs w:val="20"/>
        </w:rPr>
        <w:t xml:space="preserve">The interdisciplinary </w:t>
      </w:r>
      <w:hyperlink r:id="rId11" w:anchor=":~:text=The%20Centre%20for%20Law%20and,Energy%20and%20Natural%20Resources%20Law." w:history="1">
        <w:r w:rsidRPr="00911EF8">
          <w:rPr>
            <w:rStyle w:val="Hyperlink"/>
            <w:sz w:val="20"/>
            <w:szCs w:val="20"/>
          </w:rPr>
          <w:t>Centre for Law and the Environment</w:t>
        </w:r>
      </w:hyperlink>
      <w:r w:rsidRPr="00911EF8">
        <w:rPr>
          <w:sz w:val="20"/>
          <w:szCs w:val="20"/>
        </w:rPr>
        <w:t xml:space="preserve"> works closely with the Environmental Research Institute, UCC’s flagship institute dedicated to tackling complex environmental and sustainability challenges.</w:t>
      </w:r>
    </w:p>
    <w:p w14:paraId="3C8F6256" w14:textId="0C10D972" w:rsidR="00C36F21" w:rsidRPr="00911EF8" w:rsidRDefault="006F537B" w:rsidP="006F537B">
      <w:pPr>
        <w:pStyle w:val="ListParagraph"/>
        <w:numPr>
          <w:ilvl w:val="0"/>
          <w:numId w:val="6"/>
        </w:numPr>
        <w:spacing w:after="0" w:line="240" w:lineRule="auto"/>
        <w:jc w:val="both"/>
        <w:rPr>
          <w:sz w:val="20"/>
          <w:szCs w:val="20"/>
        </w:rPr>
      </w:pPr>
      <w:r w:rsidRPr="00911EF8">
        <w:rPr>
          <w:sz w:val="20"/>
          <w:szCs w:val="20"/>
        </w:rPr>
        <w:t xml:space="preserve">The </w:t>
      </w:r>
      <w:hyperlink r:id="rId12" w:history="1">
        <w:r w:rsidRPr="00911EF8">
          <w:rPr>
            <w:rStyle w:val="Hyperlink"/>
            <w:sz w:val="20"/>
            <w:szCs w:val="20"/>
          </w:rPr>
          <w:t>Centre for Children’s Rights and Family Law</w:t>
        </w:r>
      </w:hyperlink>
      <w:r w:rsidRPr="00911EF8">
        <w:rPr>
          <w:sz w:val="20"/>
          <w:szCs w:val="20"/>
        </w:rPr>
        <w:t xml:space="preserve"> is Ireland’s leading research hub in its field, with significant international influence and an active role in shaping policy both nationally and globally. </w:t>
      </w:r>
    </w:p>
    <w:p w14:paraId="6F2EE67F" w14:textId="2B50EE4A" w:rsidR="006F537B" w:rsidRPr="00911EF8" w:rsidRDefault="006F537B" w:rsidP="006F537B">
      <w:pPr>
        <w:pStyle w:val="ListParagraph"/>
        <w:numPr>
          <w:ilvl w:val="0"/>
          <w:numId w:val="6"/>
        </w:numPr>
        <w:spacing w:after="0" w:line="240" w:lineRule="auto"/>
        <w:jc w:val="both"/>
        <w:rPr>
          <w:sz w:val="20"/>
          <w:szCs w:val="20"/>
        </w:rPr>
      </w:pPr>
      <w:r w:rsidRPr="00911EF8">
        <w:rPr>
          <w:sz w:val="20"/>
          <w:szCs w:val="20"/>
        </w:rPr>
        <w:t xml:space="preserve">The interdisciplinary </w:t>
      </w:r>
      <w:hyperlink r:id="rId13" w:anchor=":~:text=The%20Centre%20for%20Sports%20Economics,sports%20law%20study%20and%20practice." w:history="1">
        <w:r w:rsidRPr="00911EF8">
          <w:rPr>
            <w:rStyle w:val="Hyperlink"/>
            <w:sz w:val="20"/>
            <w:szCs w:val="20"/>
          </w:rPr>
          <w:t>Centre for Research in Sports Economics and Law</w:t>
        </w:r>
      </w:hyperlink>
      <w:r w:rsidRPr="00911EF8">
        <w:rPr>
          <w:sz w:val="20"/>
          <w:szCs w:val="20"/>
        </w:rPr>
        <w:t xml:space="preserve"> brings considerable expertise in sports law. </w:t>
      </w:r>
    </w:p>
    <w:p w14:paraId="0EBD0B30" w14:textId="5DCF691E" w:rsidR="006F537B" w:rsidRPr="00911EF8" w:rsidRDefault="006F537B" w:rsidP="006F537B">
      <w:pPr>
        <w:pStyle w:val="ListParagraph"/>
        <w:numPr>
          <w:ilvl w:val="0"/>
          <w:numId w:val="6"/>
        </w:numPr>
        <w:spacing w:after="0" w:line="240" w:lineRule="auto"/>
        <w:jc w:val="both"/>
        <w:rPr>
          <w:sz w:val="20"/>
          <w:szCs w:val="20"/>
        </w:rPr>
      </w:pPr>
      <w:r w:rsidRPr="00911EF8">
        <w:rPr>
          <w:sz w:val="20"/>
          <w:szCs w:val="20"/>
        </w:rPr>
        <w:t xml:space="preserve">The </w:t>
      </w:r>
      <w:hyperlink r:id="rId14" w:history="1">
        <w:r w:rsidRPr="00911EF8">
          <w:rPr>
            <w:rStyle w:val="Hyperlink"/>
            <w:sz w:val="20"/>
            <w:szCs w:val="20"/>
          </w:rPr>
          <w:t>Centre for European Integration at UCC (CEI@UCC)</w:t>
        </w:r>
      </w:hyperlink>
      <w:r w:rsidRPr="00911EF8">
        <w:rPr>
          <w:sz w:val="20"/>
          <w:szCs w:val="20"/>
        </w:rPr>
        <w:t xml:space="preserve"> focuses on EU law, business, politics, and societal issues.</w:t>
      </w:r>
    </w:p>
    <w:p w14:paraId="3A8230E4" w14:textId="77777777" w:rsidR="006F537B" w:rsidRPr="00911EF8" w:rsidRDefault="006F537B" w:rsidP="006F537B">
      <w:pPr>
        <w:pStyle w:val="ListParagraph"/>
        <w:spacing w:after="0" w:line="240" w:lineRule="auto"/>
        <w:jc w:val="both"/>
        <w:rPr>
          <w:sz w:val="20"/>
          <w:szCs w:val="20"/>
        </w:rPr>
      </w:pPr>
    </w:p>
    <w:p w14:paraId="40078013" w14:textId="41DEFB4A" w:rsidR="006F537B" w:rsidRPr="00911EF8" w:rsidRDefault="006F537B" w:rsidP="006F537B">
      <w:pPr>
        <w:spacing w:after="0" w:line="240" w:lineRule="auto"/>
        <w:jc w:val="both"/>
        <w:rPr>
          <w:sz w:val="20"/>
          <w:szCs w:val="20"/>
        </w:rPr>
      </w:pPr>
      <w:r w:rsidRPr="00911EF8">
        <w:rPr>
          <w:sz w:val="20"/>
          <w:szCs w:val="20"/>
        </w:rPr>
        <w:t>In addition to these centres, the School’s expertise spans a wide range of legal areas, including European Business Law, Constitutional and Administrative Law, Intellectual Property and Information Law, Technology Law, Medical and Mental Health Law, International Law, Language and the Law, and Private Law.</w:t>
      </w:r>
      <w:r w:rsidR="00894ECB" w:rsidRPr="00911EF8">
        <w:rPr>
          <w:sz w:val="20"/>
          <w:szCs w:val="20"/>
        </w:rPr>
        <w:t xml:space="preserve"> </w:t>
      </w:r>
      <w:r w:rsidRPr="00911EF8">
        <w:rPr>
          <w:sz w:val="20"/>
          <w:szCs w:val="20"/>
        </w:rPr>
        <w:t xml:space="preserve">The School also plays a key role in UCC Futures, contributing to its ten thematic areas, </w:t>
      </w:r>
      <w:r w:rsidR="004F3568" w:rsidRPr="00911EF8">
        <w:rPr>
          <w:sz w:val="20"/>
          <w:szCs w:val="20"/>
        </w:rPr>
        <w:t>focusing</w:t>
      </w:r>
      <w:r w:rsidRPr="00911EF8">
        <w:rPr>
          <w:sz w:val="20"/>
          <w:szCs w:val="20"/>
        </w:rPr>
        <w:t xml:space="preserve"> on Children, Sustainability, Collective Social Futures, and Artificial Intelligence &amp; Data Analytics.</w:t>
      </w:r>
    </w:p>
    <w:p w14:paraId="47F39E26" w14:textId="77777777" w:rsidR="006F537B" w:rsidRPr="00911EF8" w:rsidRDefault="006F537B" w:rsidP="006F537B">
      <w:pPr>
        <w:spacing w:after="0" w:line="240" w:lineRule="auto"/>
        <w:jc w:val="both"/>
        <w:rPr>
          <w:sz w:val="20"/>
          <w:szCs w:val="20"/>
        </w:rPr>
      </w:pPr>
    </w:p>
    <w:p w14:paraId="0ED6C017" w14:textId="08C4C0A2" w:rsidR="00D5349C" w:rsidRPr="00911EF8" w:rsidRDefault="006F537B" w:rsidP="005F58AD">
      <w:pPr>
        <w:spacing w:after="0" w:line="240" w:lineRule="auto"/>
        <w:jc w:val="both"/>
        <w:rPr>
          <w:sz w:val="20"/>
          <w:szCs w:val="20"/>
        </w:rPr>
      </w:pPr>
      <w:r w:rsidRPr="00911EF8">
        <w:rPr>
          <w:sz w:val="20"/>
          <w:szCs w:val="20"/>
        </w:rPr>
        <w:t xml:space="preserve">The UCC School of Law has a strong track record in securing major research grants from prestigious national and international bodies, including two European Research Council grants and two Irish Research Council Laureate awards. </w:t>
      </w:r>
    </w:p>
    <w:p w14:paraId="6F442CC5" w14:textId="77777777" w:rsidR="006B176E" w:rsidRDefault="006B176E" w:rsidP="005F58AD">
      <w:pPr>
        <w:spacing w:after="0" w:line="240" w:lineRule="auto"/>
        <w:jc w:val="both"/>
      </w:pPr>
    </w:p>
    <w:p w14:paraId="4C99E8B1" w14:textId="2249FBDA" w:rsidR="006B176E" w:rsidRPr="006B176E" w:rsidRDefault="006B176E" w:rsidP="005F58AD">
      <w:pPr>
        <w:spacing w:after="0" w:line="240" w:lineRule="auto"/>
        <w:jc w:val="both"/>
        <w:rPr>
          <w:b/>
          <w:bCs/>
        </w:rPr>
      </w:pPr>
      <w:r w:rsidRPr="006B176E">
        <w:rPr>
          <w:b/>
          <w:bCs/>
        </w:rPr>
        <w:t>HOW TO APPLY</w:t>
      </w:r>
    </w:p>
    <w:p w14:paraId="32F0BAEF" w14:textId="16B098B8" w:rsidR="005D3D0C" w:rsidRPr="00911EF8" w:rsidRDefault="002C02AD" w:rsidP="007E7F68">
      <w:pPr>
        <w:rPr>
          <w:b/>
          <w:bCs/>
          <w:sz w:val="20"/>
          <w:szCs w:val="20"/>
        </w:rPr>
      </w:pPr>
      <w:r w:rsidRPr="00911EF8">
        <w:rPr>
          <w:sz w:val="20"/>
          <w:szCs w:val="20"/>
        </w:rPr>
        <w:t xml:space="preserve">Potential applicants should read the </w:t>
      </w:r>
      <w:hyperlink r:id="rId15" w:history="1">
        <w:r w:rsidRPr="00911EF8">
          <w:rPr>
            <w:rStyle w:val="Hyperlink"/>
            <w:sz w:val="20"/>
            <w:szCs w:val="20"/>
          </w:rPr>
          <w:t>call documentation</w:t>
        </w:r>
      </w:hyperlink>
      <w:r w:rsidRPr="00911EF8">
        <w:rPr>
          <w:sz w:val="20"/>
          <w:szCs w:val="20"/>
        </w:rPr>
        <w:t xml:space="preserve"> carefully to ascertain whether or not they are eligible to apply. </w:t>
      </w:r>
    </w:p>
    <w:p w14:paraId="04656ACB" w14:textId="19A6CBC9" w:rsidR="00911EF8" w:rsidRPr="00911EF8" w:rsidRDefault="00C34814" w:rsidP="00C34814">
      <w:pPr>
        <w:shd w:val="clear" w:color="auto" w:fill="FFFFFF"/>
        <w:spacing w:after="195" w:line="240" w:lineRule="auto"/>
        <w:rPr>
          <w:rFonts w:eastAsia="Times New Roman" w:cs="Times New Roman"/>
          <w:color w:val="231F20"/>
          <w:kern w:val="0"/>
          <w:sz w:val="20"/>
          <w:szCs w:val="20"/>
          <w:lang w:eastAsia="en-IE"/>
          <w14:ligatures w14:val="none"/>
        </w:rPr>
      </w:pPr>
      <w:r w:rsidRPr="00911EF8">
        <w:rPr>
          <w:rFonts w:eastAsia="Times New Roman" w:cs="Times New Roman"/>
          <w:color w:val="231F20"/>
          <w:kern w:val="0"/>
          <w:sz w:val="20"/>
          <w:szCs w:val="20"/>
          <w:lang w:eastAsia="en-IE"/>
          <w14:ligatures w14:val="none"/>
        </w:rPr>
        <w:t>If you are interested in applying for a</w:t>
      </w:r>
      <w:r w:rsidR="001C6B10" w:rsidRPr="00911EF8">
        <w:rPr>
          <w:rFonts w:eastAsia="Times New Roman" w:cs="Times New Roman"/>
          <w:color w:val="231F20"/>
          <w:kern w:val="0"/>
          <w:sz w:val="20"/>
          <w:szCs w:val="20"/>
          <w:lang w:eastAsia="en-IE"/>
          <w14:ligatures w14:val="none"/>
        </w:rPr>
        <w:t xml:space="preserve">n IRC Postdoctoral Fellowship </w:t>
      </w:r>
      <w:r w:rsidRPr="00911EF8">
        <w:rPr>
          <w:rFonts w:eastAsia="Times New Roman" w:cs="Times New Roman"/>
          <w:color w:val="231F20"/>
          <w:kern w:val="0"/>
          <w:sz w:val="20"/>
          <w:szCs w:val="20"/>
          <w:lang w:eastAsia="en-IE"/>
          <w14:ligatures w14:val="none"/>
        </w:rPr>
        <w:t>with UCC’s School of Law please complete the below Expression of Interest Form and send it to Dr Seán Lucey, Research Manager, College of Business and Law (</w:t>
      </w:r>
      <w:hyperlink r:id="rId16" w:history="1">
        <w:r w:rsidRPr="00911EF8">
          <w:rPr>
            <w:rFonts w:eastAsia="Times New Roman" w:cs="Times New Roman"/>
            <w:color w:val="2368A1"/>
            <w:kern w:val="0"/>
            <w:sz w:val="20"/>
            <w:szCs w:val="20"/>
            <w:u w:val="single"/>
            <w:lang w:eastAsia="en-IE"/>
            <w14:ligatures w14:val="none"/>
          </w:rPr>
          <w:t>sean.lucey@ucc.ie</w:t>
        </w:r>
      </w:hyperlink>
      <w:r w:rsidRPr="00911EF8">
        <w:rPr>
          <w:rFonts w:eastAsia="Times New Roman" w:cs="Times New Roman"/>
          <w:color w:val="231F20"/>
          <w:kern w:val="0"/>
          <w:sz w:val="20"/>
          <w:szCs w:val="20"/>
          <w:lang w:eastAsia="en-IE"/>
          <w14:ligatures w14:val="none"/>
        </w:rPr>
        <w:t>) and/or Lindie van Rensburg (</w:t>
      </w:r>
      <w:hyperlink r:id="rId17" w:history="1">
        <w:r w:rsidRPr="00911EF8">
          <w:rPr>
            <w:rFonts w:eastAsia="Times New Roman" w:cs="Times New Roman"/>
            <w:color w:val="2368A1"/>
            <w:kern w:val="0"/>
            <w:sz w:val="20"/>
            <w:szCs w:val="20"/>
            <w:u w:val="single"/>
            <w:lang w:eastAsia="en-IE"/>
            <w14:ligatures w14:val="none"/>
          </w:rPr>
          <w:t>lvanrensburg@ucc.ie</w:t>
        </w:r>
      </w:hyperlink>
      <w:r w:rsidRPr="00911EF8">
        <w:rPr>
          <w:rFonts w:eastAsia="Times New Roman" w:cs="Times New Roman"/>
          <w:color w:val="231F20"/>
          <w:kern w:val="0"/>
          <w:sz w:val="20"/>
          <w:szCs w:val="20"/>
          <w:lang w:eastAsia="en-IE"/>
          <w14:ligatures w14:val="none"/>
        </w:rPr>
        <w:t>)</w:t>
      </w:r>
      <w:r w:rsidR="009077AA">
        <w:rPr>
          <w:rFonts w:eastAsia="Times New Roman" w:cs="Times New Roman"/>
          <w:color w:val="231F20"/>
          <w:kern w:val="0"/>
          <w:sz w:val="20"/>
          <w:szCs w:val="20"/>
          <w:lang w:eastAsia="en-IE"/>
          <w14:ligatures w14:val="none"/>
        </w:rPr>
        <w:t>.</w:t>
      </w:r>
    </w:p>
    <w:p w14:paraId="75D0E912" w14:textId="75BE4245" w:rsidR="003F7C80" w:rsidRPr="00911EF8" w:rsidRDefault="00C34814" w:rsidP="00C34814">
      <w:pPr>
        <w:shd w:val="clear" w:color="auto" w:fill="FFFFFF"/>
        <w:spacing w:after="195" w:line="240" w:lineRule="auto"/>
        <w:rPr>
          <w:rFonts w:eastAsia="Times New Roman" w:cs="Times New Roman"/>
          <w:color w:val="231F20"/>
          <w:kern w:val="0"/>
          <w:sz w:val="20"/>
          <w:szCs w:val="20"/>
          <w:lang w:eastAsia="en-IE"/>
          <w14:ligatures w14:val="none"/>
        </w:rPr>
      </w:pPr>
      <w:r w:rsidRPr="00911EF8">
        <w:rPr>
          <w:rFonts w:eastAsia="Times New Roman" w:cs="Times New Roman"/>
          <w:color w:val="231F20"/>
          <w:kern w:val="0"/>
          <w:sz w:val="20"/>
          <w:szCs w:val="20"/>
          <w:lang w:eastAsia="en-IE"/>
          <w14:ligatures w14:val="none"/>
        </w:rPr>
        <w:t>Enquires on identifying a potential mentor can be made to individual staff members (see </w:t>
      </w:r>
      <w:hyperlink r:id="rId18" w:anchor="academic-staff" w:history="1">
        <w:r w:rsidRPr="00911EF8">
          <w:rPr>
            <w:rFonts w:eastAsia="Times New Roman" w:cs="Times New Roman"/>
            <w:color w:val="2368A1"/>
            <w:kern w:val="0"/>
            <w:sz w:val="20"/>
            <w:szCs w:val="20"/>
            <w:u w:val="single"/>
            <w:lang w:eastAsia="en-IE"/>
            <w14:ligatures w14:val="none"/>
          </w:rPr>
          <w:t>staff profiles</w:t>
        </w:r>
      </w:hyperlink>
      <w:r w:rsidRPr="00911EF8">
        <w:rPr>
          <w:rFonts w:eastAsia="Times New Roman" w:cs="Times New Roman"/>
          <w:color w:val="231F20"/>
          <w:kern w:val="0"/>
          <w:sz w:val="20"/>
          <w:szCs w:val="20"/>
          <w:lang w:eastAsia="en-IE"/>
          <w14:ligatures w14:val="none"/>
        </w:rPr>
        <w:t>) or Dr Seán Lucey (</w:t>
      </w:r>
      <w:hyperlink r:id="rId19" w:history="1">
        <w:r w:rsidRPr="00911EF8">
          <w:rPr>
            <w:rFonts w:eastAsia="Times New Roman" w:cs="Times New Roman"/>
            <w:color w:val="2368A1"/>
            <w:kern w:val="0"/>
            <w:sz w:val="20"/>
            <w:szCs w:val="20"/>
            <w:u w:val="single"/>
            <w:lang w:eastAsia="en-IE"/>
            <w14:ligatures w14:val="none"/>
          </w:rPr>
          <w:t>sean.lucey@ucc.ie</w:t>
        </w:r>
      </w:hyperlink>
      <w:r w:rsidRPr="00911EF8">
        <w:rPr>
          <w:rFonts w:eastAsia="Times New Roman" w:cs="Times New Roman"/>
          <w:color w:val="231F20"/>
          <w:kern w:val="0"/>
          <w:sz w:val="20"/>
          <w:szCs w:val="20"/>
          <w:lang w:eastAsia="en-IE"/>
          <w14:ligatures w14:val="none"/>
        </w:rPr>
        <w:t>)</w:t>
      </w:r>
      <w:r w:rsidR="00894ECB" w:rsidRPr="00911EF8">
        <w:rPr>
          <w:rFonts w:eastAsia="Times New Roman" w:cs="Times New Roman"/>
          <w:color w:val="231F20"/>
          <w:kern w:val="0"/>
          <w:sz w:val="20"/>
          <w:szCs w:val="20"/>
          <w:lang w:eastAsia="en-IE"/>
          <w14:ligatures w14:val="none"/>
        </w:rPr>
        <w:t xml:space="preserve"> and/or Lindie van Rensburg (</w:t>
      </w:r>
      <w:hyperlink r:id="rId20" w:history="1">
        <w:r w:rsidR="00894ECB" w:rsidRPr="00911EF8">
          <w:rPr>
            <w:rFonts w:eastAsia="Times New Roman" w:cs="Times New Roman"/>
            <w:color w:val="2368A1"/>
            <w:kern w:val="0"/>
            <w:sz w:val="20"/>
            <w:szCs w:val="20"/>
            <w:u w:val="single"/>
            <w:lang w:eastAsia="en-IE"/>
            <w14:ligatures w14:val="none"/>
          </w:rPr>
          <w:t>lvanrensburg@ucc.ie</w:t>
        </w:r>
      </w:hyperlink>
      <w:r w:rsidR="00894ECB" w:rsidRPr="00911EF8">
        <w:rPr>
          <w:rFonts w:eastAsia="Times New Roman" w:cs="Times New Roman"/>
          <w:color w:val="231F20"/>
          <w:kern w:val="0"/>
          <w:sz w:val="20"/>
          <w:szCs w:val="20"/>
          <w:lang w:eastAsia="en-IE"/>
          <w14:ligatures w14:val="none"/>
        </w:rPr>
        <w:t>)</w:t>
      </w:r>
      <w:r w:rsidR="009077AA">
        <w:rPr>
          <w:rFonts w:eastAsia="Times New Roman" w:cs="Times New Roman"/>
          <w:color w:val="231F20"/>
          <w:kern w:val="0"/>
          <w:sz w:val="20"/>
          <w:szCs w:val="20"/>
          <w:lang w:eastAsia="en-IE"/>
          <w14:ligatures w14:val="none"/>
        </w:rPr>
        <w:t>.</w:t>
      </w:r>
    </w:p>
    <w:p w14:paraId="6A9D60CB" w14:textId="77777777" w:rsidR="003F7C80" w:rsidRDefault="003F7C80">
      <w:pPr>
        <w:rPr>
          <w:rFonts w:eastAsia="Times New Roman" w:cs="Times New Roman"/>
          <w:color w:val="231F20"/>
          <w:kern w:val="0"/>
          <w:lang w:eastAsia="en-IE"/>
          <w14:ligatures w14:val="none"/>
        </w:rPr>
      </w:pPr>
      <w:r>
        <w:rPr>
          <w:rFonts w:eastAsia="Times New Roman" w:cs="Times New Roman"/>
          <w:color w:val="231F20"/>
          <w:kern w:val="0"/>
          <w:lang w:eastAsia="en-IE"/>
          <w14:ligatures w14:val="none"/>
        </w:rPr>
        <w:br w:type="page"/>
      </w:r>
    </w:p>
    <w:p w14:paraId="74259F88" w14:textId="77777777" w:rsidR="003F7C80" w:rsidRDefault="003F7C80" w:rsidP="003F7C80">
      <w:pPr>
        <w:spacing w:after="0" w:line="264" w:lineRule="auto"/>
        <w:jc w:val="center"/>
        <w:rPr>
          <w:rFonts w:asciiTheme="majorHAnsi" w:hAnsiTheme="majorHAnsi"/>
          <w:b/>
          <w:sz w:val="36"/>
          <w:szCs w:val="32"/>
        </w:rPr>
      </w:pPr>
    </w:p>
    <w:p w14:paraId="32973C5D" w14:textId="202CDCF6" w:rsidR="003F7C80" w:rsidRDefault="003F7C80" w:rsidP="003F7C80">
      <w:pPr>
        <w:spacing w:after="0" w:line="264" w:lineRule="auto"/>
        <w:jc w:val="center"/>
        <w:rPr>
          <w:rFonts w:asciiTheme="majorHAnsi" w:hAnsiTheme="majorHAnsi"/>
          <w:b/>
          <w:sz w:val="36"/>
          <w:szCs w:val="32"/>
        </w:rPr>
      </w:pPr>
      <w:r w:rsidRPr="007A6925">
        <w:rPr>
          <w:rFonts w:asciiTheme="majorHAnsi" w:hAnsiTheme="majorHAnsi"/>
          <w:b/>
          <w:sz w:val="36"/>
          <w:szCs w:val="32"/>
        </w:rPr>
        <w:t xml:space="preserve">Expression of Interest: </w:t>
      </w:r>
    </w:p>
    <w:p w14:paraId="6EF395D9" w14:textId="0B962C7A" w:rsidR="003F7C80" w:rsidRPr="007A6925" w:rsidRDefault="003F7C80" w:rsidP="003F7C80">
      <w:pPr>
        <w:spacing w:after="0" w:line="264" w:lineRule="auto"/>
        <w:jc w:val="center"/>
        <w:rPr>
          <w:rFonts w:asciiTheme="majorHAnsi" w:hAnsiTheme="majorHAnsi"/>
          <w:b/>
          <w:sz w:val="36"/>
          <w:szCs w:val="32"/>
        </w:rPr>
      </w:pPr>
      <w:r>
        <w:rPr>
          <w:rFonts w:asciiTheme="majorHAnsi" w:hAnsiTheme="majorHAnsi"/>
          <w:b/>
          <w:sz w:val="36"/>
          <w:szCs w:val="32"/>
        </w:rPr>
        <w:t>IRC Postdoctoral Fellowship Programme</w:t>
      </w:r>
    </w:p>
    <w:p w14:paraId="11C88C69" w14:textId="77777777" w:rsidR="003F7C80" w:rsidRDefault="003F7C80" w:rsidP="003F7C80">
      <w:pPr>
        <w:spacing w:after="0" w:line="264" w:lineRule="auto"/>
        <w:jc w:val="both"/>
        <w:rPr>
          <w:b/>
          <w:sz w:val="24"/>
          <w:szCs w:val="24"/>
        </w:rPr>
      </w:pPr>
    </w:p>
    <w:tbl>
      <w:tblPr>
        <w:tblStyle w:val="TableGrid"/>
        <w:tblW w:w="0" w:type="auto"/>
        <w:tblLook w:val="04A0" w:firstRow="1" w:lastRow="0" w:firstColumn="1" w:lastColumn="0" w:noHBand="0" w:noVBand="1"/>
      </w:tblPr>
      <w:tblGrid>
        <w:gridCol w:w="3205"/>
        <w:gridCol w:w="5811"/>
      </w:tblGrid>
      <w:tr w:rsidR="003F7C80" w:rsidRPr="00714ED8" w14:paraId="3C8DC652" w14:textId="77777777" w:rsidTr="00927A44">
        <w:tc>
          <w:tcPr>
            <w:tcW w:w="3306" w:type="dxa"/>
          </w:tcPr>
          <w:p w14:paraId="55BF653F" w14:textId="77777777" w:rsidR="003F7C80" w:rsidRPr="00714ED8" w:rsidRDefault="003F7C80" w:rsidP="00927A44">
            <w:pPr>
              <w:spacing w:before="180" w:after="180" w:line="264" w:lineRule="auto"/>
              <w:jc w:val="both"/>
              <w:rPr>
                <w:b/>
                <w:szCs w:val="24"/>
              </w:rPr>
            </w:pPr>
            <w:r w:rsidRPr="00714ED8">
              <w:rPr>
                <w:b/>
                <w:szCs w:val="24"/>
              </w:rPr>
              <w:t>Name</w:t>
            </w:r>
          </w:p>
        </w:tc>
        <w:tc>
          <w:tcPr>
            <w:tcW w:w="6096" w:type="dxa"/>
          </w:tcPr>
          <w:p w14:paraId="2A9BF835" w14:textId="77777777" w:rsidR="003F7C80" w:rsidRPr="00714ED8" w:rsidRDefault="003F7C80" w:rsidP="00927A44">
            <w:pPr>
              <w:spacing w:before="180" w:after="180" w:line="264" w:lineRule="auto"/>
              <w:jc w:val="both"/>
              <w:rPr>
                <w:b/>
                <w:szCs w:val="24"/>
              </w:rPr>
            </w:pPr>
          </w:p>
        </w:tc>
      </w:tr>
      <w:tr w:rsidR="003F7C80" w:rsidRPr="00714ED8" w14:paraId="38AD1D35" w14:textId="77777777" w:rsidTr="00927A44">
        <w:tc>
          <w:tcPr>
            <w:tcW w:w="3306" w:type="dxa"/>
          </w:tcPr>
          <w:p w14:paraId="25FE130E" w14:textId="77777777" w:rsidR="003F7C80" w:rsidRPr="00714ED8" w:rsidRDefault="003F7C80" w:rsidP="00927A44">
            <w:pPr>
              <w:spacing w:before="180" w:after="180" w:line="264" w:lineRule="auto"/>
              <w:jc w:val="both"/>
              <w:rPr>
                <w:b/>
                <w:szCs w:val="24"/>
              </w:rPr>
            </w:pPr>
            <w:r w:rsidRPr="00714ED8">
              <w:rPr>
                <w:b/>
                <w:szCs w:val="24"/>
              </w:rPr>
              <w:t>Academic / research qualifications</w:t>
            </w:r>
          </w:p>
        </w:tc>
        <w:tc>
          <w:tcPr>
            <w:tcW w:w="6096" w:type="dxa"/>
          </w:tcPr>
          <w:p w14:paraId="1F2DBCB5" w14:textId="77777777" w:rsidR="003F7C80" w:rsidRPr="00714ED8" w:rsidRDefault="003F7C80" w:rsidP="00927A44">
            <w:pPr>
              <w:spacing w:before="180" w:after="180" w:line="264" w:lineRule="auto"/>
              <w:jc w:val="both"/>
              <w:rPr>
                <w:b/>
                <w:szCs w:val="24"/>
              </w:rPr>
            </w:pPr>
          </w:p>
        </w:tc>
      </w:tr>
      <w:tr w:rsidR="003F7C80" w:rsidRPr="00714ED8" w14:paraId="5A897A47" w14:textId="77777777" w:rsidTr="00927A44">
        <w:tc>
          <w:tcPr>
            <w:tcW w:w="3306" w:type="dxa"/>
          </w:tcPr>
          <w:p w14:paraId="64464F98" w14:textId="77777777" w:rsidR="003F7C80" w:rsidRPr="00714ED8" w:rsidRDefault="003F7C80" w:rsidP="00927A44">
            <w:pPr>
              <w:spacing w:before="180" w:after="180" w:line="264" w:lineRule="auto"/>
              <w:jc w:val="both"/>
              <w:rPr>
                <w:b/>
                <w:szCs w:val="24"/>
              </w:rPr>
            </w:pPr>
            <w:r w:rsidRPr="00714ED8">
              <w:rPr>
                <w:b/>
                <w:szCs w:val="24"/>
              </w:rPr>
              <w:t>Current position</w:t>
            </w:r>
          </w:p>
        </w:tc>
        <w:tc>
          <w:tcPr>
            <w:tcW w:w="6096" w:type="dxa"/>
          </w:tcPr>
          <w:p w14:paraId="78687626" w14:textId="77777777" w:rsidR="003F7C80" w:rsidRPr="00714ED8" w:rsidRDefault="003F7C80" w:rsidP="00927A44">
            <w:pPr>
              <w:spacing w:before="180" w:after="180" w:line="264" w:lineRule="auto"/>
              <w:jc w:val="both"/>
              <w:rPr>
                <w:b/>
                <w:szCs w:val="24"/>
              </w:rPr>
            </w:pPr>
          </w:p>
        </w:tc>
      </w:tr>
      <w:tr w:rsidR="003F7C80" w:rsidRPr="00714ED8" w14:paraId="15EC0587" w14:textId="77777777" w:rsidTr="00927A44">
        <w:tc>
          <w:tcPr>
            <w:tcW w:w="3306" w:type="dxa"/>
          </w:tcPr>
          <w:p w14:paraId="6724D3FA" w14:textId="77777777" w:rsidR="003F7C80" w:rsidRPr="00714ED8" w:rsidRDefault="003F7C80" w:rsidP="00927A44">
            <w:pPr>
              <w:spacing w:before="180" w:after="180" w:line="264" w:lineRule="auto"/>
              <w:jc w:val="both"/>
              <w:rPr>
                <w:b/>
                <w:szCs w:val="24"/>
              </w:rPr>
            </w:pPr>
            <w:r>
              <w:rPr>
                <w:b/>
                <w:szCs w:val="24"/>
              </w:rPr>
              <w:t>Fellowship for Consideration</w:t>
            </w:r>
          </w:p>
        </w:tc>
        <w:tc>
          <w:tcPr>
            <w:tcW w:w="6096" w:type="dxa"/>
          </w:tcPr>
          <w:p w14:paraId="0AE50407" w14:textId="136837AE" w:rsidR="003F7C80" w:rsidRPr="003F7C80" w:rsidRDefault="003F7C80" w:rsidP="003F7C80">
            <w:pPr>
              <w:spacing w:before="180" w:after="180" w:line="264" w:lineRule="auto"/>
              <w:rPr>
                <w:b/>
                <w:szCs w:val="24"/>
              </w:rPr>
            </w:pPr>
            <w:r>
              <w:rPr>
                <w:b/>
                <w:szCs w:val="24"/>
              </w:rPr>
              <w:t>1-</w:t>
            </w:r>
            <w:r w:rsidRPr="003F7C80">
              <w:rPr>
                <w:b/>
                <w:szCs w:val="24"/>
              </w:rPr>
              <w:t xml:space="preserve">Year ) / </w:t>
            </w:r>
            <w:r>
              <w:rPr>
                <w:b/>
                <w:szCs w:val="24"/>
              </w:rPr>
              <w:t>2-Year</w:t>
            </w:r>
          </w:p>
          <w:p w14:paraId="0ED82ABB" w14:textId="77777777" w:rsidR="003F7C80" w:rsidRPr="00714ED8" w:rsidRDefault="003F7C80" w:rsidP="00927A44">
            <w:pPr>
              <w:spacing w:before="180" w:after="180" w:line="264" w:lineRule="auto"/>
              <w:jc w:val="both"/>
              <w:rPr>
                <w:b/>
                <w:szCs w:val="24"/>
              </w:rPr>
            </w:pPr>
            <w:r w:rsidRPr="002E3EAE">
              <w:rPr>
                <w:bCs/>
                <w:szCs w:val="24"/>
              </w:rPr>
              <w:t>(delete</w:t>
            </w:r>
            <w:r w:rsidRPr="00B07019">
              <w:rPr>
                <w:szCs w:val="24"/>
              </w:rPr>
              <w:t xml:space="preserve"> as appropriate)</w:t>
            </w:r>
          </w:p>
        </w:tc>
      </w:tr>
    </w:tbl>
    <w:p w14:paraId="0C324E8F" w14:textId="77777777" w:rsidR="003F7C80" w:rsidRPr="00714ED8" w:rsidRDefault="003F7C80" w:rsidP="003F7C80">
      <w:pPr>
        <w:spacing w:after="0" w:line="264" w:lineRule="auto"/>
        <w:jc w:val="both"/>
        <w:rPr>
          <w:b/>
        </w:rPr>
      </w:pPr>
    </w:p>
    <w:p w14:paraId="00FC7807" w14:textId="77777777" w:rsidR="003F7C80" w:rsidRDefault="003F7C80" w:rsidP="003F7C80">
      <w:pPr>
        <w:spacing w:after="0" w:line="264" w:lineRule="auto"/>
        <w:jc w:val="both"/>
        <w:rPr>
          <w:b/>
        </w:rPr>
      </w:pPr>
      <w:r w:rsidRPr="009D37AE">
        <w:rPr>
          <w:b/>
        </w:rPr>
        <w:t xml:space="preserve">Please provide a short overview of the research project that </w:t>
      </w:r>
      <w:r>
        <w:rPr>
          <w:b/>
        </w:rPr>
        <w:t xml:space="preserve">you would propose to </w:t>
      </w:r>
      <w:r w:rsidRPr="009D37AE">
        <w:rPr>
          <w:b/>
        </w:rPr>
        <w:t xml:space="preserve">develop </w:t>
      </w:r>
      <w:r>
        <w:rPr>
          <w:b/>
        </w:rPr>
        <w:t xml:space="preserve">into </w:t>
      </w:r>
      <w:r w:rsidRPr="009D37AE">
        <w:rPr>
          <w:b/>
        </w:rPr>
        <w:t xml:space="preserve">a </w:t>
      </w:r>
      <w:r>
        <w:rPr>
          <w:b/>
        </w:rPr>
        <w:t xml:space="preserve">full </w:t>
      </w:r>
      <w:r w:rsidRPr="009D37AE">
        <w:rPr>
          <w:b/>
        </w:rPr>
        <w:t xml:space="preserve">proposal with the assistance of </w:t>
      </w:r>
      <w:r>
        <w:rPr>
          <w:b/>
        </w:rPr>
        <w:t>UCC Law School (25</w:t>
      </w:r>
      <w:r w:rsidRPr="009D37AE">
        <w:rPr>
          <w:b/>
        </w:rPr>
        <w:t>0 words).</w:t>
      </w:r>
    </w:p>
    <w:tbl>
      <w:tblPr>
        <w:tblStyle w:val="TableGrid"/>
        <w:tblW w:w="0" w:type="auto"/>
        <w:tblLook w:val="04A0" w:firstRow="1" w:lastRow="0" w:firstColumn="1" w:lastColumn="0" w:noHBand="0" w:noVBand="1"/>
      </w:tblPr>
      <w:tblGrid>
        <w:gridCol w:w="9016"/>
      </w:tblGrid>
      <w:tr w:rsidR="003F7C80" w14:paraId="5EE069ED" w14:textId="77777777" w:rsidTr="00927A44">
        <w:tc>
          <w:tcPr>
            <w:tcW w:w="9628" w:type="dxa"/>
          </w:tcPr>
          <w:p w14:paraId="7095613B" w14:textId="77777777" w:rsidR="003F7C80" w:rsidRDefault="003F7C80" w:rsidP="00927A44">
            <w:pPr>
              <w:spacing w:line="264" w:lineRule="auto"/>
              <w:jc w:val="both"/>
              <w:rPr>
                <w:b/>
              </w:rPr>
            </w:pPr>
          </w:p>
          <w:p w14:paraId="2DC01995" w14:textId="77777777" w:rsidR="003F7C80" w:rsidRDefault="003F7C80" w:rsidP="00927A44">
            <w:pPr>
              <w:spacing w:line="264" w:lineRule="auto"/>
              <w:jc w:val="both"/>
              <w:rPr>
                <w:b/>
              </w:rPr>
            </w:pPr>
          </w:p>
          <w:p w14:paraId="3DA245F7" w14:textId="77777777" w:rsidR="003F7C80" w:rsidRDefault="003F7C80" w:rsidP="00927A44">
            <w:pPr>
              <w:spacing w:line="264" w:lineRule="auto"/>
              <w:jc w:val="both"/>
              <w:rPr>
                <w:b/>
              </w:rPr>
            </w:pPr>
          </w:p>
          <w:p w14:paraId="1562F098" w14:textId="77777777" w:rsidR="003F7C80" w:rsidRDefault="003F7C80" w:rsidP="00927A44">
            <w:pPr>
              <w:spacing w:line="264" w:lineRule="auto"/>
              <w:jc w:val="both"/>
              <w:rPr>
                <w:b/>
              </w:rPr>
            </w:pPr>
          </w:p>
          <w:p w14:paraId="0FB4C539" w14:textId="77777777" w:rsidR="003F7C80" w:rsidRDefault="003F7C80" w:rsidP="00927A44">
            <w:pPr>
              <w:spacing w:line="264" w:lineRule="auto"/>
              <w:jc w:val="both"/>
              <w:rPr>
                <w:b/>
              </w:rPr>
            </w:pPr>
          </w:p>
          <w:p w14:paraId="24FED28E" w14:textId="77777777" w:rsidR="003F7C80" w:rsidRDefault="003F7C80" w:rsidP="00927A44">
            <w:pPr>
              <w:spacing w:line="264" w:lineRule="auto"/>
              <w:jc w:val="both"/>
              <w:rPr>
                <w:b/>
              </w:rPr>
            </w:pPr>
          </w:p>
        </w:tc>
      </w:tr>
    </w:tbl>
    <w:p w14:paraId="2D2B18A5" w14:textId="77777777" w:rsidR="003F7C80" w:rsidRPr="009D37AE" w:rsidRDefault="003F7C80" w:rsidP="003F7C80">
      <w:pPr>
        <w:spacing w:after="0" w:line="264" w:lineRule="auto"/>
        <w:jc w:val="both"/>
        <w:rPr>
          <w:b/>
        </w:rPr>
      </w:pPr>
    </w:p>
    <w:p w14:paraId="695D38AC" w14:textId="77777777" w:rsidR="003F7C80" w:rsidRPr="009D37AE" w:rsidRDefault="003F7C80" w:rsidP="003F7C80">
      <w:pPr>
        <w:spacing w:after="0" w:line="264" w:lineRule="auto"/>
        <w:jc w:val="both"/>
        <w:rPr>
          <w:b/>
        </w:rPr>
      </w:pPr>
      <w:r w:rsidRPr="009D37AE">
        <w:rPr>
          <w:b/>
        </w:rPr>
        <w:t>Please provide a short description of your background and why you are</w:t>
      </w:r>
      <w:r>
        <w:rPr>
          <w:b/>
        </w:rPr>
        <w:t xml:space="preserve"> a suitable candidate for this Fellowship (25</w:t>
      </w:r>
      <w:r w:rsidRPr="009D37AE">
        <w:rPr>
          <w:b/>
        </w:rPr>
        <w:t>0 words)</w:t>
      </w:r>
      <w:r>
        <w:rPr>
          <w:b/>
        </w:rPr>
        <w:t>.</w:t>
      </w:r>
    </w:p>
    <w:tbl>
      <w:tblPr>
        <w:tblStyle w:val="TableGrid"/>
        <w:tblW w:w="0" w:type="auto"/>
        <w:tblLook w:val="04A0" w:firstRow="1" w:lastRow="0" w:firstColumn="1" w:lastColumn="0" w:noHBand="0" w:noVBand="1"/>
      </w:tblPr>
      <w:tblGrid>
        <w:gridCol w:w="9016"/>
      </w:tblGrid>
      <w:tr w:rsidR="003F7C80" w:rsidRPr="009D37AE" w14:paraId="68BE8763" w14:textId="77777777" w:rsidTr="00927A44">
        <w:tc>
          <w:tcPr>
            <w:tcW w:w="9606" w:type="dxa"/>
          </w:tcPr>
          <w:p w14:paraId="38540A4F" w14:textId="77777777" w:rsidR="003F7C80" w:rsidRPr="009D37AE" w:rsidRDefault="003F7C80" w:rsidP="00927A44">
            <w:pPr>
              <w:spacing w:line="264" w:lineRule="auto"/>
              <w:jc w:val="both"/>
              <w:rPr>
                <w:b/>
              </w:rPr>
            </w:pPr>
          </w:p>
          <w:p w14:paraId="0B1C3ACA" w14:textId="77777777" w:rsidR="003F7C80" w:rsidRDefault="003F7C80" w:rsidP="00927A44">
            <w:pPr>
              <w:spacing w:line="264" w:lineRule="auto"/>
              <w:jc w:val="both"/>
              <w:rPr>
                <w:b/>
              </w:rPr>
            </w:pPr>
          </w:p>
          <w:p w14:paraId="550812CD" w14:textId="77777777" w:rsidR="003F7C80" w:rsidRPr="009D37AE" w:rsidRDefault="003F7C80" w:rsidP="00927A44">
            <w:pPr>
              <w:spacing w:line="264" w:lineRule="auto"/>
              <w:jc w:val="both"/>
              <w:rPr>
                <w:b/>
              </w:rPr>
            </w:pPr>
          </w:p>
          <w:p w14:paraId="31C61DE3" w14:textId="77777777" w:rsidR="003F7C80" w:rsidRPr="009D37AE" w:rsidRDefault="003F7C80" w:rsidP="00927A44">
            <w:pPr>
              <w:spacing w:line="264" w:lineRule="auto"/>
              <w:jc w:val="both"/>
              <w:rPr>
                <w:b/>
              </w:rPr>
            </w:pPr>
          </w:p>
          <w:p w14:paraId="18755805" w14:textId="77777777" w:rsidR="003F7C80" w:rsidRPr="009D37AE" w:rsidRDefault="003F7C80" w:rsidP="00927A44">
            <w:pPr>
              <w:spacing w:line="264" w:lineRule="auto"/>
              <w:jc w:val="both"/>
              <w:rPr>
                <w:b/>
              </w:rPr>
            </w:pPr>
          </w:p>
        </w:tc>
      </w:tr>
    </w:tbl>
    <w:p w14:paraId="705CDD6B" w14:textId="77777777" w:rsidR="003F7C80" w:rsidRPr="007A6925" w:rsidRDefault="003F7C80" w:rsidP="003F7C80">
      <w:pPr>
        <w:spacing w:after="0" w:line="264" w:lineRule="auto"/>
        <w:jc w:val="both"/>
        <w:rPr>
          <w:b/>
        </w:rPr>
      </w:pPr>
    </w:p>
    <w:p w14:paraId="35A746C3" w14:textId="77777777" w:rsidR="003F7C80" w:rsidRPr="007A6925" w:rsidRDefault="003F7C80" w:rsidP="003F7C80">
      <w:pPr>
        <w:spacing w:after="0" w:line="264" w:lineRule="auto"/>
        <w:jc w:val="center"/>
        <w:rPr>
          <w:b/>
          <w:sz w:val="32"/>
          <w:szCs w:val="24"/>
        </w:rPr>
      </w:pPr>
      <w:r w:rsidRPr="007A6925">
        <w:rPr>
          <w:b/>
          <w:sz w:val="32"/>
          <w:szCs w:val="24"/>
        </w:rPr>
        <w:t>Please convert this form to PDF after completion</w:t>
      </w:r>
    </w:p>
    <w:p w14:paraId="6D52681A" w14:textId="77777777" w:rsidR="003F7C80" w:rsidRDefault="003F7C80" w:rsidP="003F7C80"/>
    <w:p w14:paraId="0D708F4E" w14:textId="77777777" w:rsidR="003F7C80" w:rsidRPr="007A4EA9" w:rsidRDefault="003F7C80" w:rsidP="003F7C80">
      <w:pPr>
        <w:tabs>
          <w:tab w:val="left" w:pos="6228"/>
        </w:tabs>
        <w:spacing w:line="276" w:lineRule="auto"/>
        <w:jc w:val="both"/>
        <w:rPr>
          <w:sz w:val="24"/>
          <w:szCs w:val="24"/>
        </w:rPr>
      </w:pPr>
    </w:p>
    <w:p w14:paraId="63A57111" w14:textId="77777777" w:rsidR="00C34814" w:rsidRPr="007E7F68" w:rsidRDefault="00C34814" w:rsidP="00C34814">
      <w:pPr>
        <w:shd w:val="clear" w:color="auto" w:fill="FFFFFF"/>
        <w:spacing w:after="195" w:line="240" w:lineRule="auto"/>
        <w:rPr>
          <w:rFonts w:eastAsia="Times New Roman" w:cs="Times New Roman"/>
          <w:color w:val="231F20"/>
          <w:kern w:val="0"/>
          <w:lang w:eastAsia="en-IE"/>
          <w14:ligatures w14:val="none"/>
        </w:rPr>
      </w:pPr>
    </w:p>
    <w:p w14:paraId="2EE64B29" w14:textId="77777777" w:rsidR="005D3D0C" w:rsidRDefault="005D3D0C" w:rsidP="005D3D0C">
      <w:pPr>
        <w:spacing w:after="0" w:line="240" w:lineRule="auto"/>
      </w:pPr>
      <w:r>
        <w:t xml:space="preserve"> </w:t>
      </w:r>
    </w:p>
    <w:p w14:paraId="2A04A254" w14:textId="77777777" w:rsidR="002C02AD" w:rsidRPr="008E2903" w:rsidRDefault="002C02AD" w:rsidP="002C02AD"/>
    <w:p w14:paraId="06B5A8C1" w14:textId="77777777" w:rsidR="006B176E" w:rsidRDefault="006B176E" w:rsidP="005F58AD">
      <w:pPr>
        <w:spacing w:after="0" w:line="240" w:lineRule="auto"/>
        <w:jc w:val="both"/>
      </w:pPr>
    </w:p>
    <w:sectPr w:rsidR="006B176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381BF" w14:textId="77777777" w:rsidR="007E7F68" w:rsidRDefault="007E7F68" w:rsidP="007E7F68">
      <w:pPr>
        <w:spacing w:after="0" w:line="240" w:lineRule="auto"/>
      </w:pPr>
      <w:r>
        <w:separator/>
      </w:r>
    </w:p>
  </w:endnote>
  <w:endnote w:type="continuationSeparator" w:id="0">
    <w:p w14:paraId="19862ED9" w14:textId="77777777" w:rsidR="007E7F68" w:rsidRDefault="007E7F68" w:rsidP="007E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32736" w14:textId="77777777" w:rsidR="007E7F68" w:rsidRDefault="007E7F68" w:rsidP="007E7F68">
      <w:pPr>
        <w:spacing w:after="0" w:line="240" w:lineRule="auto"/>
      </w:pPr>
      <w:r>
        <w:separator/>
      </w:r>
    </w:p>
  </w:footnote>
  <w:footnote w:type="continuationSeparator" w:id="0">
    <w:p w14:paraId="6F851CD5" w14:textId="77777777" w:rsidR="007E7F68" w:rsidRDefault="007E7F68" w:rsidP="007E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5582" w14:textId="4B081119" w:rsidR="007E7F68" w:rsidRDefault="007E7F68" w:rsidP="007E7F68">
    <w:pPr>
      <w:pStyle w:val="Header"/>
    </w:pPr>
    <w:r>
      <w:rPr>
        <w:noProof/>
      </w:rPr>
      <w:drawing>
        <wp:inline distT="0" distB="0" distL="0" distR="0" wp14:anchorId="6497E080" wp14:editId="5212C964">
          <wp:extent cx="1440000" cy="699898"/>
          <wp:effectExtent l="0" t="0" r="8255" b="5080"/>
          <wp:docPr id="374248011" name="Picture 1" descr="A logo with a green purple and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48011" name="Picture 1" descr="A logo with a green purple and white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699898"/>
                  </a:xfrm>
                  <a:prstGeom prst="rect">
                    <a:avLst/>
                  </a:prstGeom>
                </pic:spPr>
              </pic:pic>
            </a:graphicData>
          </a:graphic>
        </wp:inline>
      </w:drawing>
    </w:r>
    <w:r>
      <w:rPr>
        <w:i/>
        <w:noProof/>
        <w:color w:val="FF0000"/>
        <w:lang w:eastAsia="en-IE"/>
      </w:rPr>
      <w:t xml:space="preserve">                                                                                        </w:t>
    </w:r>
    <w:r w:rsidRPr="002B0097">
      <w:rPr>
        <w:i/>
        <w:noProof/>
        <w:color w:val="FF0000"/>
        <w:lang w:eastAsia="en-IE"/>
      </w:rPr>
      <w:drawing>
        <wp:inline distT="0" distB="0" distL="0" distR="0" wp14:anchorId="4C0B1B1C" wp14:editId="611BDA1C">
          <wp:extent cx="1780540" cy="636105"/>
          <wp:effectExtent l="0" t="0" r="0" b="0"/>
          <wp:docPr id="4" name="Picture 4" descr="C:\Users\seanlucey\Pictures\ucc la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anlucey\Pictures\ucc law imag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34125" r="1025" b="27948"/>
                  <a:stretch/>
                </pic:blipFill>
                <pic:spPr bwMode="auto">
                  <a:xfrm>
                    <a:off x="0" y="0"/>
                    <a:ext cx="1789250" cy="63921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907C4"/>
    <w:multiLevelType w:val="multilevel"/>
    <w:tmpl w:val="3D9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E2EFA"/>
    <w:multiLevelType w:val="multilevel"/>
    <w:tmpl w:val="B95A3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415172"/>
    <w:multiLevelType w:val="hybridMultilevel"/>
    <w:tmpl w:val="D6562A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11B507D"/>
    <w:multiLevelType w:val="multilevel"/>
    <w:tmpl w:val="295AB78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1583D8B"/>
    <w:multiLevelType w:val="multilevel"/>
    <w:tmpl w:val="989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1D4E94"/>
    <w:multiLevelType w:val="multilevel"/>
    <w:tmpl w:val="6F18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421064">
    <w:abstractNumId w:val="0"/>
  </w:num>
  <w:num w:numId="2" w16cid:durableId="635765496">
    <w:abstractNumId w:val="5"/>
  </w:num>
  <w:num w:numId="3" w16cid:durableId="39862805">
    <w:abstractNumId w:val="3"/>
  </w:num>
  <w:num w:numId="4" w16cid:durableId="1513490910">
    <w:abstractNumId w:val="1"/>
  </w:num>
  <w:num w:numId="5" w16cid:durableId="945041772">
    <w:abstractNumId w:val="4"/>
  </w:num>
  <w:num w:numId="6" w16cid:durableId="114427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9C"/>
    <w:rsid w:val="00004A67"/>
    <w:rsid w:val="00142D7F"/>
    <w:rsid w:val="001C38B9"/>
    <w:rsid w:val="001C6B10"/>
    <w:rsid w:val="00210F26"/>
    <w:rsid w:val="002B4FEE"/>
    <w:rsid w:val="002C02AD"/>
    <w:rsid w:val="003F7C80"/>
    <w:rsid w:val="00437D4F"/>
    <w:rsid w:val="00440527"/>
    <w:rsid w:val="00444E79"/>
    <w:rsid w:val="004838D5"/>
    <w:rsid w:val="004A1DF4"/>
    <w:rsid w:val="004C585E"/>
    <w:rsid w:val="004D1385"/>
    <w:rsid w:val="004F3568"/>
    <w:rsid w:val="0055044F"/>
    <w:rsid w:val="00577648"/>
    <w:rsid w:val="005D3D0C"/>
    <w:rsid w:val="005F089B"/>
    <w:rsid w:val="005F58AD"/>
    <w:rsid w:val="006B176E"/>
    <w:rsid w:val="006E1D4F"/>
    <w:rsid w:val="006F537B"/>
    <w:rsid w:val="00707C60"/>
    <w:rsid w:val="00784BC3"/>
    <w:rsid w:val="007967D7"/>
    <w:rsid w:val="007A366B"/>
    <w:rsid w:val="007E7F68"/>
    <w:rsid w:val="00885F35"/>
    <w:rsid w:val="00894ECB"/>
    <w:rsid w:val="009077AA"/>
    <w:rsid w:val="00911EF8"/>
    <w:rsid w:val="009322B6"/>
    <w:rsid w:val="00B20E16"/>
    <w:rsid w:val="00B27C41"/>
    <w:rsid w:val="00B33E26"/>
    <w:rsid w:val="00B613F5"/>
    <w:rsid w:val="00B80702"/>
    <w:rsid w:val="00BA29A8"/>
    <w:rsid w:val="00BC0555"/>
    <w:rsid w:val="00C15342"/>
    <w:rsid w:val="00C34814"/>
    <w:rsid w:val="00C36F21"/>
    <w:rsid w:val="00C62FF3"/>
    <w:rsid w:val="00CF2B9E"/>
    <w:rsid w:val="00D5349C"/>
    <w:rsid w:val="00DF140A"/>
    <w:rsid w:val="00DF2806"/>
    <w:rsid w:val="00E17845"/>
    <w:rsid w:val="00EE63B8"/>
    <w:rsid w:val="00F14ED3"/>
    <w:rsid w:val="00F20206"/>
    <w:rsid w:val="00FA07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DCA251"/>
  <w15:chartTrackingRefBased/>
  <w15:docId w15:val="{F2A721B2-7EC8-420D-97FF-45A1B618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9C"/>
  </w:style>
  <w:style w:type="paragraph" w:styleId="Heading1">
    <w:name w:val="heading 1"/>
    <w:basedOn w:val="Normal"/>
    <w:next w:val="Normal"/>
    <w:link w:val="Heading1Char"/>
    <w:uiPriority w:val="9"/>
    <w:qFormat/>
    <w:rsid w:val="00D53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49C"/>
    <w:rPr>
      <w:rFonts w:eastAsiaTheme="majorEastAsia" w:cstheme="majorBidi"/>
      <w:color w:val="272727" w:themeColor="text1" w:themeTint="D8"/>
    </w:rPr>
  </w:style>
  <w:style w:type="paragraph" w:styleId="Title">
    <w:name w:val="Title"/>
    <w:basedOn w:val="Normal"/>
    <w:next w:val="Normal"/>
    <w:link w:val="TitleChar"/>
    <w:uiPriority w:val="10"/>
    <w:qFormat/>
    <w:rsid w:val="00D53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49C"/>
    <w:pPr>
      <w:spacing w:before="160"/>
      <w:jc w:val="center"/>
    </w:pPr>
    <w:rPr>
      <w:i/>
      <w:iCs/>
      <w:color w:val="404040" w:themeColor="text1" w:themeTint="BF"/>
    </w:rPr>
  </w:style>
  <w:style w:type="character" w:customStyle="1" w:styleId="QuoteChar">
    <w:name w:val="Quote Char"/>
    <w:basedOn w:val="DefaultParagraphFont"/>
    <w:link w:val="Quote"/>
    <w:uiPriority w:val="29"/>
    <w:rsid w:val="00D5349C"/>
    <w:rPr>
      <w:i/>
      <w:iCs/>
      <w:color w:val="404040" w:themeColor="text1" w:themeTint="BF"/>
    </w:rPr>
  </w:style>
  <w:style w:type="paragraph" w:styleId="ListParagraph">
    <w:name w:val="List Paragraph"/>
    <w:basedOn w:val="Normal"/>
    <w:uiPriority w:val="34"/>
    <w:qFormat/>
    <w:rsid w:val="00D5349C"/>
    <w:pPr>
      <w:ind w:left="720"/>
      <w:contextualSpacing/>
    </w:pPr>
  </w:style>
  <w:style w:type="character" w:styleId="IntenseEmphasis">
    <w:name w:val="Intense Emphasis"/>
    <w:basedOn w:val="DefaultParagraphFont"/>
    <w:uiPriority w:val="21"/>
    <w:qFormat/>
    <w:rsid w:val="00D5349C"/>
    <w:rPr>
      <w:i/>
      <w:iCs/>
      <w:color w:val="0F4761" w:themeColor="accent1" w:themeShade="BF"/>
    </w:rPr>
  </w:style>
  <w:style w:type="paragraph" w:styleId="IntenseQuote">
    <w:name w:val="Intense Quote"/>
    <w:basedOn w:val="Normal"/>
    <w:next w:val="Normal"/>
    <w:link w:val="IntenseQuoteChar"/>
    <w:uiPriority w:val="30"/>
    <w:qFormat/>
    <w:rsid w:val="00D53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49C"/>
    <w:rPr>
      <w:i/>
      <w:iCs/>
      <w:color w:val="0F4761" w:themeColor="accent1" w:themeShade="BF"/>
    </w:rPr>
  </w:style>
  <w:style w:type="character" w:styleId="IntenseReference">
    <w:name w:val="Intense Reference"/>
    <w:basedOn w:val="DefaultParagraphFont"/>
    <w:uiPriority w:val="32"/>
    <w:qFormat/>
    <w:rsid w:val="00D5349C"/>
    <w:rPr>
      <w:b/>
      <w:bCs/>
      <w:smallCaps/>
      <w:color w:val="0F4761" w:themeColor="accent1" w:themeShade="BF"/>
      <w:spacing w:val="5"/>
    </w:rPr>
  </w:style>
  <w:style w:type="character" w:styleId="Hyperlink">
    <w:name w:val="Hyperlink"/>
    <w:basedOn w:val="DefaultParagraphFont"/>
    <w:uiPriority w:val="99"/>
    <w:unhideWhenUsed/>
    <w:rsid w:val="00437D4F"/>
    <w:rPr>
      <w:color w:val="467886" w:themeColor="hyperlink"/>
      <w:u w:val="single"/>
    </w:rPr>
  </w:style>
  <w:style w:type="character" w:styleId="UnresolvedMention">
    <w:name w:val="Unresolved Mention"/>
    <w:basedOn w:val="DefaultParagraphFont"/>
    <w:uiPriority w:val="99"/>
    <w:semiHidden/>
    <w:unhideWhenUsed/>
    <w:rsid w:val="00B613F5"/>
    <w:rPr>
      <w:color w:val="605E5C"/>
      <w:shd w:val="clear" w:color="auto" w:fill="E1DFDD"/>
    </w:rPr>
  </w:style>
  <w:style w:type="paragraph" w:styleId="NormalWeb">
    <w:name w:val="Normal (Web)"/>
    <w:basedOn w:val="Normal"/>
    <w:uiPriority w:val="99"/>
    <w:semiHidden/>
    <w:unhideWhenUsed/>
    <w:rsid w:val="00CF2B9E"/>
    <w:rPr>
      <w:rFonts w:ascii="Times New Roman" w:hAnsi="Times New Roman" w:cs="Times New Roman"/>
      <w:sz w:val="24"/>
      <w:szCs w:val="24"/>
    </w:rPr>
  </w:style>
  <w:style w:type="paragraph" w:styleId="Revision">
    <w:name w:val="Revision"/>
    <w:hidden/>
    <w:uiPriority w:val="99"/>
    <w:semiHidden/>
    <w:rsid w:val="00C34814"/>
    <w:pPr>
      <w:spacing w:after="0" w:line="240" w:lineRule="auto"/>
    </w:pPr>
  </w:style>
  <w:style w:type="paragraph" w:styleId="Header">
    <w:name w:val="header"/>
    <w:basedOn w:val="Normal"/>
    <w:link w:val="HeaderChar"/>
    <w:uiPriority w:val="99"/>
    <w:unhideWhenUsed/>
    <w:rsid w:val="007E7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F68"/>
  </w:style>
  <w:style w:type="paragraph" w:styleId="Footer">
    <w:name w:val="footer"/>
    <w:basedOn w:val="Normal"/>
    <w:link w:val="FooterChar"/>
    <w:uiPriority w:val="99"/>
    <w:unhideWhenUsed/>
    <w:rsid w:val="007E7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F68"/>
  </w:style>
  <w:style w:type="table" w:styleId="TableGrid">
    <w:name w:val="Table Grid"/>
    <w:basedOn w:val="TableNormal"/>
    <w:uiPriority w:val="59"/>
    <w:rsid w:val="003F7C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5277">
      <w:bodyDiv w:val="1"/>
      <w:marLeft w:val="0"/>
      <w:marRight w:val="0"/>
      <w:marTop w:val="0"/>
      <w:marBottom w:val="0"/>
      <w:divBdr>
        <w:top w:val="none" w:sz="0" w:space="0" w:color="auto"/>
        <w:left w:val="none" w:sz="0" w:space="0" w:color="auto"/>
        <w:bottom w:val="none" w:sz="0" w:space="0" w:color="auto"/>
        <w:right w:val="none" w:sz="0" w:space="0" w:color="auto"/>
      </w:divBdr>
    </w:div>
    <w:div w:id="237789001">
      <w:bodyDiv w:val="1"/>
      <w:marLeft w:val="0"/>
      <w:marRight w:val="0"/>
      <w:marTop w:val="0"/>
      <w:marBottom w:val="0"/>
      <w:divBdr>
        <w:top w:val="none" w:sz="0" w:space="0" w:color="auto"/>
        <w:left w:val="none" w:sz="0" w:space="0" w:color="auto"/>
        <w:bottom w:val="none" w:sz="0" w:space="0" w:color="auto"/>
        <w:right w:val="none" w:sz="0" w:space="0" w:color="auto"/>
      </w:divBdr>
      <w:divsChild>
        <w:div w:id="1750538059">
          <w:marLeft w:val="0"/>
          <w:marRight w:val="0"/>
          <w:marTop w:val="0"/>
          <w:marBottom w:val="0"/>
          <w:divBdr>
            <w:top w:val="none" w:sz="0" w:space="0" w:color="auto"/>
            <w:left w:val="none" w:sz="0" w:space="0" w:color="auto"/>
            <w:bottom w:val="none" w:sz="0" w:space="0" w:color="auto"/>
            <w:right w:val="none" w:sz="0" w:space="0" w:color="auto"/>
          </w:divBdr>
          <w:divsChild>
            <w:div w:id="222757914">
              <w:marLeft w:val="0"/>
              <w:marRight w:val="0"/>
              <w:marTop w:val="0"/>
              <w:marBottom w:val="0"/>
              <w:divBdr>
                <w:top w:val="none" w:sz="0" w:space="0" w:color="auto"/>
                <w:left w:val="none" w:sz="0" w:space="0" w:color="auto"/>
                <w:bottom w:val="none" w:sz="0" w:space="0" w:color="auto"/>
                <w:right w:val="none" w:sz="0" w:space="0" w:color="auto"/>
              </w:divBdr>
              <w:divsChild>
                <w:div w:id="1222447819">
                  <w:marLeft w:val="0"/>
                  <w:marRight w:val="0"/>
                  <w:marTop w:val="0"/>
                  <w:marBottom w:val="0"/>
                  <w:divBdr>
                    <w:top w:val="none" w:sz="0" w:space="0" w:color="auto"/>
                    <w:left w:val="none" w:sz="0" w:space="0" w:color="auto"/>
                    <w:bottom w:val="none" w:sz="0" w:space="0" w:color="auto"/>
                    <w:right w:val="none" w:sz="0" w:space="0" w:color="auto"/>
                  </w:divBdr>
                  <w:divsChild>
                    <w:div w:id="678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5326">
          <w:marLeft w:val="0"/>
          <w:marRight w:val="0"/>
          <w:marTop w:val="0"/>
          <w:marBottom w:val="0"/>
          <w:divBdr>
            <w:top w:val="none" w:sz="0" w:space="0" w:color="auto"/>
            <w:left w:val="none" w:sz="0" w:space="0" w:color="auto"/>
            <w:bottom w:val="none" w:sz="0" w:space="0" w:color="auto"/>
            <w:right w:val="none" w:sz="0" w:space="0" w:color="auto"/>
          </w:divBdr>
          <w:divsChild>
            <w:div w:id="287786817">
              <w:marLeft w:val="0"/>
              <w:marRight w:val="0"/>
              <w:marTop w:val="0"/>
              <w:marBottom w:val="0"/>
              <w:divBdr>
                <w:top w:val="none" w:sz="0" w:space="0" w:color="auto"/>
                <w:left w:val="none" w:sz="0" w:space="0" w:color="auto"/>
                <w:bottom w:val="none" w:sz="0" w:space="0" w:color="auto"/>
                <w:right w:val="none" w:sz="0" w:space="0" w:color="auto"/>
              </w:divBdr>
              <w:divsChild>
                <w:div w:id="615330917">
                  <w:marLeft w:val="0"/>
                  <w:marRight w:val="0"/>
                  <w:marTop w:val="0"/>
                  <w:marBottom w:val="0"/>
                  <w:divBdr>
                    <w:top w:val="none" w:sz="0" w:space="0" w:color="auto"/>
                    <w:left w:val="none" w:sz="0" w:space="0" w:color="auto"/>
                    <w:bottom w:val="none" w:sz="0" w:space="0" w:color="auto"/>
                    <w:right w:val="none" w:sz="0" w:space="0" w:color="auto"/>
                  </w:divBdr>
                  <w:divsChild>
                    <w:div w:id="3728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707">
      <w:bodyDiv w:val="1"/>
      <w:marLeft w:val="0"/>
      <w:marRight w:val="0"/>
      <w:marTop w:val="0"/>
      <w:marBottom w:val="0"/>
      <w:divBdr>
        <w:top w:val="none" w:sz="0" w:space="0" w:color="auto"/>
        <w:left w:val="none" w:sz="0" w:space="0" w:color="auto"/>
        <w:bottom w:val="none" w:sz="0" w:space="0" w:color="auto"/>
        <w:right w:val="none" w:sz="0" w:space="0" w:color="auto"/>
      </w:divBdr>
    </w:div>
    <w:div w:id="471599211">
      <w:bodyDiv w:val="1"/>
      <w:marLeft w:val="0"/>
      <w:marRight w:val="0"/>
      <w:marTop w:val="0"/>
      <w:marBottom w:val="0"/>
      <w:divBdr>
        <w:top w:val="none" w:sz="0" w:space="0" w:color="auto"/>
        <w:left w:val="none" w:sz="0" w:space="0" w:color="auto"/>
        <w:bottom w:val="none" w:sz="0" w:space="0" w:color="auto"/>
        <w:right w:val="none" w:sz="0" w:space="0" w:color="auto"/>
      </w:divBdr>
    </w:div>
    <w:div w:id="476647912">
      <w:bodyDiv w:val="1"/>
      <w:marLeft w:val="0"/>
      <w:marRight w:val="0"/>
      <w:marTop w:val="0"/>
      <w:marBottom w:val="0"/>
      <w:divBdr>
        <w:top w:val="none" w:sz="0" w:space="0" w:color="auto"/>
        <w:left w:val="none" w:sz="0" w:space="0" w:color="auto"/>
        <w:bottom w:val="none" w:sz="0" w:space="0" w:color="auto"/>
        <w:right w:val="none" w:sz="0" w:space="0" w:color="auto"/>
      </w:divBdr>
    </w:div>
    <w:div w:id="489567121">
      <w:bodyDiv w:val="1"/>
      <w:marLeft w:val="0"/>
      <w:marRight w:val="0"/>
      <w:marTop w:val="0"/>
      <w:marBottom w:val="0"/>
      <w:divBdr>
        <w:top w:val="none" w:sz="0" w:space="0" w:color="auto"/>
        <w:left w:val="none" w:sz="0" w:space="0" w:color="auto"/>
        <w:bottom w:val="none" w:sz="0" w:space="0" w:color="auto"/>
        <w:right w:val="none" w:sz="0" w:space="0" w:color="auto"/>
      </w:divBdr>
    </w:div>
    <w:div w:id="644890477">
      <w:bodyDiv w:val="1"/>
      <w:marLeft w:val="0"/>
      <w:marRight w:val="0"/>
      <w:marTop w:val="0"/>
      <w:marBottom w:val="0"/>
      <w:divBdr>
        <w:top w:val="none" w:sz="0" w:space="0" w:color="auto"/>
        <w:left w:val="none" w:sz="0" w:space="0" w:color="auto"/>
        <w:bottom w:val="none" w:sz="0" w:space="0" w:color="auto"/>
        <w:right w:val="none" w:sz="0" w:space="0" w:color="auto"/>
      </w:divBdr>
    </w:div>
    <w:div w:id="708191895">
      <w:bodyDiv w:val="1"/>
      <w:marLeft w:val="0"/>
      <w:marRight w:val="0"/>
      <w:marTop w:val="0"/>
      <w:marBottom w:val="0"/>
      <w:divBdr>
        <w:top w:val="none" w:sz="0" w:space="0" w:color="auto"/>
        <w:left w:val="none" w:sz="0" w:space="0" w:color="auto"/>
        <w:bottom w:val="none" w:sz="0" w:space="0" w:color="auto"/>
        <w:right w:val="none" w:sz="0" w:space="0" w:color="auto"/>
      </w:divBdr>
    </w:div>
    <w:div w:id="883104346">
      <w:bodyDiv w:val="1"/>
      <w:marLeft w:val="0"/>
      <w:marRight w:val="0"/>
      <w:marTop w:val="0"/>
      <w:marBottom w:val="0"/>
      <w:divBdr>
        <w:top w:val="none" w:sz="0" w:space="0" w:color="auto"/>
        <w:left w:val="none" w:sz="0" w:space="0" w:color="auto"/>
        <w:bottom w:val="none" w:sz="0" w:space="0" w:color="auto"/>
        <w:right w:val="none" w:sz="0" w:space="0" w:color="auto"/>
      </w:divBdr>
    </w:div>
    <w:div w:id="981620282">
      <w:bodyDiv w:val="1"/>
      <w:marLeft w:val="0"/>
      <w:marRight w:val="0"/>
      <w:marTop w:val="0"/>
      <w:marBottom w:val="0"/>
      <w:divBdr>
        <w:top w:val="none" w:sz="0" w:space="0" w:color="auto"/>
        <w:left w:val="none" w:sz="0" w:space="0" w:color="auto"/>
        <w:bottom w:val="none" w:sz="0" w:space="0" w:color="auto"/>
        <w:right w:val="none" w:sz="0" w:space="0" w:color="auto"/>
      </w:divBdr>
    </w:div>
    <w:div w:id="1060596927">
      <w:bodyDiv w:val="1"/>
      <w:marLeft w:val="0"/>
      <w:marRight w:val="0"/>
      <w:marTop w:val="0"/>
      <w:marBottom w:val="0"/>
      <w:divBdr>
        <w:top w:val="none" w:sz="0" w:space="0" w:color="auto"/>
        <w:left w:val="none" w:sz="0" w:space="0" w:color="auto"/>
        <w:bottom w:val="none" w:sz="0" w:space="0" w:color="auto"/>
        <w:right w:val="none" w:sz="0" w:space="0" w:color="auto"/>
      </w:divBdr>
    </w:div>
    <w:div w:id="1062556049">
      <w:bodyDiv w:val="1"/>
      <w:marLeft w:val="0"/>
      <w:marRight w:val="0"/>
      <w:marTop w:val="0"/>
      <w:marBottom w:val="0"/>
      <w:divBdr>
        <w:top w:val="none" w:sz="0" w:space="0" w:color="auto"/>
        <w:left w:val="none" w:sz="0" w:space="0" w:color="auto"/>
        <w:bottom w:val="none" w:sz="0" w:space="0" w:color="auto"/>
        <w:right w:val="none" w:sz="0" w:space="0" w:color="auto"/>
      </w:divBdr>
    </w:div>
    <w:div w:id="1173372235">
      <w:bodyDiv w:val="1"/>
      <w:marLeft w:val="0"/>
      <w:marRight w:val="0"/>
      <w:marTop w:val="0"/>
      <w:marBottom w:val="0"/>
      <w:divBdr>
        <w:top w:val="none" w:sz="0" w:space="0" w:color="auto"/>
        <w:left w:val="none" w:sz="0" w:space="0" w:color="auto"/>
        <w:bottom w:val="none" w:sz="0" w:space="0" w:color="auto"/>
        <w:right w:val="none" w:sz="0" w:space="0" w:color="auto"/>
      </w:divBdr>
    </w:div>
    <w:div w:id="1184979663">
      <w:bodyDiv w:val="1"/>
      <w:marLeft w:val="0"/>
      <w:marRight w:val="0"/>
      <w:marTop w:val="0"/>
      <w:marBottom w:val="0"/>
      <w:divBdr>
        <w:top w:val="none" w:sz="0" w:space="0" w:color="auto"/>
        <w:left w:val="none" w:sz="0" w:space="0" w:color="auto"/>
        <w:bottom w:val="none" w:sz="0" w:space="0" w:color="auto"/>
        <w:right w:val="none" w:sz="0" w:space="0" w:color="auto"/>
      </w:divBdr>
    </w:div>
    <w:div w:id="1188955814">
      <w:bodyDiv w:val="1"/>
      <w:marLeft w:val="0"/>
      <w:marRight w:val="0"/>
      <w:marTop w:val="0"/>
      <w:marBottom w:val="0"/>
      <w:divBdr>
        <w:top w:val="none" w:sz="0" w:space="0" w:color="auto"/>
        <w:left w:val="none" w:sz="0" w:space="0" w:color="auto"/>
        <w:bottom w:val="none" w:sz="0" w:space="0" w:color="auto"/>
        <w:right w:val="none" w:sz="0" w:space="0" w:color="auto"/>
      </w:divBdr>
    </w:div>
    <w:div w:id="1234926853">
      <w:bodyDiv w:val="1"/>
      <w:marLeft w:val="0"/>
      <w:marRight w:val="0"/>
      <w:marTop w:val="0"/>
      <w:marBottom w:val="0"/>
      <w:divBdr>
        <w:top w:val="none" w:sz="0" w:space="0" w:color="auto"/>
        <w:left w:val="none" w:sz="0" w:space="0" w:color="auto"/>
        <w:bottom w:val="none" w:sz="0" w:space="0" w:color="auto"/>
        <w:right w:val="none" w:sz="0" w:space="0" w:color="auto"/>
      </w:divBdr>
    </w:div>
    <w:div w:id="1252472969">
      <w:bodyDiv w:val="1"/>
      <w:marLeft w:val="0"/>
      <w:marRight w:val="0"/>
      <w:marTop w:val="0"/>
      <w:marBottom w:val="0"/>
      <w:divBdr>
        <w:top w:val="none" w:sz="0" w:space="0" w:color="auto"/>
        <w:left w:val="none" w:sz="0" w:space="0" w:color="auto"/>
        <w:bottom w:val="none" w:sz="0" w:space="0" w:color="auto"/>
        <w:right w:val="none" w:sz="0" w:space="0" w:color="auto"/>
      </w:divBdr>
    </w:div>
    <w:div w:id="1745835229">
      <w:bodyDiv w:val="1"/>
      <w:marLeft w:val="0"/>
      <w:marRight w:val="0"/>
      <w:marTop w:val="0"/>
      <w:marBottom w:val="0"/>
      <w:divBdr>
        <w:top w:val="none" w:sz="0" w:space="0" w:color="auto"/>
        <w:left w:val="none" w:sz="0" w:space="0" w:color="auto"/>
        <w:bottom w:val="none" w:sz="0" w:space="0" w:color="auto"/>
        <w:right w:val="none" w:sz="0" w:space="0" w:color="auto"/>
      </w:divBdr>
    </w:div>
    <w:div w:id="1752198546">
      <w:bodyDiv w:val="1"/>
      <w:marLeft w:val="0"/>
      <w:marRight w:val="0"/>
      <w:marTop w:val="0"/>
      <w:marBottom w:val="0"/>
      <w:divBdr>
        <w:top w:val="none" w:sz="0" w:space="0" w:color="auto"/>
        <w:left w:val="none" w:sz="0" w:space="0" w:color="auto"/>
        <w:bottom w:val="none" w:sz="0" w:space="0" w:color="auto"/>
        <w:right w:val="none" w:sz="0" w:space="0" w:color="auto"/>
      </w:divBdr>
    </w:div>
    <w:div w:id="1781678219">
      <w:bodyDiv w:val="1"/>
      <w:marLeft w:val="0"/>
      <w:marRight w:val="0"/>
      <w:marTop w:val="0"/>
      <w:marBottom w:val="0"/>
      <w:divBdr>
        <w:top w:val="none" w:sz="0" w:space="0" w:color="auto"/>
        <w:left w:val="none" w:sz="0" w:space="0" w:color="auto"/>
        <w:bottom w:val="none" w:sz="0" w:space="0" w:color="auto"/>
        <w:right w:val="none" w:sz="0" w:space="0" w:color="auto"/>
      </w:divBdr>
      <w:divsChild>
        <w:div w:id="981544815">
          <w:marLeft w:val="0"/>
          <w:marRight w:val="0"/>
          <w:marTop w:val="0"/>
          <w:marBottom w:val="0"/>
          <w:divBdr>
            <w:top w:val="none" w:sz="0" w:space="0" w:color="auto"/>
            <w:left w:val="none" w:sz="0" w:space="0" w:color="auto"/>
            <w:bottom w:val="none" w:sz="0" w:space="0" w:color="auto"/>
            <w:right w:val="none" w:sz="0" w:space="0" w:color="auto"/>
          </w:divBdr>
          <w:divsChild>
            <w:div w:id="948853434">
              <w:marLeft w:val="0"/>
              <w:marRight w:val="0"/>
              <w:marTop w:val="0"/>
              <w:marBottom w:val="0"/>
              <w:divBdr>
                <w:top w:val="none" w:sz="0" w:space="0" w:color="auto"/>
                <w:left w:val="none" w:sz="0" w:space="0" w:color="auto"/>
                <w:bottom w:val="none" w:sz="0" w:space="0" w:color="auto"/>
                <w:right w:val="none" w:sz="0" w:space="0" w:color="auto"/>
              </w:divBdr>
              <w:divsChild>
                <w:div w:id="935407390">
                  <w:marLeft w:val="0"/>
                  <w:marRight w:val="0"/>
                  <w:marTop w:val="0"/>
                  <w:marBottom w:val="0"/>
                  <w:divBdr>
                    <w:top w:val="none" w:sz="0" w:space="0" w:color="auto"/>
                    <w:left w:val="none" w:sz="0" w:space="0" w:color="auto"/>
                    <w:bottom w:val="none" w:sz="0" w:space="0" w:color="auto"/>
                    <w:right w:val="none" w:sz="0" w:space="0" w:color="auto"/>
                  </w:divBdr>
                  <w:divsChild>
                    <w:div w:id="400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4745">
          <w:marLeft w:val="0"/>
          <w:marRight w:val="0"/>
          <w:marTop w:val="0"/>
          <w:marBottom w:val="0"/>
          <w:divBdr>
            <w:top w:val="none" w:sz="0" w:space="0" w:color="auto"/>
            <w:left w:val="none" w:sz="0" w:space="0" w:color="auto"/>
            <w:bottom w:val="none" w:sz="0" w:space="0" w:color="auto"/>
            <w:right w:val="none" w:sz="0" w:space="0" w:color="auto"/>
          </w:divBdr>
          <w:divsChild>
            <w:div w:id="16739554">
              <w:marLeft w:val="0"/>
              <w:marRight w:val="0"/>
              <w:marTop w:val="0"/>
              <w:marBottom w:val="0"/>
              <w:divBdr>
                <w:top w:val="none" w:sz="0" w:space="0" w:color="auto"/>
                <w:left w:val="none" w:sz="0" w:space="0" w:color="auto"/>
                <w:bottom w:val="none" w:sz="0" w:space="0" w:color="auto"/>
                <w:right w:val="none" w:sz="0" w:space="0" w:color="auto"/>
              </w:divBdr>
              <w:divsChild>
                <w:div w:id="1921138986">
                  <w:marLeft w:val="0"/>
                  <w:marRight w:val="0"/>
                  <w:marTop w:val="0"/>
                  <w:marBottom w:val="0"/>
                  <w:divBdr>
                    <w:top w:val="none" w:sz="0" w:space="0" w:color="auto"/>
                    <w:left w:val="none" w:sz="0" w:space="0" w:color="auto"/>
                    <w:bottom w:val="none" w:sz="0" w:space="0" w:color="auto"/>
                    <w:right w:val="none" w:sz="0" w:space="0" w:color="auto"/>
                  </w:divBdr>
                  <w:divsChild>
                    <w:div w:id="15109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ie/funding/goipd/?f=postdoctoral" TargetMode="External"/><Relationship Id="rId13" Type="http://schemas.openxmlformats.org/officeDocument/2006/relationships/hyperlink" Target="https://www.cubsucc.com/research-centres/centre-for-sports-economics---law--csel--/" TargetMode="External"/><Relationship Id="rId18" Type="http://schemas.openxmlformats.org/officeDocument/2006/relationships/hyperlink" Target="https://www.ucc.ie/en/law/peopl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search.ie/funding/goipd/?f=postdoctoral" TargetMode="External"/><Relationship Id="rId12" Type="http://schemas.openxmlformats.org/officeDocument/2006/relationships/hyperlink" Target="https://www.ucc.ie/en/law/research/ccrfl/" TargetMode="External"/><Relationship Id="rId17" Type="http://schemas.openxmlformats.org/officeDocument/2006/relationships/hyperlink" Target="mailto:lvanrensburg@ucc.ie" TargetMode="External"/><Relationship Id="rId2" Type="http://schemas.openxmlformats.org/officeDocument/2006/relationships/styles" Target="styles.xml"/><Relationship Id="rId16" Type="http://schemas.openxmlformats.org/officeDocument/2006/relationships/hyperlink" Target="mailto:sean.lucey@ucc.ie" TargetMode="External"/><Relationship Id="rId20" Type="http://schemas.openxmlformats.org/officeDocument/2006/relationships/hyperlink" Target="mailto:lvanrensburg@ucc.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c.ie/en/lawenvironment/" TargetMode="External"/><Relationship Id="rId5" Type="http://schemas.openxmlformats.org/officeDocument/2006/relationships/footnotes" Target="footnotes.xml"/><Relationship Id="rId15" Type="http://schemas.openxmlformats.org/officeDocument/2006/relationships/hyperlink" Target="https://research.ie/assets/uploads/2017/05/Call-document-for-GOI-2025_Revised.pdf" TargetMode="External"/><Relationship Id="rId23" Type="http://schemas.openxmlformats.org/officeDocument/2006/relationships/theme" Target="theme/theme1.xml"/><Relationship Id="rId10" Type="http://schemas.openxmlformats.org/officeDocument/2006/relationships/hyperlink" Target="https://www.ucc.ie/en/ccjhr/about/" TargetMode="External"/><Relationship Id="rId19" Type="http://schemas.openxmlformats.org/officeDocument/2006/relationships/hyperlink" Target="mailto:sean.lucey@ucc.ie" TargetMode="External"/><Relationship Id="rId4" Type="http://schemas.openxmlformats.org/officeDocument/2006/relationships/webSettings" Target="webSettings.xml"/><Relationship Id="rId9" Type="http://schemas.openxmlformats.org/officeDocument/2006/relationships/hyperlink" Target="https://research.ie/funding/eligible-higher-education-institutions-and-research-performing-organisations/" TargetMode="External"/><Relationship Id="rId14" Type="http://schemas.openxmlformats.org/officeDocument/2006/relationships/hyperlink" Target="https://www.ucc.ie/en/law/research/centreforeuropeanintegr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6513</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Lindie Van Rensburg</dc:creator>
  <cp:keywords/>
  <dc:description/>
  <cp:lastModifiedBy>Lindie Van Rensburg</cp:lastModifiedBy>
  <cp:revision>3</cp:revision>
  <dcterms:created xsi:type="dcterms:W3CDTF">2024-09-12T09:52:00Z</dcterms:created>
  <dcterms:modified xsi:type="dcterms:W3CDTF">2024-09-12T09:52:00Z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d0650437-55a7-45ba-b549-105c14dc0771</vt:lpwstr>
  </property>
</Properties>
</file>