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3BBC3" w14:textId="77777777" w:rsidR="002E3939" w:rsidRDefault="002E3939" w:rsidP="002E3939">
      <w:pPr>
        <w:jc w:val="center"/>
        <w:rPr>
          <w:sz w:val="32"/>
          <w:szCs w:val="32"/>
        </w:rPr>
      </w:pPr>
      <w:r>
        <w:rPr>
          <w:sz w:val="32"/>
          <w:szCs w:val="32"/>
        </w:rPr>
        <w:t>SCHOOL OF HISTORY</w:t>
      </w:r>
    </w:p>
    <w:p w14:paraId="3B0704FA" w14:textId="77777777" w:rsidR="002E3939" w:rsidRDefault="002E3939" w:rsidP="002E3939">
      <w:pPr>
        <w:jc w:val="center"/>
        <w:rPr>
          <w:sz w:val="32"/>
          <w:szCs w:val="32"/>
        </w:rPr>
      </w:pPr>
      <w:r>
        <w:rPr>
          <w:sz w:val="32"/>
          <w:szCs w:val="32"/>
        </w:rPr>
        <w:t>UNIVERSITY COLLEGE CORK</w:t>
      </w:r>
    </w:p>
    <w:p w14:paraId="1756BC32" w14:textId="77777777" w:rsidR="002E3939" w:rsidRDefault="002E3939" w:rsidP="002E3939">
      <w:pPr>
        <w:jc w:val="center"/>
        <w:rPr>
          <w:sz w:val="32"/>
          <w:szCs w:val="32"/>
        </w:rPr>
      </w:pPr>
    </w:p>
    <w:p w14:paraId="757E87AD" w14:textId="24FE2F88" w:rsidR="002E3939" w:rsidRDefault="002E3939" w:rsidP="002E3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Penalty Exemption Scheme</w:t>
      </w:r>
    </w:p>
    <w:p w14:paraId="1227FCEC" w14:textId="77777777" w:rsidR="002E3939" w:rsidRDefault="002E3939" w:rsidP="002E3939">
      <w:pPr>
        <w:jc w:val="center"/>
        <w:rPr>
          <w:b/>
          <w:sz w:val="32"/>
          <w:szCs w:val="32"/>
        </w:rPr>
      </w:pPr>
    </w:p>
    <w:p w14:paraId="231EB3FE" w14:textId="77777777" w:rsidR="002E3939" w:rsidRDefault="002E3939" w:rsidP="002E3939">
      <w:pPr>
        <w:jc w:val="center"/>
      </w:pPr>
    </w:p>
    <w:p w14:paraId="6BEBCAF9" w14:textId="77777777" w:rsidR="002E3939" w:rsidRDefault="002E3939" w:rsidP="002E3939"/>
    <w:p w14:paraId="4FD69909" w14:textId="77777777" w:rsidR="002E3939" w:rsidRDefault="002E3939" w:rsidP="002E3939">
      <w:pPr>
        <w:numPr>
          <w:ilvl w:val="0"/>
          <w:numId w:val="1"/>
        </w:numPr>
        <w:jc w:val="both"/>
      </w:pPr>
      <w:r>
        <w:rPr>
          <w:u w:val="single"/>
        </w:rPr>
        <w:t>All course work must be submitted by the prescribed deadline</w:t>
      </w:r>
      <w:r>
        <w:t xml:space="preserve">. </w:t>
      </w:r>
    </w:p>
    <w:p w14:paraId="76B9BB5E" w14:textId="77777777" w:rsidR="002E3939" w:rsidRDefault="002E3939" w:rsidP="002E3939">
      <w:pPr>
        <w:jc w:val="both"/>
      </w:pPr>
    </w:p>
    <w:p w14:paraId="4E5601D4" w14:textId="29CB762D" w:rsidR="002E3939" w:rsidRDefault="002E3939" w:rsidP="002E3939">
      <w:pPr>
        <w:numPr>
          <w:ilvl w:val="0"/>
          <w:numId w:val="1"/>
        </w:numPr>
        <w:jc w:val="both"/>
      </w:pPr>
      <w:r>
        <w:t xml:space="preserve">Where work is submitted up to, and including 7 days late, </w:t>
      </w:r>
      <w:r w:rsidR="00B44019">
        <w:rPr>
          <w:b/>
        </w:rPr>
        <w:t>5</w:t>
      </w:r>
      <w:r>
        <w:rPr>
          <w:b/>
        </w:rPr>
        <w:t>% of the total marks available shall be deducted from the mark achieved.</w:t>
      </w:r>
      <w:r>
        <w:t xml:space="preserve"> Where work is submitted up to, and including 14 days late, </w:t>
      </w:r>
      <w:r w:rsidR="00B44019">
        <w:rPr>
          <w:b/>
        </w:rPr>
        <w:t>10</w:t>
      </w:r>
      <w:r>
        <w:rPr>
          <w:b/>
        </w:rPr>
        <w:t>% of the total marks available shall be deducted from the mark achieved.</w:t>
      </w:r>
      <w:r>
        <w:t xml:space="preserve"> Work submitted 15 days late or more shall be assigned</w:t>
      </w:r>
      <w:r>
        <w:rPr>
          <w:b/>
        </w:rPr>
        <w:t xml:space="preserve"> a mark of zero.</w:t>
      </w:r>
    </w:p>
    <w:p w14:paraId="54910572" w14:textId="77777777" w:rsidR="002E3939" w:rsidRDefault="002E3939" w:rsidP="002E3939">
      <w:pPr>
        <w:jc w:val="both"/>
      </w:pPr>
    </w:p>
    <w:p w14:paraId="5A8AC1AD" w14:textId="77777777" w:rsidR="002E3939" w:rsidRDefault="002E3939" w:rsidP="002E3939">
      <w:pPr>
        <w:numPr>
          <w:ilvl w:val="0"/>
          <w:numId w:val="1"/>
        </w:numPr>
        <w:jc w:val="both"/>
        <w:rPr>
          <w:b/>
        </w:rPr>
      </w:pPr>
      <w:r>
        <w:t xml:space="preserve">If there are extenuating circumstances, students submitting late work may apply for exemption from the School of History’s </w:t>
      </w:r>
      <w:r>
        <w:rPr>
          <w:i/>
        </w:rPr>
        <w:t>Penalty Exemption Committee (PEC)</w:t>
      </w:r>
      <w:r>
        <w:t xml:space="preserve">. The committee may waive all, or part of the penalty, or it may reject the application altogether. </w:t>
      </w:r>
      <w:r>
        <w:rPr>
          <w:b/>
        </w:rPr>
        <w:t xml:space="preserve">Please note that exemption of the penalty will be the </w:t>
      </w:r>
      <w:r>
        <w:rPr>
          <w:b/>
          <w:i/>
        </w:rPr>
        <w:t>exception</w:t>
      </w:r>
      <w:r>
        <w:rPr>
          <w:b/>
        </w:rPr>
        <w:t xml:space="preserve"> rather than the rule.</w:t>
      </w:r>
    </w:p>
    <w:p w14:paraId="1834ECD5" w14:textId="77777777" w:rsidR="002E3939" w:rsidRDefault="002E3939" w:rsidP="002E3939">
      <w:pPr>
        <w:jc w:val="both"/>
      </w:pPr>
    </w:p>
    <w:p w14:paraId="416E58D5" w14:textId="77777777" w:rsidR="002E3939" w:rsidRDefault="002E3939" w:rsidP="002E3939">
      <w:pPr>
        <w:numPr>
          <w:ilvl w:val="0"/>
          <w:numId w:val="1"/>
        </w:numPr>
        <w:jc w:val="both"/>
        <w:rPr>
          <w:i/>
        </w:rPr>
      </w:pPr>
      <w:r>
        <w:t xml:space="preserve">Students who are unavoidably absent from </w:t>
      </w:r>
      <w:r>
        <w:rPr>
          <w:b/>
        </w:rPr>
        <w:t>in-class tests and/or oral presentations,</w:t>
      </w:r>
      <w:r>
        <w:t xml:space="preserve"> may also apply under this scheme for permission to take these elements of the assessment process at a later date, </w:t>
      </w:r>
      <w:r>
        <w:rPr>
          <w:i/>
        </w:rPr>
        <w:t>in consultation with the relevant lecturer.</w:t>
      </w:r>
    </w:p>
    <w:p w14:paraId="4152B8B9" w14:textId="77777777" w:rsidR="002E3939" w:rsidRDefault="002E3939" w:rsidP="002E3939">
      <w:pPr>
        <w:jc w:val="both"/>
      </w:pPr>
    </w:p>
    <w:p w14:paraId="1D8566C7" w14:textId="77777777" w:rsidR="002E3939" w:rsidRDefault="002E3939" w:rsidP="002E3939">
      <w:pPr>
        <w:numPr>
          <w:ilvl w:val="0"/>
          <w:numId w:val="1"/>
        </w:numPr>
        <w:jc w:val="both"/>
      </w:pPr>
      <w:r>
        <w:t xml:space="preserve">Applications must be made on the prescribed form (attached) and </w:t>
      </w:r>
      <w:r>
        <w:rPr>
          <w:b/>
        </w:rPr>
        <w:t>must include</w:t>
      </w:r>
      <w:r>
        <w:t xml:space="preserve"> appropriate documentation. Guidelines on acceptable extenuating circumstances are given below. </w:t>
      </w:r>
    </w:p>
    <w:p w14:paraId="21C4A468" w14:textId="77777777" w:rsidR="002E3939" w:rsidRDefault="002E3939" w:rsidP="002E3939">
      <w:pPr>
        <w:jc w:val="both"/>
      </w:pPr>
    </w:p>
    <w:p w14:paraId="0FE3E188" w14:textId="579A07EE" w:rsidR="002E3939" w:rsidRDefault="002E3939" w:rsidP="002E3939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The final deadline for the submission of late work and applications for penalty exemption, is </w:t>
      </w:r>
      <w:r>
        <w:rPr>
          <w:b/>
          <w:u w:val="single"/>
        </w:rPr>
        <w:t>three weeks</w:t>
      </w:r>
      <w:r>
        <w:rPr>
          <w:u w:val="single"/>
        </w:rPr>
        <w:t xml:space="preserve"> (21 calendar days) after the prescribed deadline for a piece of assessed work. Work submitted more than three weeks late will not be accepted, nor will it be marked and will not be eligible for penalty exemption.</w:t>
      </w:r>
      <w:r w:rsidR="003A7EE1">
        <w:rPr>
          <w:u w:val="single"/>
        </w:rPr>
        <w:t xml:space="preserve"> In such cases</w:t>
      </w:r>
      <w:r w:rsidR="00FD540B">
        <w:rPr>
          <w:u w:val="single"/>
        </w:rPr>
        <w:t>, an appeal must be made to the Head of School</w:t>
      </w:r>
      <w:r w:rsidR="00BB3F85">
        <w:rPr>
          <w:u w:val="single"/>
        </w:rPr>
        <w:t>, with supporting documentation, etc.</w:t>
      </w:r>
      <w:r w:rsidR="0039057A">
        <w:rPr>
          <w:u w:val="single"/>
        </w:rPr>
        <w:t xml:space="preserve">, in order </w:t>
      </w:r>
      <w:r w:rsidR="001A7947">
        <w:rPr>
          <w:u w:val="single"/>
        </w:rPr>
        <w:t>to be considered for an exemption.</w:t>
      </w:r>
    </w:p>
    <w:p w14:paraId="344FD747" w14:textId="77777777" w:rsidR="002E3939" w:rsidRDefault="002E3939" w:rsidP="002E3939">
      <w:pPr>
        <w:jc w:val="both"/>
      </w:pPr>
    </w:p>
    <w:p w14:paraId="2A6FCAA5" w14:textId="77777777" w:rsidR="00FE5D3F" w:rsidRDefault="00FE5D3F" w:rsidP="00FE5D3F">
      <w:pPr>
        <w:numPr>
          <w:ilvl w:val="0"/>
          <w:numId w:val="2"/>
        </w:numPr>
        <w:spacing w:before="75" w:after="75"/>
        <w:rPr>
          <w:color w:val="000000"/>
          <w:lang w:val="en-IE" w:eastAsia="en-IE"/>
        </w:rPr>
      </w:pPr>
      <w:r>
        <w:rPr>
          <w:color w:val="000000"/>
        </w:rPr>
        <w:t xml:space="preserve">Regarding </w:t>
      </w:r>
      <w:r>
        <w:rPr>
          <w:b/>
          <w:bCs/>
          <w:color w:val="000000"/>
        </w:rPr>
        <w:t>Case Study and Seminar attendance</w:t>
      </w:r>
      <w:r>
        <w:rPr>
          <w:color w:val="000000"/>
        </w:rPr>
        <w:t xml:space="preserve">, Students may appeal failure to fulfil the requirement for two-thirds attendance. </w:t>
      </w:r>
      <w:r>
        <w:rPr>
          <w:i/>
          <w:iCs/>
          <w:color w:val="000000"/>
        </w:rPr>
        <w:t>Appeals in relation to</w:t>
      </w:r>
      <w:r>
        <w:rPr>
          <w:i/>
          <w:iCs/>
          <w:color w:val="C82613"/>
        </w:rPr>
        <w:t> </w:t>
      </w:r>
      <w:r w:rsidRPr="00FE5D3F">
        <w:rPr>
          <w:i/>
          <w:iCs/>
        </w:rPr>
        <w:t>case studies and seminars must be lodged by the end of the 2nd semester</w:t>
      </w:r>
      <w:r w:rsidRPr="00FE5D3F">
        <w:t>. The appea</w:t>
      </w:r>
      <w:r>
        <w:rPr>
          <w:color w:val="000000"/>
        </w:rPr>
        <w:t xml:space="preserve">ls should be made on the same documentation as the rest of the Penalty Exemption Scheme. Documentation of the </w:t>
      </w:r>
      <w:r>
        <w:rPr>
          <w:i/>
          <w:iCs/>
          <w:color w:val="000000"/>
        </w:rPr>
        <w:t>extenuating circumstances must cover the whole of the period during which the student was absent from class</w:t>
      </w:r>
      <w:r>
        <w:rPr>
          <w:color w:val="000000"/>
        </w:rPr>
        <w:t>.</w:t>
      </w:r>
    </w:p>
    <w:p w14:paraId="5BDFF972" w14:textId="77777777" w:rsidR="002E3939" w:rsidRDefault="002E3939" w:rsidP="002E3939">
      <w:pPr>
        <w:jc w:val="both"/>
        <w:rPr>
          <w:bCs/>
          <w:lang w:eastAsia="en-US"/>
        </w:rPr>
      </w:pPr>
    </w:p>
    <w:p w14:paraId="3A7173B0" w14:textId="77777777" w:rsidR="002E3939" w:rsidRDefault="002E3939" w:rsidP="002E3939">
      <w:pPr>
        <w:jc w:val="both"/>
        <w:rPr>
          <w:bCs/>
          <w:lang w:eastAsia="en-US"/>
        </w:rPr>
      </w:pPr>
    </w:p>
    <w:p w14:paraId="2D7008A5" w14:textId="77777777" w:rsidR="002E3939" w:rsidRPr="00B84498" w:rsidRDefault="002E3939" w:rsidP="002E3939">
      <w:pPr>
        <w:jc w:val="both"/>
        <w:rPr>
          <w:bCs/>
          <w:lang w:eastAsia="en-US"/>
        </w:rPr>
      </w:pPr>
      <w:r w:rsidRPr="00B84498">
        <w:rPr>
          <w:bCs/>
          <w:lang w:eastAsia="en-US"/>
        </w:rPr>
        <w:t>*</w:t>
      </w:r>
      <w:r w:rsidRPr="00B84498">
        <w:rPr>
          <w:b/>
          <w:bCs/>
          <w:lang w:eastAsia="en-US"/>
        </w:rPr>
        <w:t>The Penalty Exemption Scheme does not apply to supplemental assignments being submitted late for the Autumn repeat examinations. In such cases the Head of School must be contacted.</w:t>
      </w:r>
    </w:p>
    <w:p w14:paraId="3E087663" w14:textId="77777777" w:rsidR="002E3939" w:rsidRDefault="002E3939" w:rsidP="002E3939">
      <w:pPr>
        <w:jc w:val="both"/>
      </w:pPr>
    </w:p>
    <w:p w14:paraId="65B282A3" w14:textId="77777777" w:rsidR="002E3939" w:rsidRDefault="002E3939" w:rsidP="002E3939">
      <w:pPr>
        <w:jc w:val="both"/>
      </w:pPr>
    </w:p>
    <w:p w14:paraId="0C4A9CC8" w14:textId="77777777" w:rsidR="002E3939" w:rsidRDefault="002E3939" w:rsidP="002E3939">
      <w:pPr>
        <w:jc w:val="center"/>
      </w:pPr>
    </w:p>
    <w:p w14:paraId="256D57E9" w14:textId="77777777" w:rsidR="002E3939" w:rsidRDefault="002E3939" w:rsidP="002E3939">
      <w:pPr>
        <w:jc w:val="center"/>
      </w:pPr>
    </w:p>
    <w:p w14:paraId="6ED24269" w14:textId="77777777" w:rsidR="002E3939" w:rsidRDefault="002E3939" w:rsidP="002E3939">
      <w:pPr>
        <w:jc w:val="center"/>
      </w:pPr>
    </w:p>
    <w:p w14:paraId="134A9BE6" w14:textId="77777777" w:rsidR="002E3939" w:rsidRDefault="002E3939" w:rsidP="002E3939">
      <w:pPr>
        <w:jc w:val="center"/>
      </w:pPr>
    </w:p>
    <w:p w14:paraId="304B93CF" w14:textId="77777777" w:rsidR="002E3939" w:rsidRDefault="002E3939" w:rsidP="002E3939">
      <w:pPr>
        <w:jc w:val="center"/>
        <w:rPr>
          <w:sz w:val="32"/>
          <w:szCs w:val="32"/>
        </w:rPr>
      </w:pPr>
      <w:r>
        <w:rPr>
          <w:sz w:val="32"/>
          <w:szCs w:val="32"/>
        </w:rPr>
        <w:t>School of History</w:t>
      </w:r>
    </w:p>
    <w:p w14:paraId="5E722A17" w14:textId="77777777" w:rsidR="002E3939" w:rsidRDefault="002E3939" w:rsidP="002E3939">
      <w:pPr>
        <w:jc w:val="center"/>
        <w:rPr>
          <w:sz w:val="32"/>
          <w:szCs w:val="32"/>
        </w:rPr>
      </w:pPr>
      <w:r>
        <w:rPr>
          <w:sz w:val="32"/>
          <w:szCs w:val="32"/>
        </w:rPr>
        <w:t>University College Cork</w:t>
      </w:r>
    </w:p>
    <w:p w14:paraId="5CC58F8B" w14:textId="77777777" w:rsidR="002E3939" w:rsidRDefault="002E3939" w:rsidP="002E3939">
      <w:pPr>
        <w:jc w:val="center"/>
        <w:rPr>
          <w:b/>
        </w:rPr>
      </w:pPr>
    </w:p>
    <w:p w14:paraId="2220A383" w14:textId="77777777" w:rsidR="002E3939" w:rsidRDefault="002E3939" w:rsidP="002E3939">
      <w:pPr>
        <w:jc w:val="center"/>
        <w:rPr>
          <w:b/>
        </w:rPr>
      </w:pPr>
      <w:r>
        <w:rPr>
          <w:b/>
        </w:rPr>
        <w:t>GUIDELINES ON EXTENUATING CIRCUMSTANCES FOR LATE SUBMISSION OF ASSESSED WORK</w:t>
      </w:r>
    </w:p>
    <w:p w14:paraId="592D8E2A" w14:textId="77777777" w:rsidR="002E3939" w:rsidRDefault="002E3939" w:rsidP="002E3939"/>
    <w:p w14:paraId="43B3B63A" w14:textId="77777777" w:rsidR="002E3939" w:rsidRDefault="002E3939" w:rsidP="002E393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The following table provides examples of both acceptable and unacceptable extenuating circumstances for the late submission of assessed work. </w:t>
      </w:r>
      <w:r>
        <w:rPr>
          <w:b/>
          <w:sz w:val="22"/>
          <w:szCs w:val="22"/>
        </w:rPr>
        <w:t xml:space="preserve">Medical certification or the equivalent is required in </w:t>
      </w:r>
      <w:r>
        <w:rPr>
          <w:b/>
          <w:sz w:val="22"/>
          <w:szCs w:val="22"/>
          <w:u w:val="single"/>
        </w:rPr>
        <w:t xml:space="preserve">all </w:t>
      </w:r>
      <w:r>
        <w:rPr>
          <w:b/>
          <w:sz w:val="22"/>
          <w:szCs w:val="22"/>
        </w:rPr>
        <w:t xml:space="preserve">cases of acceptable extenuating circumstances. Medical certificates must include a statement from the doctor that the student has been sick and not merely a statement that the student says he/she has been sick. </w:t>
      </w:r>
      <w:r w:rsidRPr="00B84498">
        <w:rPr>
          <w:b/>
          <w:color w:val="000000" w:themeColor="text1"/>
          <w:sz w:val="22"/>
          <w:szCs w:val="22"/>
        </w:rPr>
        <w:t xml:space="preserve">In cases of bereavement of a close relative, a copy of the bereavement notice should be included with the application with confirmation of the close connection. </w:t>
      </w:r>
    </w:p>
    <w:p w14:paraId="6062A829" w14:textId="77777777" w:rsidR="002E3939" w:rsidRDefault="002E3939" w:rsidP="002E3939">
      <w:pPr>
        <w:jc w:val="both"/>
        <w:rPr>
          <w:b/>
          <w:sz w:val="22"/>
          <w:szCs w:val="22"/>
        </w:rPr>
      </w:pPr>
    </w:p>
    <w:p w14:paraId="43DA059C" w14:textId="77777777" w:rsidR="002E3939" w:rsidRDefault="002E3939" w:rsidP="002E3939">
      <w:pPr>
        <w:jc w:val="both"/>
        <w:rPr>
          <w:b/>
          <w:sz w:val="20"/>
          <w:szCs w:val="20"/>
        </w:rPr>
      </w:pPr>
    </w:p>
    <w:p w14:paraId="1E160DE9" w14:textId="77777777" w:rsidR="002E3939" w:rsidRDefault="002E3939" w:rsidP="002E393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2E3939" w14:paraId="301CD3A6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6E1F" w14:textId="77777777" w:rsidR="002E3939" w:rsidRDefault="002E39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EXTENUATING CIRCUMSTANCES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8A3B" w14:textId="77777777" w:rsidR="002E3939" w:rsidRDefault="002E39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2E3939" w14:paraId="5CC64357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574" w14:textId="77777777" w:rsidR="002E3939" w:rsidRDefault="002E39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Normally Acceptable </w:t>
            </w:r>
            <w:r w:rsidRPr="00B84498">
              <w:rPr>
                <w:b/>
                <w:sz w:val="20"/>
                <w:szCs w:val="20"/>
              </w:rPr>
              <w:t>(with evidence)</w:t>
            </w:r>
          </w:p>
          <w:p w14:paraId="0B0B2E4B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Death of a close relative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9CFB" w14:textId="77777777" w:rsidR="002E3939" w:rsidRDefault="002E3939">
            <w:pPr>
              <w:jc w:val="both"/>
              <w:rPr>
                <w:sz w:val="20"/>
                <w:szCs w:val="20"/>
              </w:rPr>
            </w:pPr>
          </w:p>
          <w:p w14:paraId="3DC229B1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‘Close’ means parents and guardians, partner or spouse, children and siblings. It may include grandparents or other relatives if the School is satisfied that their relationship was close.</w:t>
            </w:r>
          </w:p>
        </w:tc>
      </w:tr>
      <w:tr w:rsidR="002E3939" w14:paraId="6995306F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4ADB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Serious illness of student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7CC5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should be an incapacitating illness or an on-going illness or medical condition. It also includes breaks and serious sprains to the normal writing hand/arm.</w:t>
            </w:r>
          </w:p>
        </w:tc>
      </w:tr>
      <w:tr w:rsidR="002E3939" w14:paraId="68917D59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0C3D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Serious illness of a close relative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3895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notes above for the definition of ‘close’.</w:t>
            </w:r>
          </w:p>
        </w:tc>
      </w:tr>
      <w:tr w:rsidR="002E3939" w14:paraId="21CE9221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BBA4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Financial Problems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432B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brought on by financial concerns. Note: It is the student’s responsibility to maintain a proper balance between non-academic work and study.</w:t>
            </w:r>
          </w:p>
        </w:tc>
      </w:tr>
      <w:tr w:rsidR="002E3939" w14:paraId="0E684BB5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6BC" w14:textId="77777777" w:rsidR="002E3939" w:rsidRDefault="002E39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D5C" w14:textId="77777777" w:rsidR="002E3939" w:rsidRDefault="002E3939">
            <w:pPr>
              <w:jc w:val="both"/>
              <w:rPr>
                <w:sz w:val="20"/>
                <w:szCs w:val="20"/>
              </w:rPr>
            </w:pPr>
          </w:p>
        </w:tc>
      </w:tr>
      <w:tr w:rsidR="002E3939" w14:paraId="7CA32418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0498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Serious personal disruption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0AA5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Divorce; fire; burglary; serious assault; jury service. </w:t>
            </w:r>
          </w:p>
        </w:tc>
      </w:tr>
      <w:tr w:rsidR="002E3939" w14:paraId="70E55864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A9DA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Pregnancy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D0DD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medical report from the student’s doctor or midwife must be provided in support of such grounds, which can also include the aftermath of childbirth. Pregnancy of a wife/partner would be acceptable grounds in certain circumstances.</w:t>
            </w:r>
          </w:p>
        </w:tc>
      </w:tr>
      <w:tr w:rsidR="002E3939" w14:paraId="746A4F6D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7AE" w14:textId="77777777" w:rsidR="002E3939" w:rsidRPr="00B84498" w:rsidRDefault="002E3939">
            <w:pPr>
              <w:jc w:val="both"/>
              <w:rPr>
                <w:b/>
                <w:sz w:val="20"/>
                <w:szCs w:val="20"/>
              </w:rPr>
            </w:pPr>
            <w:r w:rsidRPr="00B84498">
              <w:rPr>
                <w:b/>
                <w:sz w:val="20"/>
                <w:szCs w:val="20"/>
              </w:rPr>
              <w:t>Not acceptable</w:t>
            </w:r>
          </w:p>
          <w:p w14:paraId="3A3691B9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Social activities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2EF" w14:textId="77777777" w:rsidR="002E3939" w:rsidRDefault="002E3939">
            <w:pPr>
              <w:jc w:val="both"/>
              <w:rPr>
                <w:sz w:val="20"/>
                <w:szCs w:val="20"/>
              </w:rPr>
            </w:pPr>
          </w:p>
          <w:p w14:paraId="298BD4AA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Hectic social life; parties; visits to/from friends.</w:t>
            </w:r>
          </w:p>
        </w:tc>
      </w:tr>
      <w:tr w:rsidR="002E3939" w14:paraId="2850335C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085A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Temporary self-induced medical conditions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32FF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Hangover; drug taking (excluding prescribed medication).</w:t>
            </w:r>
          </w:p>
        </w:tc>
      </w:tr>
      <w:tr w:rsidR="002E3939" w14:paraId="7EA9ECB7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1848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Minor ailments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3D0D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Coughs; colds; sprains (other than in the writing hand/arm).</w:t>
            </w:r>
          </w:p>
        </w:tc>
      </w:tr>
      <w:tr w:rsidR="002E3939" w14:paraId="37DA8F7D" w14:textId="77777777" w:rsidTr="002E393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363E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Non-serious personal and domestic disruptions which could have been anticipated or planned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DBD6" w14:textId="77777777" w:rsidR="002E3939" w:rsidRDefault="002E3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house; weddings; holidays; failed transport arrangements, computer break-downs, laptop malfunctions, printing failures.</w:t>
            </w:r>
          </w:p>
        </w:tc>
      </w:tr>
    </w:tbl>
    <w:p w14:paraId="56BF73DE" w14:textId="77777777" w:rsidR="002E3939" w:rsidRDefault="002E3939" w:rsidP="002E3939">
      <w:pPr>
        <w:jc w:val="both"/>
        <w:rPr>
          <w:sz w:val="20"/>
          <w:szCs w:val="20"/>
        </w:rPr>
      </w:pPr>
    </w:p>
    <w:p w14:paraId="09CCF41A" w14:textId="77777777" w:rsidR="002E3939" w:rsidRDefault="002E3939" w:rsidP="002E3939">
      <w:pPr>
        <w:jc w:val="both"/>
        <w:rPr>
          <w:sz w:val="20"/>
          <w:szCs w:val="20"/>
        </w:rPr>
      </w:pPr>
    </w:p>
    <w:p w14:paraId="16BD44DE" w14:textId="77777777" w:rsidR="002E3939" w:rsidRDefault="002E3939" w:rsidP="002E3939">
      <w:pPr>
        <w:jc w:val="both"/>
        <w:rPr>
          <w:b/>
          <w:sz w:val="20"/>
          <w:szCs w:val="20"/>
        </w:rPr>
      </w:pPr>
    </w:p>
    <w:p w14:paraId="7607ADB2" w14:textId="77777777" w:rsidR="002E3939" w:rsidRDefault="002E3939" w:rsidP="002E3939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</w:t>
      </w:r>
      <w:r>
        <w:rPr>
          <w:sz w:val="32"/>
          <w:szCs w:val="32"/>
        </w:rPr>
        <w:t>School of History</w:t>
      </w:r>
    </w:p>
    <w:p w14:paraId="1F9F7695" w14:textId="77777777" w:rsidR="002E3939" w:rsidRDefault="002E3939" w:rsidP="002E3939">
      <w:pPr>
        <w:jc w:val="center"/>
        <w:rPr>
          <w:sz w:val="32"/>
          <w:szCs w:val="32"/>
        </w:rPr>
      </w:pPr>
      <w:r>
        <w:rPr>
          <w:sz w:val="32"/>
          <w:szCs w:val="32"/>
        </w:rPr>
        <w:t>University College Cork</w:t>
      </w:r>
    </w:p>
    <w:p w14:paraId="439501C7" w14:textId="77777777" w:rsidR="002E3939" w:rsidRDefault="002E3939" w:rsidP="002E3939">
      <w:pPr>
        <w:jc w:val="center"/>
        <w:rPr>
          <w:sz w:val="32"/>
          <w:szCs w:val="32"/>
        </w:rPr>
      </w:pPr>
    </w:p>
    <w:p w14:paraId="46720C5B" w14:textId="77777777" w:rsidR="002E3939" w:rsidRDefault="002E3939" w:rsidP="002E3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 Exemption of Penalty</w:t>
      </w:r>
    </w:p>
    <w:p w14:paraId="2050C977" w14:textId="77777777" w:rsidR="002E3939" w:rsidRDefault="002E3939" w:rsidP="002E3939">
      <w:pPr>
        <w:rPr>
          <w:sz w:val="32"/>
          <w:szCs w:val="32"/>
        </w:rPr>
      </w:pPr>
    </w:p>
    <w:p w14:paraId="564D9BDE" w14:textId="77777777" w:rsidR="002E3939" w:rsidRDefault="002E3939" w:rsidP="002E3939">
      <w:pPr>
        <w:rPr>
          <w:sz w:val="32"/>
          <w:szCs w:val="32"/>
        </w:rPr>
      </w:pPr>
    </w:p>
    <w:p w14:paraId="7A6171FB" w14:textId="77777777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Student Name:</w:t>
      </w:r>
    </w:p>
    <w:p w14:paraId="075E9E54" w14:textId="77777777" w:rsidR="002E3939" w:rsidRDefault="002E3939" w:rsidP="002E3939">
      <w:pPr>
        <w:rPr>
          <w:sz w:val="28"/>
          <w:szCs w:val="28"/>
          <w:u w:val="single"/>
        </w:rPr>
      </w:pPr>
    </w:p>
    <w:p w14:paraId="53EC9E9B" w14:textId="77777777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Student Number:</w:t>
      </w:r>
    </w:p>
    <w:p w14:paraId="378D92F3" w14:textId="77777777" w:rsidR="002E3939" w:rsidRDefault="002E3939" w:rsidP="002E3939">
      <w:pPr>
        <w:rPr>
          <w:sz w:val="28"/>
          <w:szCs w:val="28"/>
          <w:u w:val="single"/>
        </w:rPr>
      </w:pPr>
    </w:p>
    <w:p w14:paraId="4D4B4AAB" w14:textId="77777777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Module Code &amp; Title:</w:t>
      </w:r>
    </w:p>
    <w:p w14:paraId="5C7C6C85" w14:textId="77777777" w:rsidR="002E3939" w:rsidRDefault="002E3939" w:rsidP="002E3939">
      <w:pPr>
        <w:pStyle w:val="ListParagraph"/>
        <w:rPr>
          <w:sz w:val="28"/>
          <w:szCs w:val="28"/>
          <w:u w:val="single"/>
        </w:rPr>
      </w:pPr>
    </w:p>
    <w:p w14:paraId="2C5C0176" w14:textId="77777777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Assessed coursework item:</w:t>
      </w:r>
    </w:p>
    <w:p w14:paraId="60B0C8DB" w14:textId="77777777" w:rsidR="002E3939" w:rsidRDefault="002E3939" w:rsidP="002E3939">
      <w:pPr>
        <w:pStyle w:val="ListParagraph"/>
        <w:rPr>
          <w:sz w:val="28"/>
          <w:szCs w:val="28"/>
          <w:u w:val="single"/>
        </w:rPr>
      </w:pPr>
    </w:p>
    <w:p w14:paraId="79167437" w14:textId="77777777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Submission Deadline:</w:t>
      </w:r>
    </w:p>
    <w:p w14:paraId="6D754914" w14:textId="77777777" w:rsidR="002E3939" w:rsidRDefault="002E3939" w:rsidP="002E3939">
      <w:pPr>
        <w:pStyle w:val="ListParagraph"/>
        <w:rPr>
          <w:sz w:val="28"/>
          <w:szCs w:val="28"/>
          <w:u w:val="single"/>
        </w:rPr>
      </w:pPr>
    </w:p>
    <w:p w14:paraId="47818212" w14:textId="77777777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 submitted: (Note: work submitted more than three weeks (21 calendar days) late will not be accepted and neither will applications for exemption)</w:t>
      </w:r>
    </w:p>
    <w:p w14:paraId="4E67C57A" w14:textId="77777777" w:rsidR="002E3939" w:rsidRDefault="002E3939" w:rsidP="002E3939">
      <w:pPr>
        <w:pStyle w:val="ListParagraph"/>
        <w:rPr>
          <w:sz w:val="28"/>
          <w:szCs w:val="28"/>
          <w:u w:val="single"/>
        </w:rPr>
      </w:pPr>
    </w:p>
    <w:p w14:paraId="7E0FCA75" w14:textId="77777777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Number of Days Late:</w:t>
      </w:r>
    </w:p>
    <w:p w14:paraId="3ED6F559" w14:textId="77777777" w:rsidR="002E3939" w:rsidRDefault="002E3939" w:rsidP="002E3939">
      <w:pPr>
        <w:pStyle w:val="ListParagraph"/>
        <w:rPr>
          <w:sz w:val="28"/>
          <w:szCs w:val="28"/>
          <w:u w:val="single"/>
        </w:rPr>
      </w:pPr>
    </w:p>
    <w:p w14:paraId="578F2123" w14:textId="73E9375A" w:rsidR="002E3939" w:rsidRDefault="002E3939" w:rsidP="002E393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Statement of Extenuating Circumstances</w:t>
      </w:r>
      <w:r>
        <w:rPr>
          <w:sz w:val="28"/>
          <w:szCs w:val="28"/>
          <w:u w:val="single"/>
        </w:rPr>
        <w:t xml:space="preserve"> </w:t>
      </w:r>
      <w:r w:rsidRPr="009672AF">
        <w:rPr>
          <w:sz w:val="28"/>
          <w:szCs w:val="28"/>
        </w:rPr>
        <w:t>(</w:t>
      </w:r>
      <w:r w:rsidR="009672AF" w:rsidRPr="009672AF">
        <w:rPr>
          <w:sz w:val="28"/>
          <w:szCs w:val="28"/>
        </w:rPr>
        <w:t xml:space="preserve">extend on space provided </w:t>
      </w:r>
      <w:r w:rsidR="009672AF">
        <w:rPr>
          <w:sz w:val="28"/>
          <w:szCs w:val="28"/>
        </w:rPr>
        <w:t xml:space="preserve">below, </w:t>
      </w:r>
      <w:r w:rsidR="009672AF" w:rsidRPr="009672AF">
        <w:rPr>
          <w:sz w:val="28"/>
          <w:szCs w:val="28"/>
        </w:rPr>
        <w:t>if</w:t>
      </w:r>
      <w:r>
        <w:rPr>
          <w:sz w:val="28"/>
          <w:szCs w:val="28"/>
        </w:rPr>
        <w:t xml:space="preserve"> necessary</w:t>
      </w:r>
      <w:r w:rsidR="009672AF">
        <w:rPr>
          <w:sz w:val="28"/>
          <w:szCs w:val="28"/>
        </w:rPr>
        <w:t>,</w:t>
      </w:r>
      <w:r>
        <w:rPr>
          <w:sz w:val="28"/>
          <w:szCs w:val="28"/>
        </w:rPr>
        <w:t xml:space="preserve"> for the statement and </w:t>
      </w:r>
      <w:r>
        <w:rPr>
          <w:b/>
          <w:sz w:val="28"/>
          <w:szCs w:val="28"/>
        </w:rPr>
        <w:t>attach documentation</w:t>
      </w:r>
      <w:r>
        <w:rPr>
          <w:sz w:val="28"/>
          <w:szCs w:val="28"/>
        </w:rPr>
        <w:t xml:space="preserve"> of medical and other certification):</w:t>
      </w:r>
    </w:p>
    <w:p w14:paraId="28F71255" w14:textId="77777777" w:rsidR="002E3939" w:rsidRDefault="002E3939" w:rsidP="002E3939">
      <w:pPr>
        <w:rPr>
          <w:sz w:val="28"/>
          <w:szCs w:val="28"/>
          <w:u w:val="single"/>
        </w:rPr>
      </w:pPr>
    </w:p>
    <w:p w14:paraId="29871FD2" w14:textId="77777777" w:rsidR="002E3939" w:rsidRDefault="002E3939" w:rsidP="002E3939">
      <w:pPr>
        <w:rPr>
          <w:sz w:val="28"/>
          <w:szCs w:val="28"/>
          <w:u w:val="single"/>
        </w:rPr>
      </w:pPr>
    </w:p>
    <w:p w14:paraId="3FDC8611" w14:textId="77777777" w:rsidR="002E3939" w:rsidRDefault="002E3939" w:rsidP="002E3939">
      <w:pPr>
        <w:rPr>
          <w:sz w:val="28"/>
          <w:szCs w:val="28"/>
          <w:u w:val="single"/>
        </w:rPr>
      </w:pPr>
    </w:p>
    <w:p w14:paraId="0A101EA9" w14:textId="77777777" w:rsidR="002E3939" w:rsidRDefault="002E3939" w:rsidP="002E3939">
      <w:pPr>
        <w:rPr>
          <w:sz w:val="28"/>
          <w:szCs w:val="28"/>
          <w:u w:val="single"/>
        </w:rPr>
      </w:pPr>
    </w:p>
    <w:p w14:paraId="2774DCC3" w14:textId="77777777" w:rsidR="002E3939" w:rsidRDefault="002E3939" w:rsidP="002E3939">
      <w:pPr>
        <w:rPr>
          <w:sz w:val="28"/>
          <w:szCs w:val="28"/>
          <w:u w:val="single"/>
        </w:rPr>
      </w:pPr>
    </w:p>
    <w:p w14:paraId="4945F47D" w14:textId="77777777" w:rsidR="002E3939" w:rsidRDefault="002E3939" w:rsidP="002E3939">
      <w:pPr>
        <w:rPr>
          <w:sz w:val="28"/>
          <w:szCs w:val="28"/>
          <w:u w:val="single"/>
        </w:rPr>
      </w:pPr>
    </w:p>
    <w:p w14:paraId="1BC13C79" w14:textId="77777777" w:rsidR="002E3939" w:rsidRDefault="002E3939" w:rsidP="002E3939">
      <w:pPr>
        <w:rPr>
          <w:sz w:val="28"/>
          <w:szCs w:val="28"/>
          <w:u w:val="single"/>
        </w:rPr>
      </w:pPr>
    </w:p>
    <w:p w14:paraId="5F39B85C" w14:textId="77777777" w:rsidR="002E3939" w:rsidRDefault="002E3939" w:rsidP="002E3939">
      <w:pPr>
        <w:rPr>
          <w:sz w:val="28"/>
          <w:szCs w:val="28"/>
          <w:u w:val="single"/>
        </w:rPr>
      </w:pPr>
    </w:p>
    <w:p w14:paraId="4462896C" w14:textId="77777777" w:rsidR="002E3939" w:rsidRDefault="002E3939" w:rsidP="002E3939">
      <w:pPr>
        <w:rPr>
          <w:sz w:val="28"/>
          <w:szCs w:val="28"/>
          <w:u w:val="single"/>
        </w:rPr>
      </w:pPr>
    </w:p>
    <w:p w14:paraId="133ED292" w14:textId="77777777" w:rsidR="002E3939" w:rsidRDefault="002E3939" w:rsidP="002E3939">
      <w:pPr>
        <w:rPr>
          <w:sz w:val="28"/>
          <w:szCs w:val="28"/>
          <w:u w:val="single"/>
        </w:rPr>
      </w:pPr>
    </w:p>
    <w:p w14:paraId="6C20F8D0" w14:textId="77777777" w:rsidR="002E3939" w:rsidRDefault="002E3939" w:rsidP="002E3939">
      <w:pPr>
        <w:rPr>
          <w:sz w:val="28"/>
          <w:szCs w:val="28"/>
          <w:u w:val="single"/>
        </w:rPr>
      </w:pPr>
    </w:p>
    <w:p w14:paraId="47F6323B" w14:textId="77777777" w:rsidR="00150898" w:rsidRDefault="00150898" w:rsidP="002E3939">
      <w:pPr>
        <w:rPr>
          <w:sz w:val="28"/>
          <w:szCs w:val="28"/>
          <w:u w:val="single"/>
        </w:rPr>
      </w:pPr>
    </w:p>
    <w:p w14:paraId="4AF1E636" w14:textId="77777777" w:rsidR="003C1F55" w:rsidRDefault="003C1F55" w:rsidP="002E3939">
      <w:pPr>
        <w:rPr>
          <w:sz w:val="28"/>
          <w:szCs w:val="28"/>
          <w:u w:val="single"/>
        </w:rPr>
      </w:pPr>
    </w:p>
    <w:p w14:paraId="3D198B38" w14:textId="6572B1A4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Date:</w:t>
      </w:r>
    </w:p>
    <w:p w14:paraId="17FEC8E0" w14:textId="77777777" w:rsidR="002E3939" w:rsidRDefault="002E3939" w:rsidP="002E3939">
      <w:pPr>
        <w:rPr>
          <w:sz w:val="28"/>
          <w:szCs w:val="28"/>
          <w:u w:val="single"/>
        </w:rPr>
      </w:pPr>
    </w:p>
    <w:p w14:paraId="246CF193" w14:textId="6B41D074" w:rsidR="002E3939" w:rsidRDefault="002E3939" w:rsidP="002E393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submit </w:t>
      </w:r>
      <w:r w:rsidR="009672AF">
        <w:rPr>
          <w:sz w:val="28"/>
          <w:szCs w:val="28"/>
          <w:u w:val="single"/>
        </w:rPr>
        <w:t xml:space="preserve">digitally </w:t>
      </w:r>
      <w:r>
        <w:rPr>
          <w:sz w:val="28"/>
          <w:szCs w:val="28"/>
          <w:u w:val="single"/>
        </w:rPr>
        <w:t xml:space="preserve">to Ms Colette Pettit </w:t>
      </w:r>
      <w:r w:rsidR="009672AF">
        <w:rPr>
          <w:sz w:val="28"/>
          <w:szCs w:val="28"/>
          <w:u w:val="single"/>
        </w:rPr>
        <w:t>at c.pettit@ucc.ie</w:t>
      </w:r>
      <w:r>
        <w:rPr>
          <w:sz w:val="28"/>
          <w:szCs w:val="28"/>
          <w:u w:val="single"/>
        </w:rPr>
        <w:t>.</w:t>
      </w:r>
    </w:p>
    <w:p w14:paraId="027C50B9" w14:textId="77777777" w:rsidR="002E3939" w:rsidRPr="00B84498" w:rsidRDefault="002E3939" w:rsidP="002E3939">
      <w:pPr>
        <w:rPr>
          <w:b/>
          <w:color w:val="000000" w:themeColor="text1"/>
          <w:sz w:val="28"/>
          <w:szCs w:val="28"/>
          <w:u w:val="single"/>
        </w:rPr>
      </w:pPr>
      <w:r w:rsidRPr="00B84498">
        <w:rPr>
          <w:b/>
          <w:color w:val="000000" w:themeColor="text1"/>
          <w:sz w:val="28"/>
          <w:szCs w:val="28"/>
          <w:u w:val="single"/>
        </w:rPr>
        <w:t>***There must be supporting documentation attached for an application to be fully processed.</w:t>
      </w:r>
    </w:p>
    <w:sectPr w:rsidR="002E3939" w:rsidRPr="00B84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B7E97"/>
    <w:multiLevelType w:val="multilevel"/>
    <w:tmpl w:val="7B2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05528"/>
    <w:multiLevelType w:val="hybridMultilevel"/>
    <w:tmpl w:val="29ACEE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82771">
    <w:abstractNumId w:val="1"/>
  </w:num>
  <w:num w:numId="2" w16cid:durableId="3501083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39"/>
    <w:rsid w:val="00150898"/>
    <w:rsid w:val="001608A2"/>
    <w:rsid w:val="001A1B3C"/>
    <w:rsid w:val="001A7947"/>
    <w:rsid w:val="001E1D62"/>
    <w:rsid w:val="002E3939"/>
    <w:rsid w:val="0039057A"/>
    <w:rsid w:val="003A7EE1"/>
    <w:rsid w:val="003C1F55"/>
    <w:rsid w:val="009672AF"/>
    <w:rsid w:val="00990F36"/>
    <w:rsid w:val="00B44019"/>
    <w:rsid w:val="00B84498"/>
    <w:rsid w:val="00BB3F85"/>
    <w:rsid w:val="00C12388"/>
    <w:rsid w:val="00E60739"/>
    <w:rsid w:val="00FD540B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E8A2"/>
  <w15:chartTrackingRefBased/>
  <w15:docId w15:val="{3341BDA8-2A11-4836-9B0A-9B6F175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2E3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393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2E3939"/>
    <w:pPr>
      <w:ind w:left="720"/>
    </w:pPr>
  </w:style>
  <w:style w:type="character" w:styleId="CommentReference">
    <w:name w:val="annotation reference"/>
    <w:semiHidden/>
    <w:unhideWhenUsed/>
    <w:rsid w:val="002E39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39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O'Dwyer, Rory</dc:creator>
  <cp:keywords/>
  <dc:description/>
  <cp:lastModifiedBy>Colette Pettit</cp:lastModifiedBy>
  <cp:revision>13</cp:revision>
  <dcterms:created xsi:type="dcterms:W3CDTF">2019-10-09T09:35:00Z</dcterms:created>
  <dcterms:modified xsi:type="dcterms:W3CDTF">2024-08-14T11:06:00Z</dcterms:modified>
</cp:coreProperties>
</file>