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AD" w:rsidRDefault="001E71AD" w:rsidP="00FA59EE">
      <w:pPr>
        <w:tabs>
          <w:tab w:val="center" w:pos="5233"/>
          <w:tab w:val="right" w:pos="10466"/>
        </w:tabs>
        <w:ind w:left="720"/>
        <w:jc w:val="center"/>
        <w:rPr>
          <w:rFonts w:cs="Times New Roman"/>
          <w:b/>
          <w:sz w:val="32"/>
          <w:szCs w:val="32"/>
        </w:rPr>
      </w:pPr>
    </w:p>
    <w:p w:rsidR="001E71AD" w:rsidRPr="001E71AD" w:rsidRDefault="001E71AD" w:rsidP="001E71AD">
      <w:pPr>
        <w:jc w:val="center"/>
        <w:rPr>
          <w:rFonts w:ascii="Calibri" w:eastAsiaTheme="minorHAnsi" w:hAnsi="Calibri" w:cstheme="minorBidi"/>
          <w:b/>
          <w:color w:val="0070C0"/>
          <w:kern w:val="0"/>
          <w:sz w:val="56"/>
          <w:szCs w:val="56"/>
          <w:lang w:eastAsia="en-US" w:bidi="ar-SA"/>
        </w:rPr>
      </w:pPr>
      <w:r w:rsidRPr="001E71AD">
        <w:rPr>
          <w:rFonts w:ascii="Calibri" w:hAnsi="Calibri"/>
          <w:b/>
          <w:color w:val="0070C0"/>
          <w:sz w:val="56"/>
          <w:szCs w:val="56"/>
        </w:rPr>
        <w:t>Tom O’Connor Working Paper Series</w:t>
      </w:r>
    </w:p>
    <w:p w:rsidR="001E71AD" w:rsidRPr="001E71AD" w:rsidRDefault="001E71AD" w:rsidP="001E71AD">
      <w:pPr>
        <w:jc w:val="center"/>
        <w:rPr>
          <w:rFonts w:ascii="Calibri" w:hAnsi="Calibri"/>
          <w:b/>
          <w:color w:val="0070C0"/>
          <w:sz w:val="56"/>
          <w:szCs w:val="56"/>
        </w:rPr>
      </w:pPr>
      <w:r w:rsidRPr="001E71AD">
        <w:rPr>
          <w:rFonts w:ascii="Calibri" w:hAnsi="Calibri"/>
          <w:b/>
          <w:color w:val="0070C0"/>
          <w:sz w:val="56"/>
          <w:szCs w:val="56"/>
        </w:rPr>
        <w:t xml:space="preserve">Department of Government, UCC </w:t>
      </w:r>
    </w:p>
    <w:p w:rsidR="001E71AD" w:rsidRDefault="001E71AD" w:rsidP="001E71AD">
      <w:pPr>
        <w:jc w:val="center"/>
        <w:rPr>
          <w:rFonts w:ascii="Calibri" w:hAnsi="Calibri"/>
          <w:b/>
          <w:sz w:val="28"/>
          <w:szCs w:val="28"/>
        </w:rPr>
      </w:pPr>
    </w:p>
    <w:p w:rsidR="001E71AD" w:rsidRDefault="001E71AD" w:rsidP="001E71AD">
      <w:pPr>
        <w:jc w:val="center"/>
        <w:rPr>
          <w:rFonts w:ascii="Calibri" w:hAnsi="Calibri"/>
          <w:b/>
          <w:sz w:val="28"/>
          <w:szCs w:val="28"/>
        </w:rPr>
      </w:pPr>
      <w:r>
        <w:rPr>
          <w:noProof/>
          <w:lang w:eastAsia="en-IE" w:bidi="ar-SA"/>
        </w:rPr>
        <w:drawing>
          <wp:inline distT="0" distB="0" distL="0" distR="0">
            <wp:extent cx="1120981" cy="1743075"/>
            <wp:effectExtent l="228600" t="228600" r="231775" b="219075"/>
            <wp:docPr id="1" name="Picture 1"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8" cstate="print"/>
                    <a:srcRect/>
                    <a:stretch>
                      <a:fillRect/>
                    </a:stretch>
                  </pic:blipFill>
                  <pic:spPr bwMode="auto">
                    <a:xfrm>
                      <a:off x="0" y="0"/>
                      <a:ext cx="887785" cy="138046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eastAsia="en-IE" w:bidi="ar-SA"/>
        </w:rPr>
        <w:drawing>
          <wp:inline distT="0" distB="0" distL="0" distR="0">
            <wp:extent cx="770072" cy="1695450"/>
            <wp:effectExtent l="228600" t="228600" r="220980" b="22860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279" cy="135684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E71AD" w:rsidRDefault="001E71AD" w:rsidP="001E71AD">
      <w:pPr>
        <w:pBdr>
          <w:bottom w:val="dotted" w:sz="24" w:space="1" w:color="auto"/>
        </w:pBdr>
        <w:tabs>
          <w:tab w:val="center" w:pos="5233"/>
          <w:tab w:val="right" w:pos="10466"/>
        </w:tabs>
        <w:jc w:val="center"/>
        <w:rPr>
          <w:rFonts w:ascii="Calibri" w:hAnsi="Calibri"/>
          <w:b/>
          <w:sz w:val="16"/>
          <w:szCs w:val="16"/>
        </w:rPr>
      </w:pPr>
    </w:p>
    <w:p w:rsidR="001E71AD" w:rsidRDefault="001E71AD" w:rsidP="001E71AD">
      <w:pPr>
        <w:tabs>
          <w:tab w:val="center" w:pos="5233"/>
          <w:tab w:val="right" w:pos="10466"/>
        </w:tabs>
        <w:jc w:val="center"/>
        <w:rPr>
          <w:rFonts w:ascii="Calibri" w:hAnsi="Calibri"/>
          <w:b/>
          <w:sz w:val="20"/>
          <w:szCs w:val="20"/>
        </w:rPr>
      </w:pPr>
    </w:p>
    <w:p w:rsidR="001E71AD" w:rsidRDefault="001E71AD" w:rsidP="001E71AD">
      <w:pPr>
        <w:tabs>
          <w:tab w:val="center" w:pos="5233"/>
          <w:tab w:val="right" w:pos="10466"/>
        </w:tabs>
        <w:jc w:val="center"/>
        <w:rPr>
          <w:rFonts w:ascii="Calibri" w:hAnsi="Calibri"/>
          <w:b/>
          <w:color w:val="C00000"/>
          <w:sz w:val="48"/>
          <w:szCs w:val="48"/>
        </w:rPr>
      </w:pPr>
      <w:r>
        <w:rPr>
          <w:rFonts w:ascii="Calibri" w:hAnsi="Calibri"/>
          <w:b/>
          <w:color w:val="C00000"/>
          <w:sz w:val="48"/>
          <w:szCs w:val="48"/>
        </w:rPr>
        <w:t>‘Practitioner Perspectives on the Implementation of the Legal Provisions of HIA in Slovakia’</w:t>
      </w:r>
    </w:p>
    <w:p w:rsidR="001E71AD" w:rsidRDefault="001E71AD" w:rsidP="001E71AD">
      <w:pPr>
        <w:tabs>
          <w:tab w:val="center" w:pos="5233"/>
          <w:tab w:val="right" w:pos="10466"/>
        </w:tabs>
        <w:jc w:val="center"/>
        <w:rPr>
          <w:rFonts w:ascii="Calibri" w:hAnsi="Calibri"/>
          <w:b/>
          <w:sz w:val="16"/>
          <w:szCs w:val="16"/>
        </w:rPr>
      </w:pPr>
    </w:p>
    <w:p w:rsidR="001E71AD" w:rsidRDefault="001E71AD" w:rsidP="001E71AD">
      <w:pPr>
        <w:pStyle w:val="ListParagraph"/>
        <w:widowControl/>
        <w:numPr>
          <w:ilvl w:val="0"/>
          <w:numId w:val="8"/>
        </w:numPr>
        <w:tabs>
          <w:tab w:val="center" w:pos="5233"/>
          <w:tab w:val="right" w:pos="10466"/>
        </w:tabs>
        <w:suppressAutoHyphens w:val="0"/>
        <w:jc w:val="center"/>
        <w:rPr>
          <w:rFonts w:ascii="Calibri" w:hAnsi="Calibri"/>
          <w:b/>
          <w:sz w:val="48"/>
          <w:szCs w:val="48"/>
        </w:rPr>
      </w:pPr>
      <w:r>
        <w:rPr>
          <w:rFonts w:ascii="Calibri" w:hAnsi="Calibri"/>
          <w:b/>
          <w:sz w:val="48"/>
          <w:szCs w:val="48"/>
        </w:rPr>
        <w:t>Monica O’Mullane</w:t>
      </w:r>
    </w:p>
    <w:p w:rsidR="001E71AD" w:rsidRDefault="001E71AD" w:rsidP="001E71AD">
      <w:pPr>
        <w:pStyle w:val="ListParagraph"/>
        <w:tabs>
          <w:tab w:val="center" w:pos="5233"/>
          <w:tab w:val="right" w:pos="10466"/>
        </w:tabs>
        <w:rPr>
          <w:rFonts w:ascii="Calibri" w:hAnsi="Calibri"/>
          <w:b/>
          <w:sz w:val="16"/>
          <w:szCs w:val="16"/>
        </w:rPr>
      </w:pPr>
    </w:p>
    <w:p w:rsidR="001E71AD" w:rsidRDefault="001E71AD" w:rsidP="001E71AD">
      <w:pPr>
        <w:tabs>
          <w:tab w:val="center" w:pos="5233"/>
          <w:tab w:val="right" w:pos="10466"/>
        </w:tabs>
        <w:jc w:val="center"/>
        <w:rPr>
          <w:rFonts w:ascii="Calibri" w:hAnsi="Calibri"/>
          <w:b/>
          <w:sz w:val="16"/>
          <w:szCs w:val="16"/>
        </w:rPr>
      </w:pPr>
      <w:r>
        <w:rPr>
          <w:noProof/>
          <w:lang w:eastAsia="en-IE" w:bidi="ar-SA"/>
        </w:rPr>
        <w:drawing>
          <wp:inline distT="0" distB="0" distL="0" distR="0">
            <wp:extent cx="3371850" cy="2212077"/>
            <wp:effectExtent l="76200" t="76200" r="133350" b="131445"/>
            <wp:docPr id="3" name="Picture 3" descr="http://www.epa.gov/sustainability/analytics/images/health-impact.jpg"/>
            <wp:cNvGraphicFramePr/>
            <a:graphic xmlns:a="http://schemas.openxmlformats.org/drawingml/2006/main">
              <a:graphicData uri="http://schemas.openxmlformats.org/drawingml/2006/picture">
                <pic:pic xmlns:pic="http://schemas.openxmlformats.org/drawingml/2006/picture">
                  <pic:nvPicPr>
                    <pic:cNvPr id="3" name="Picture 3" descr="http://www.epa.gov/sustainability/analytics/images/health-impact.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4309" cy="21284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E71AD" w:rsidRDefault="001E71AD" w:rsidP="001E71AD">
      <w:pPr>
        <w:tabs>
          <w:tab w:val="center" w:pos="5233"/>
          <w:tab w:val="right" w:pos="10466"/>
        </w:tabs>
        <w:jc w:val="center"/>
        <w:rPr>
          <w:rFonts w:ascii="Calibri" w:hAnsi="Calibri"/>
          <w:b/>
          <w:sz w:val="16"/>
          <w:szCs w:val="16"/>
        </w:rPr>
      </w:pPr>
    </w:p>
    <w:p w:rsidR="001E71AD" w:rsidRPr="001E71AD" w:rsidRDefault="001E71AD" w:rsidP="001E71AD">
      <w:pPr>
        <w:tabs>
          <w:tab w:val="center" w:pos="5233"/>
          <w:tab w:val="right" w:pos="10466"/>
        </w:tabs>
        <w:jc w:val="center"/>
        <w:rPr>
          <w:rFonts w:ascii="Calibri" w:hAnsi="Calibri"/>
          <w:b/>
          <w:sz w:val="72"/>
          <w:szCs w:val="72"/>
        </w:rPr>
      </w:pPr>
      <w:r>
        <w:rPr>
          <w:rFonts w:ascii="Calibri" w:hAnsi="Calibri"/>
          <w:b/>
          <w:sz w:val="72"/>
          <w:szCs w:val="72"/>
        </w:rPr>
        <w:t>No. 40</w:t>
      </w:r>
      <w:r>
        <w:rPr>
          <w:rFonts w:ascii="Calibri" w:hAnsi="Calibri"/>
          <w:b/>
          <w:sz w:val="72"/>
          <w:szCs w:val="72"/>
        </w:rPr>
        <w:t xml:space="preserve">, </w:t>
      </w:r>
      <w:r>
        <w:rPr>
          <w:rFonts w:ascii="Calibri" w:hAnsi="Calibri"/>
          <w:b/>
          <w:sz w:val="72"/>
          <w:szCs w:val="72"/>
        </w:rPr>
        <w:t>November 2014</w:t>
      </w:r>
    </w:p>
    <w:p w:rsidR="001E71AD" w:rsidRDefault="001E71AD" w:rsidP="00FA59EE">
      <w:pPr>
        <w:tabs>
          <w:tab w:val="center" w:pos="5233"/>
          <w:tab w:val="right" w:pos="10466"/>
        </w:tabs>
        <w:ind w:left="720"/>
        <w:jc w:val="center"/>
        <w:rPr>
          <w:rFonts w:cs="Times New Roman"/>
          <w:b/>
          <w:sz w:val="32"/>
          <w:szCs w:val="32"/>
        </w:rPr>
      </w:pPr>
    </w:p>
    <w:p w:rsidR="0030047E" w:rsidRPr="00FA59EE" w:rsidRDefault="0030047E" w:rsidP="00FA59EE">
      <w:pPr>
        <w:tabs>
          <w:tab w:val="center" w:pos="5233"/>
          <w:tab w:val="right" w:pos="10466"/>
        </w:tabs>
        <w:ind w:left="720"/>
        <w:jc w:val="center"/>
        <w:rPr>
          <w:rFonts w:cs="Times New Roman"/>
          <w:b/>
          <w:sz w:val="32"/>
          <w:szCs w:val="32"/>
        </w:rPr>
      </w:pPr>
      <w:bookmarkStart w:id="0" w:name="_GoBack"/>
      <w:bookmarkEnd w:id="0"/>
      <w:r w:rsidRPr="00FA59EE">
        <w:rPr>
          <w:rFonts w:cs="Times New Roman"/>
          <w:b/>
          <w:sz w:val="32"/>
          <w:szCs w:val="32"/>
        </w:rPr>
        <w:t>Practitioner Perspectives on the Implementation of the Legal</w:t>
      </w:r>
      <w:r w:rsidR="00FA59EE" w:rsidRPr="00FA59EE">
        <w:rPr>
          <w:rFonts w:cs="Times New Roman"/>
          <w:b/>
          <w:sz w:val="32"/>
          <w:szCs w:val="32"/>
        </w:rPr>
        <w:t xml:space="preserve"> Provisions of HIA in Slovakia</w:t>
      </w:r>
    </w:p>
    <w:p w:rsidR="0030047E" w:rsidRPr="00D50B60" w:rsidRDefault="0030047E" w:rsidP="0030047E">
      <w:pPr>
        <w:tabs>
          <w:tab w:val="center" w:pos="5233"/>
          <w:tab w:val="right" w:pos="10466"/>
        </w:tabs>
        <w:ind w:left="720"/>
        <w:jc w:val="both"/>
        <w:rPr>
          <w:rFonts w:cs="Times New Roman"/>
          <w:sz w:val="22"/>
          <w:szCs w:val="22"/>
        </w:rPr>
      </w:pPr>
    </w:p>
    <w:p w:rsidR="0030047E" w:rsidRPr="00FA59EE" w:rsidRDefault="0030047E" w:rsidP="00FA59EE">
      <w:pPr>
        <w:tabs>
          <w:tab w:val="center" w:pos="5233"/>
          <w:tab w:val="right" w:pos="10466"/>
        </w:tabs>
        <w:ind w:left="720"/>
        <w:jc w:val="center"/>
        <w:rPr>
          <w:rFonts w:cs="Times New Roman"/>
          <w:b/>
        </w:rPr>
      </w:pPr>
      <w:r w:rsidRPr="00FA59EE">
        <w:rPr>
          <w:rFonts w:cs="Times New Roman"/>
          <w:b/>
        </w:rPr>
        <w:t>Monica O’Mullane</w:t>
      </w:r>
    </w:p>
    <w:p w:rsidR="0030047E" w:rsidRPr="00FA59EE" w:rsidRDefault="0030047E" w:rsidP="0030047E">
      <w:pPr>
        <w:tabs>
          <w:tab w:val="center" w:pos="5233"/>
          <w:tab w:val="right" w:pos="10466"/>
        </w:tabs>
        <w:ind w:left="720"/>
        <w:jc w:val="both"/>
        <w:rPr>
          <w:rFonts w:cs="Times New Roman"/>
          <w:b/>
        </w:rPr>
      </w:pPr>
    </w:p>
    <w:p w:rsidR="0030047E" w:rsidRPr="00FA59EE" w:rsidRDefault="0030047E" w:rsidP="00FA59EE">
      <w:pPr>
        <w:tabs>
          <w:tab w:val="center" w:pos="5233"/>
          <w:tab w:val="right" w:pos="10466"/>
        </w:tabs>
        <w:ind w:left="720"/>
        <w:jc w:val="center"/>
        <w:rPr>
          <w:rFonts w:cs="Times New Roman"/>
          <w:b/>
        </w:rPr>
      </w:pPr>
      <w:r w:rsidRPr="00FA59EE">
        <w:rPr>
          <w:rFonts w:cs="Times New Roman"/>
          <w:b/>
        </w:rPr>
        <w:t>Department of Public Health, Faculty of Health Sciences and Social Work, Trnava University, Slovakia</w:t>
      </w:r>
    </w:p>
    <w:p w:rsidR="0030047E" w:rsidRPr="00D50B60" w:rsidRDefault="0030047E" w:rsidP="00A1059E">
      <w:pPr>
        <w:autoSpaceDE w:val="0"/>
        <w:spacing w:line="480" w:lineRule="auto"/>
        <w:jc w:val="both"/>
        <w:rPr>
          <w:rFonts w:eastAsia="Times New Roman" w:cs="Times New Roman"/>
          <w:b/>
          <w:bCs/>
          <w:sz w:val="22"/>
          <w:szCs w:val="22"/>
          <w:u w:val="single"/>
          <w:lang w:eastAsia="sk-SK"/>
        </w:rPr>
      </w:pPr>
    </w:p>
    <w:p w:rsidR="00F04F42" w:rsidRPr="00D50B60" w:rsidRDefault="00A4275A" w:rsidP="00A1059E">
      <w:pPr>
        <w:autoSpaceDE w:val="0"/>
        <w:spacing w:line="480" w:lineRule="auto"/>
        <w:jc w:val="both"/>
        <w:rPr>
          <w:rFonts w:eastAsia="Times New Roman" w:cs="Times New Roman"/>
          <w:b/>
          <w:bCs/>
          <w:sz w:val="22"/>
          <w:szCs w:val="22"/>
          <w:u w:val="single"/>
          <w:lang w:val="en-GB" w:eastAsia="sk-SK"/>
        </w:rPr>
      </w:pPr>
      <w:r w:rsidRPr="00D50B60">
        <w:rPr>
          <w:rFonts w:eastAsia="Times New Roman" w:cs="Times New Roman"/>
          <w:b/>
          <w:bCs/>
          <w:sz w:val="22"/>
          <w:szCs w:val="22"/>
          <w:u w:val="single"/>
          <w:lang w:val="en-GB" w:eastAsia="sk-SK"/>
        </w:rPr>
        <w:t>Introduction</w:t>
      </w:r>
    </w:p>
    <w:p w:rsidR="00622F9E" w:rsidRPr="00D50B60" w:rsidRDefault="00A4275A" w:rsidP="00AB4801">
      <w:pPr>
        <w:pStyle w:val="Standard"/>
        <w:spacing w:line="480" w:lineRule="auto"/>
        <w:ind w:firstLine="708"/>
        <w:jc w:val="both"/>
        <w:rPr>
          <w:rFonts w:cs="Times New Roman"/>
          <w:sz w:val="22"/>
          <w:szCs w:val="22"/>
          <w:lang w:val="en-GB"/>
        </w:rPr>
      </w:pPr>
      <w:r w:rsidRPr="00D50B60">
        <w:rPr>
          <w:rFonts w:cs="Times New Roman"/>
          <w:sz w:val="22"/>
          <w:szCs w:val="22"/>
          <w:lang w:val="en-GB"/>
        </w:rPr>
        <w:t>Health Impact Assessment (HIA) is an instrument</w:t>
      </w:r>
      <w:r w:rsidR="00CD6F4F" w:rsidRPr="00D50B60">
        <w:rPr>
          <w:rFonts w:cs="Times New Roman"/>
          <w:sz w:val="22"/>
          <w:szCs w:val="22"/>
          <w:lang w:val="en-GB"/>
        </w:rPr>
        <w:t xml:space="preserve"> and approach</w:t>
      </w:r>
      <w:r w:rsidR="00B119BE" w:rsidRPr="00D50B60">
        <w:rPr>
          <w:rFonts w:cs="Times New Roman"/>
          <w:sz w:val="22"/>
          <w:szCs w:val="22"/>
          <w:lang w:val="en-GB"/>
        </w:rPr>
        <w:t xml:space="preserve"> for assessing positive and negative health impacts of projects, programmes and policies. It was </w:t>
      </w:r>
      <w:r w:rsidR="006D6D8D" w:rsidRPr="00D50B60">
        <w:rPr>
          <w:rFonts w:cs="Times New Roman"/>
          <w:sz w:val="22"/>
          <w:szCs w:val="22"/>
          <w:lang w:val="en-GB"/>
        </w:rPr>
        <w:t xml:space="preserve">strongly </w:t>
      </w:r>
      <w:r w:rsidR="00B119BE" w:rsidRPr="00D50B60">
        <w:rPr>
          <w:rFonts w:cs="Times New Roman"/>
          <w:sz w:val="22"/>
          <w:szCs w:val="22"/>
          <w:lang w:val="en-GB"/>
        </w:rPr>
        <w:t xml:space="preserve">cited in the 1990s as an instrument which could improve and inform public policy </w:t>
      </w:r>
      <w:r w:rsidR="00E03515" w:rsidRPr="00D50B60">
        <w:rPr>
          <w:rFonts w:cs="Times New Roman"/>
          <w:sz w:val="22"/>
          <w:szCs w:val="22"/>
          <w:lang w:val="en-GB"/>
        </w:rPr>
        <w:t>development</w:t>
      </w:r>
      <w:r w:rsidR="00E03515" w:rsidRPr="00D50B60">
        <w:rPr>
          <w:rStyle w:val="EndnoteReference"/>
          <w:rFonts w:cs="Times New Roman"/>
          <w:sz w:val="22"/>
          <w:szCs w:val="22"/>
          <w:lang w:val="en-GB"/>
        </w:rPr>
        <w:endnoteReference w:id="1"/>
      </w:r>
      <w:r w:rsidR="006D6D8D" w:rsidRPr="00D50B60">
        <w:rPr>
          <w:rFonts w:cs="Times New Roman"/>
          <w:sz w:val="22"/>
          <w:szCs w:val="22"/>
          <w:lang w:val="en-GB"/>
        </w:rPr>
        <w:t xml:space="preserve">, and investigation into </w:t>
      </w:r>
      <w:r w:rsidR="00A73896" w:rsidRPr="00D50B60">
        <w:rPr>
          <w:rFonts w:cs="Times New Roman"/>
          <w:sz w:val="22"/>
          <w:szCs w:val="22"/>
          <w:lang w:val="en-GB"/>
        </w:rPr>
        <w:t>HIA</w:t>
      </w:r>
      <w:r w:rsidR="004E03A3" w:rsidRPr="00D50B60">
        <w:rPr>
          <w:rFonts w:cs="Times New Roman"/>
          <w:sz w:val="22"/>
          <w:szCs w:val="22"/>
          <w:lang w:val="en-GB"/>
        </w:rPr>
        <w:t xml:space="preserve"> </w:t>
      </w:r>
      <w:r w:rsidR="006D6D8D" w:rsidRPr="00D50B60">
        <w:rPr>
          <w:rFonts w:cs="Times New Roman"/>
          <w:sz w:val="22"/>
          <w:szCs w:val="22"/>
          <w:lang w:val="en-GB"/>
        </w:rPr>
        <w:t>has been ongoing with successful results</w:t>
      </w:r>
      <w:r w:rsidR="00B119BE" w:rsidRPr="00D50B60">
        <w:rPr>
          <w:rFonts w:cs="Times New Roman"/>
          <w:sz w:val="22"/>
          <w:szCs w:val="22"/>
          <w:lang w:val="en-GB"/>
        </w:rPr>
        <w:t xml:space="preserve">. </w:t>
      </w:r>
      <w:r w:rsidRPr="00D50B60">
        <w:rPr>
          <w:rFonts w:cs="Times New Roman"/>
          <w:sz w:val="22"/>
          <w:szCs w:val="22"/>
          <w:lang w:val="en-GB"/>
        </w:rPr>
        <w:t xml:space="preserve"> </w:t>
      </w:r>
      <w:r w:rsidR="00A73896" w:rsidRPr="00D50B60">
        <w:rPr>
          <w:rFonts w:cs="Times New Roman"/>
          <w:sz w:val="22"/>
          <w:szCs w:val="22"/>
          <w:lang w:val="en-GB"/>
        </w:rPr>
        <w:t>HIA practice and research</w:t>
      </w:r>
      <w:r w:rsidR="00B119BE" w:rsidRPr="00D50B60">
        <w:rPr>
          <w:rFonts w:cs="Times New Roman"/>
          <w:sz w:val="22"/>
          <w:szCs w:val="22"/>
          <w:lang w:val="en-GB"/>
        </w:rPr>
        <w:t xml:space="preserve"> has grown exponentially</w:t>
      </w:r>
      <w:r w:rsidR="006D6D8D" w:rsidRPr="00D50B60">
        <w:rPr>
          <w:rFonts w:cs="Times New Roman"/>
          <w:sz w:val="22"/>
          <w:szCs w:val="22"/>
          <w:lang w:val="en-GB"/>
        </w:rPr>
        <w:t>,</w:t>
      </w:r>
      <w:r w:rsidR="00B119BE" w:rsidRPr="00D50B60">
        <w:rPr>
          <w:rFonts w:cs="Times New Roman"/>
          <w:sz w:val="22"/>
          <w:szCs w:val="22"/>
          <w:lang w:val="en-GB"/>
        </w:rPr>
        <w:t xml:space="preserve"> over the past 2 decades in particular </w:t>
      </w:r>
      <w:r w:rsidR="00E03515" w:rsidRPr="00D50B60">
        <w:rPr>
          <w:rStyle w:val="EndnoteReference"/>
          <w:rFonts w:cs="Times New Roman"/>
          <w:sz w:val="22"/>
          <w:szCs w:val="22"/>
          <w:lang w:val="en-GB"/>
        </w:rPr>
        <w:endnoteReference w:id="2"/>
      </w:r>
      <w:r w:rsidR="00E03515" w:rsidRPr="00D50B60">
        <w:rPr>
          <w:rFonts w:cs="Times New Roman"/>
          <w:sz w:val="22"/>
          <w:szCs w:val="22"/>
          <w:lang w:val="en-GB"/>
        </w:rPr>
        <w:t xml:space="preserve"> </w:t>
      </w:r>
      <w:r w:rsidR="00E03515" w:rsidRPr="00D50B60">
        <w:rPr>
          <w:rStyle w:val="EndnoteReference"/>
          <w:rFonts w:cs="Times New Roman"/>
          <w:sz w:val="22"/>
          <w:szCs w:val="22"/>
          <w:lang w:val="en-GB"/>
        </w:rPr>
        <w:endnoteReference w:id="3"/>
      </w:r>
      <w:r w:rsidR="00E03515" w:rsidRPr="00D50B60">
        <w:rPr>
          <w:rFonts w:cs="Times New Roman"/>
          <w:sz w:val="22"/>
          <w:szCs w:val="22"/>
          <w:lang w:val="en-GB"/>
        </w:rPr>
        <w:t xml:space="preserve"> </w:t>
      </w:r>
      <w:r w:rsidR="00E03515" w:rsidRPr="00D50B60">
        <w:rPr>
          <w:rStyle w:val="EndnoteReference"/>
          <w:rFonts w:cs="Times New Roman"/>
          <w:sz w:val="22"/>
          <w:szCs w:val="22"/>
          <w:lang w:val="en-GB"/>
        </w:rPr>
        <w:endnoteReference w:id="4"/>
      </w:r>
      <w:r w:rsidR="00E03515" w:rsidRPr="00D50B60">
        <w:rPr>
          <w:rFonts w:cs="Times New Roman"/>
          <w:sz w:val="22"/>
          <w:szCs w:val="22"/>
          <w:lang w:val="en-GB"/>
        </w:rPr>
        <w:t xml:space="preserve"> </w:t>
      </w:r>
      <w:r w:rsidR="00E03515" w:rsidRPr="00D50B60">
        <w:rPr>
          <w:rStyle w:val="EndnoteReference"/>
          <w:rFonts w:cs="Times New Roman"/>
          <w:sz w:val="22"/>
          <w:szCs w:val="22"/>
          <w:lang w:val="en-GB"/>
        </w:rPr>
        <w:endnoteReference w:id="5"/>
      </w:r>
      <w:r w:rsidR="00E03515" w:rsidRPr="00D50B60">
        <w:rPr>
          <w:rFonts w:cs="Times New Roman"/>
          <w:sz w:val="22"/>
          <w:szCs w:val="22"/>
          <w:lang w:val="en-GB"/>
        </w:rPr>
        <w:t xml:space="preserve"> </w:t>
      </w:r>
      <w:r w:rsidR="00E03515" w:rsidRPr="00D50B60">
        <w:rPr>
          <w:rStyle w:val="EndnoteReference"/>
          <w:rFonts w:cs="Times New Roman"/>
          <w:sz w:val="22"/>
          <w:szCs w:val="22"/>
          <w:lang w:val="en-GB"/>
        </w:rPr>
        <w:endnoteReference w:id="6"/>
      </w:r>
      <w:r w:rsidR="00E03515" w:rsidRPr="00D50B60">
        <w:rPr>
          <w:rFonts w:cs="Times New Roman"/>
          <w:sz w:val="22"/>
          <w:szCs w:val="22"/>
          <w:lang w:val="en-GB"/>
        </w:rPr>
        <w:t>,</w:t>
      </w:r>
      <w:r w:rsidR="00B119BE" w:rsidRPr="00D50B60">
        <w:rPr>
          <w:rFonts w:cs="Times New Roman"/>
          <w:sz w:val="22"/>
          <w:szCs w:val="22"/>
          <w:lang w:val="en-GB"/>
        </w:rPr>
        <w:t xml:space="preserve"> stretching its practice and ethos a</w:t>
      </w:r>
      <w:r w:rsidR="006252B7" w:rsidRPr="00D50B60">
        <w:rPr>
          <w:rFonts w:cs="Times New Roman"/>
          <w:sz w:val="22"/>
          <w:szCs w:val="22"/>
          <w:lang w:val="en-GB"/>
        </w:rPr>
        <w:t>cross the globe</w:t>
      </w:r>
      <w:r w:rsidR="00E03515" w:rsidRPr="00D50B60">
        <w:rPr>
          <w:rStyle w:val="EndnoteReference"/>
          <w:rFonts w:cs="Times New Roman"/>
          <w:sz w:val="22"/>
          <w:szCs w:val="22"/>
          <w:lang w:val="en-GB"/>
        </w:rPr>
        <w:endnoteReference w:id="7"/>
      </w:r>
      <w:r w:rsidR="00E03515" w:rsidRPr="00D50B60">
        <w:rPr>
          <w:rFonts w:cs="Times New Roman"/>
          <w:sz w:val="22"/>
          <w:szCs w:val="22"/>
          <w:lang w:val="en-GB"/>
        </w:rPr>
        <w:t xml:space="preserve"> </w:t>
      </w:r>
      <w:r w:rsidR="00E03515" w:rsidRPr="00D50B60">
        <w:rPr>
          <w:rStyle w:val="EndnoteReference"/>
          <w:rFonts w:cs="Times New Roman"/>
          <w:sz w:val="22"/>
          <w:szCs w:val="22"/>
          <w:lang w:val="en-GB"/>
        </w:rPr>
        <w:endnoteReference w:id="8"/>
      </w:r>
      <w:r w:rsidR="00B119BE" w:rsidRPr="00D50B60">
        <w:rPr>
          <w:rFonts w:cs="Times New Roman"/>
          <w:sz w:val="22"/>
          <w:szCs w:val="22"/>
          <w:lang w:val="en-GB"/>
        </w:rPr>
        <w:t xml:space="preserve">. </w:t>
      </w:r>
      <w:r w:rsidR="004E03A3" w:rsidRPr="00D50B60">
        <w:rPr>
          <w:rFonts w:cs="Times New Roman"/>
          <w:sz w:val="22"/>
          <w:szCs w:val="22"/>
          <w:lang w:val="en-GB"/>
        </w:rPr>
        <w:t>It has been endorsed by international organisations such as the Organisation for African Unity (OAU), World Bank and World Health Organisation (</w:t>
      </w:r>
      <w:r w:rsidR="0015163F" w:rsidRPr="00D50B60">
        <w:rPr>
          <w:rFonts w:cs="Times New Roman"/>
          <w:sz w:val="22"/>
          <w:szCs w:val="22"/>
          <w:lang w:val="en-GB"/>
        </w:rPr>
        <w:t>WHO</w:t>
      </w:r>
      <w:r w:rsidR="004E03A3" w:rsidRPr="00D50B60">
        <w:rPr>
          <w:rFonts w:cs="Times New Roman"/>
          <w:sz w:val="22"/>
          <w:szCs w:val="22"/>
          <w:lang w:val="en-GB"/>
        </w:rPr>
        <w:t xml:space="preserve">). </w:t>
      </w:r>
      <w:r w:rsidR="00F04F42" w:rsidRPr="00D50B60">
        <w:rPr>
          <w:rFonts w:cs="Times New Roman"/>
          <w:sz w:val="22"/>
          <w:szCs w:val="22"/>
          <w:lang w:val="en-US"/>
        </w:rPr>
        <w:t xml:space="preserve">It has been advocated by the </w:t>
      </w:r>
      <w:r w:rsidR="0015163F" w:rsidRPr="00D50B60">
        <w:rPr>
          <w:rFonts w:cs="Times New Roman"/>
          <w:sz w:val="22"/>
          <w:szCs w:val="22"/>
          <w:lang w:val="en-GB"/>
        </w:rPr>
        <w:t>WHO</w:t>
      </w:r>
      <w:r w:rsidR="00F04F42" w:rsidRPr="00D50B60">
        <w:rPr>
          <w:rFonts w:cs="Times New Roman"/>
          <w:sz w:val="22"/>
          <w:szCs w:val="22"/>
          <w:lang w:val="en-US"/>
        </w:rPr>
        <w:t xml:space="preserve"> and E.U. as a tool for enabling Health in All Policies (HiAP). </w:t>
      </w:r>
      <w:r w:rsidR="00B119BE" w:rsidRPr="00D50B60">
        <w:rPr>
          <w:rFonts w:cs="Times New Roman"/>
          <w:sz w:val="22"/>
          <w:szCs w:val="22"/>
          <w:lang w:val="en-GB"/>
        </w:rPr>
        <w:t xml:space="preserve">In 2008 the </w:t>
      </w:r>
      <w:r w:rsidR="0015163F" w:rsidRPr="00D50B60">
        <w:rPr>
          <w:rFonts w:cs="Times New Roman"/>
          <w:sz w:val="22"/>
          <w:szCs w:val="22"/>
          <w:lang w:val="en-GB"/>
        </w:rPr>
        <w:t>WHO</w:t>
      </w:r>
      <w:r w:rsidR="00B119BE" w:rsidRPr="00D50B60">
        <w:rPr>
          <w:rFonts w:cs="Times New Roman"/>
          <w:sz w:val="22"/>
          <w:szCs w:val="22"/>
          <w:lang w:val="en-GB"/>
        </w:rPr>
        <w:t xml:space="preserve"> Commission on Social Determinants of Health emphasised the suitability and necessity of HIA as a mechanism to promote and protect population health, especially in bridging the </w:t>
      </w:r>
      <w:r w:rsidR="006D6D8D" w:rsidRPr="00D50B60">
        <w:rPr>
          <w:rFonts w:cs="Times New Roman"/>
          <w:sz w:val="22"/>
          <w:szCs w:val="22"/>
          <w:lang w:val="en-GB"/>
        </w:rPr>
        <w:t xml:space="preserve">health </w:t>
      </w:r>
      <w:r w:rsidR="00B119BE" w:rsidRPr="00D50B60">
        <w:rPr>
          <w:rFonts w:cs="Times New Roman"/>
          <w:sz w:val="22"/>
          <w:szCs w:val="22"/>
          <w:lang w:val="en-GB"/>
        </w:rPr>
        <w:t>equity gap</w:t>
      </w:r>
      <w:r w:rsidR="00E03515" w:rsidRPr="00D50B60">
        <w:rPr>
          <w:rStyle w:val="EndnoteReference"/>
          <w:rFonts w:cs="Times New Roman"/>
          <w:sz w:val="22"/>
          <w:szCs w:val="22"/>
          <w:lang w:val="en-GB"/>
        </w:rPr>
        <w:endnoteReference w:id="9"/>
      </w:r>
      <w:r w:rsidR="00B119BE" w:rsidRPr="00D50B60">
        <w:rPr>
          <w:rFonts w:cs="Times New Roman"/>
          <w:sz w:val="22"/>
          <w:szCs w:val="22"/>
          <w:lang w:val="en-GB"/>
        </w:rPr>
        <w:t xml:space="preserve">. HIA, with an equity focus, </w:t>
      </w:r>
      <w:r w:rsidR="00350133" w:rsidRPr="00D50B60">
        <w:rPr>
          <w:rFonts w:cs="Times New Roman"/>
          <w:sz w:val="22"/>
          <w:szCs w:val="22"/>
          <w:lang w:val="en-GB"/>
        </w:rPr>
        <w:t>was cited in the</w:t>
      </w:r>
      <w:r w:rsidR="00B119BE" w:rsidRPr="00D50B60">
        <w:rPr>
          <w:rFonts w:cs="Times New Roman"/>
          <w:sz w:val="22"/>
          <w:szCs w:val="22"/>
          <w:lang w:val="en-GB"/>
        </w:rPr>
        <w:t xml:space="preserve"> Rio Political Declaration on Social Determinants of Health as being a necessary approach which would enable intersectoral action and dialogue across all sectors of government in order to promote and prote</w:t>
      </w:r>
      <w:r w:rsidR="00E03515" w:rsidRPr="00D50B60">
        <w:rPr>
          <w:rFonts w:cs="Times New Roman"/>
          <w:sz w:val="22"/>
          <w:szCs w:val="22"/>
          <w:lang w:val="en-GB"/>
        </w:rPr>
        <w:t>ct population health</w:t>
      </w:r>
      <w:r w:rsidR="00E03515" w:rsidRPr="00D50B60">
        <w:rPr>
          <w:rStyle w:val="EndnoteReference"/>
          <w:rFonts w:cs="Times New Roman"/>
          <w:sz w:val="22"/>
          <w:szCs w:val="22"/>
          <w:lang w:val="en-GB"/>
        </w:rPr>
        <w:endnoteReference w:id="10"/>
      </w:r>
      <w:r w:rsidR="00B119BE" w:rsidRPr="00D50B60">
        <w:rPr>
          <w:rFonts w:cs="Times New Roman"/>
          <w:sz w:val="22"/>
          <w:szCs w:val="22"/>
          <w:lang w:val="en-GB"/>
        </w:rPr>
        <w:t xml:space="preserve">. </w:t>
      </w:r>
      <w:r w:rsidR="004E03A3" w:rsidRPr="00D50B60">
        <w:rPr>
          <w:rFonts w:cs="Times New Roman"/>
          <w:sz w:val="22"/>
          <w:szCs w:val="22"/>
          <w:lang w:val="en-GB"/>
        </w:rPr>
        <w:t>HIA is inherently multi-disciplinary, drawing from fields spanning the social, political, environmental health, spatial planning, public health and epidemiological sciences. This multidisciplinary characteristic enables HIA to be a useful instrument in advancing intersectoral action for health across public policy sectors</w:t>
      </w:r>
      <w:r w:rsidR="006325A7" w:rsidRPr="00D50B60">
        <w:rPr>
          <w:rFonts w:cs="Times New Roman"/>
          <w:sz w:val="22"/>
          <w:szCs w:val="22"/>
          <w:lang w:val="en-GB"/>
        </w:rPr>
        <w:t>.</w:t>
      </w:r>
    </w:p>
    <w:p w:rsidR="006F701F" w:rsidRPr="00D50B60" w:rsidRDefault="006F701F" w:rsidP="001B5B08">
      <w:pPr>
        <w:pStyle w:val="Standard"/>
        <w:spacing w:line="480" w:lineRule="auto"/>
        <w:ind w:firstLine="708"/>
        <w:jc w:val="both"/>
        <w:rPr>
          <w:rFonts w:cs="Times New Roman"/>
          <w:sz w:val="22"/>
          <w:szCs w:val="22"/>
          <w:lang w:val="en-GB"/>
        </w:rPr>
      </w:pPr>
      <w:r w:rsidRPr="00D50B60">
        <w:rPr>
          <w:rFonts w:cs="Times New Roman"/>
          <w:sz w:val="22"/>
          <w:szCs w:val="22"/>
          <w:lang w:val="en-GB"/>
        </w:rPr>
        <w:t xml:space="preserve">The purpose of this paper is to present an </w:t>
      </w:r>
      <w:r w:rsidR="00B85C0F" w:rsidRPr="00D50B60">
        <w:rPr>
          <w:rFonts w:cs="Times New Roman"/>
          <w:sz w:val="22"/>
          <w:szCs w:val="22"/>
          <w:lang w:val="en-GB"/>
        </w:rPr>
        <w:t>exploration</w:t>
      </w:r>
      <w:r w:rsidRPr="00D50B60">
        <w:rPr>
          <w:rFonts w:cs="Times New Roman"/>
          <w:sz w:val="22"/>
          <w:szCs w:val="22"/>
          <w:lang w:val="en-GB"/>
        </w:rPr>
        <w:t xml:space="preserve"> of practitioner perspectives prior to the implementation of the Slovak legal provisions for HIA. This paper describes a part of a study carried out between March 2010 and September 2010, prior to the enforcement of the legal provisions for HIA, which commenced from January 1</w:t>
      </w:r>
      <w:r w:rsidRPr="00D50B60">
        <w:rPr>
          <w:rFonts w:cs="Times New Roman"/>
          <w:sz w:val="22"/>
          <w:szCs w:val="22"/>
          <w:vertAlign w:val="superscript"/>
          <w:lang w:val="en-GB"/>
        </w:rPr>
        <w:t>st</w:t>
      </w:r>
      <w:r w:rsidRPr="00D50B60">
        <w:rPr>
          <w:rFonts w:cs="Times New Roman"/>
          <w:sz w:val="22"/>
          <w:szCs w:val="22"/>
          <w:lang w:val="en-GB"/>
        </w:rPr>
        <w:t xml:space="preserve"> 2011. Empirical data drawn from an open-ended questionnaire, which was administered to the Heads of Environment Health Departments (HEHD) in the 37 Regional </w:t>
      </w:r>
      <w:r w:rsidRPr="00D50B60">
        <w:rPr>
          <w:rFonts w:cs="Times New Roman"/>
          <w:sz w:val="22"/>
          <w:szCs w:val="22"/>
          <w:lang w:val="en-GB"/>
        </w:rPr>
        <w:lastRenderedPageBreak/>
        <w:t xml:space="preserve">Public Health Authorities in Slovakia, will illustrate practitioner reflections </w:t>
      </w:r>
      <w:r w:rsidR="001669CF" w:rsidRPr="00D50B60">
        <w:rPr>
          <w:rFonts w:cs="Times New Roman"/>
          <w:sz w:val="22"/>
          <w:szCs w:val="22"/>
          <w:lang w:val="en-GB"/>
        </w:rPr>
        <w:t xml:space="preserve">regarding the then upcoming implementation. </w:t>
      </w:r>
    </w:p>
    <w:p w:rsidR="006F701F" w:rsidRPr="00D50B60" w:rsidRDefault="006F701F" w:rsidP="00AB4801">
      <w:pPr>
        <w:pStyle w:val="Standard"/>
        <w:spacing w:line="480" w:lineRule="auto"/>
        <w:ind w:firstLine="708"/>
        <w:jc w:val="both"/>
        <w:rPr>
          <w:rFonts w:cs="Times New Roman"/>
          <w:bCs/>
          <w:sz w:val="20"/>
          <w:szCs w:val="20"/>
          <w:lang w:val="en-GB"/>
        </w:rPr>
      </w:pPr>
    </w:p>
    <w:p w:rsidR="00350133" w:rsidRPr="00D50B60" w:rsidRDefault="00350133" w:rsidP="00CD6F4F">
      <w:pPr>
        <w:pStyle w:val="Standard"/>
        <w:spacing w:line="480" w:lineRule="auto"/>
        <w:jc w:val="both"/>
        <w:rPr>
          <w:rFonts w:cs="Times New Roman"/>
          <w:b/>
          <w:bCs/>
          <w:sz w:val="22"/>
          <w:szCs w:val="22"/>
          <w:lang w:val="en-GB"/>
        </w:rPr>
      </w:pPr>
      <w:r w:rsidRPr="00D50B60">
        <w:rPr>
          <w:rFonts w:cs="Times New Roman"/>
          <w:b/>
          <w:bCs/>
          <w:sz w:val="22"/>
          <w:szCs w:val="22"/>
          <w:lang w:val="en-GB"/>
        </w:rPr>
        <w:t>HIA in Europe</w:t>
      </w:r>
    </w:p>
    <w:p w:rsidR="00B125D4" w:rsidRPr="00D50B60" w:rsidRDefault="00B125D4" w:rsidP="00CD6F4F">
      <w:pPr>
        <w:pStyle w:val="Standard"/>
        <w:spacing w:line="480" w:lineRule="auto"/>
        <w:ind w:firstLine="708"/>
        <w:jc w:val="both"/>
        <w:rPr>
          <w:rFonts w:cs="Times New Roman"/>
          <w:sz w:val="22"/>
          <w:szCs w:val="22"/>
        </w:rPr>
      </w:pPr>
    </w:p>
    <w:p w:rsidR="00B125D4" w:rsidRPr="00D50B60" w:rsidRDefault="00B125D4" w:rsidP="00CD6F4F">
      <w:pPr>
        <w:pStyle w:val="Standard"/>
        <w:spacing w:line="480" w:lineRule="auto"/>
        <w:ind w:firstLine="708"/>
        <w:jc w:val="both"/>
        <w:rPr>
          <w:rFonts w:cs="Times New Roman"/>
          <w:sz w:val="22"/>
          <w:szCs w:val="22"/>
        </w:rPr>
      </w:pPr>
      <w:r w:rsidRPr="00D50B60">
        <w:rPr>
          <w:rFonts w:cs="Times New Roman"/>
          <w:sz w:val="22"/>
          <w:szCs w:val="22"/>
          <w:lang w:val="en-GB"/>
        </w:rPr>
        <w:t xml:space="preserve">The European Union’s clear obligation under </w:t>
      </w:r>
      <w:r w:rsidR="0033062C" w:rsidRPr="00D50B60">
        <w:rPr>
          <w:rFonts w:cs="Times New Roman"/>
          <w:sz w:val="22"/>
          <w:szCs w:val="22"/>
          <w:lang w:val="en-GB"/>
        </w:rPr>
        <w:t xml:space="preserve">the </w:t>
      </w:r>
      <w:r w:rsidR="00D55B22" w:rsidRPr="00D50B60">
        <w:rPr>
          <w:rFonts w:cs="Times New Roman"/>
          <w:sz w:val="22"/>
          <w:szCs w:val="22"/>
          <w:lang w:val="en-GB"/>
        </w:rPr>
        <w:t xml:space="preserve">Amsterdam </w:t>
      </w:r>
      <w:r w:rsidRPr="00D50B60">
        <w:rPr>
          <w:rFonts w:cs="Times New Roman"/>
          <w:sz w:val="22"/>
          <w:szCs w:val="22"/>
          <w:lang w:val="en-GB"/>
        </w:rPr>
        <w:t>Treaty</w:t>
      </w:r>
      <w:r w:rsidR="00D55B22" w:rsidRPr="00D50B60">
        <w:rPr>
          <w:rFonts w:cs="Times New Roman"/>
          <w:sz w:val="22"/>
          <w:szCs w:val="22"/>
          <w:lang w:val="en-GB"/>
        </w:rPr>
        <w:t xml:space="preserve"> (1998)</w:t>
      </w:r>
      <w:r w:rsidRPr="00D50B60">
        <w:rPr>
          <w:rFonts w:cs="Times New Roman"/>
          <w:sz w:val="22"/>
          <w:szCs w:val="22"/>
          <w:lang w:val="en-GB"/>
        </w:rPr>
        <w:t xml:space="preserve"> Article 152 is that all Community actions and activities </w:t>
      </w:r>
      <w:r w:rsidR="006325A7" w:rsidRPr="00D50B60">
        <w:rPr>
          <w:rFonts w:cs="Times New Roman"/>
          <w:sz w:val="22"/>
          <w:szCs w:val="22"/>
          <w:lang w:val="en-GB"/>
        </w:rPr>
        <w:t>would</w:t>
      </w:r>
      <w:r w:rsidRPr="00D50B60">
        <w:rPr>
          <w:rFonts w:cs="Times New Roman"/>
          <w:sz w:val="22"/>
          <w:szCs w:val="22"/>
          <w:lang w:val="en-GB"/>
        </w:rPr>
        <w:t xml:space="preserve"> contribute towards a high level of health prote</w:t>
      </w:r>
      <w:r w:rsidR="00D55B22" w:rsidRPr="00D50B60">
        <w:rPr>
          <w:rFonts w:cs="Times New Roman"/>
          <w:sz w:val="22"/>
          <w:szCs w:val="22"/>
          <w:lang w:val="en-GB"/>
        </w:rPr>
        <w:t>ction.</w:t>
      </w:r>
      <w:r w:rsidRPr="00D50B60">
        <w:rPr>
          <w:rFonts w:cs="Times New Roman"/>
          <w:sz w:val="22"/>
          <w:szCs w:val="22"/>
          <w:lang w:val="en-GB"/>
        </w:rPr>
        <w:t xml:space="preserve"> </w:t>
      </w:r>
      <w:r w:rsidR="00D55B22" w:rsidRPr="00D50B60">
        <w:rPr>
          <w:rFonts w:cs="Times New Roman"/>
          <w:sz w:val="22"/>
          <w:szCs w:val="22"/>
          <w:lang w:val="en-GB"/>
        </w:rPr>
        <w:t>Following on from the spirit of the Treaty’s words, t</w:t>
      </w:r>
      <w:r w:rsidR="00077589" w:rsidRPr="00D50B60">
        <w:rPr>
          <w:rFonts w:cs="Times New Roman"/>
          <w:sz w:val="22"/>
          <w:szCs w:val="22"/>
          <w:lang w:val="en-GB"/>
        </w:rPr>
        <w:t>he advancement of H</w:t>
      </w:r>
      <w:r w:rsidR="00A86EAC" w:rsidRPr="00D50B60">
        <w:rPr>
          <w:rFonts w:cs="Times New Roman"/>
          <w:sz w:val="22"/>
          <w:szCs w:val="22"/>
          <w:lang w:val="en-GB"/>
        </w:rPr>
        <w:t xml:space="preserve">IA within Europe has been steadily progressing </w:t>
      </w:r>
      <w:r w:rsidR="00077589" w:rsidRPr="00D50B60">
        <w:rPr>
          <w:rFonts w:cs="Times New Roman"/>
          <w:sz w:val="22"/>
          <w:szCs w:val="22"/>
          <w:lang w:val="en-GB"/>
        </w:rPr>
        <w:t>albeit with varying degrees of implementation and institutionalisation</w:t>
      </w:r>
      <w:r w:rsidR="00A86EAC" w:rsidRPr="00D50B60">
        <w:rPr>
          <w:rFonts w:cs="Times New Roman"/>
          <w:sz w:val="22"/>
          <w:szCs w:val="22"/>
          <w:lang w:val="en-GB"/>
        </w:rPr>
        <w:t xml:space="preserve"> across states</w:t>
      </w:r>
      <w:r w:rsidR="00DE68F1" w:rsidRPr="00D50B60">
        <w:rPr>
          <w:rFonts w:cs="Times New Roman"/>
          <w:sz w:val="22"/>
          <w:szCs w:val="22"/>
          <w:lang w:val="en-GB"/>
        </w:rPr>
        <w:t>. This was</w:t>
      </w:r>
      <w:r w:rsidR="0033062C" w:rsidRPr="00D50B60">
        <w:rPr>
          <w:rFonts w:cs="Times New Roman"/>
          <w:sz w:val="22"/>
          <w:szCs w:val="22"/>
          <w:lang w:val="en-GB"/>
        </w:rPr>
        <w:t xml:space="preserve"> the conclusion of</w:t>
      </w:r>
      <w:r w:rsidR="00077589" w:rsidRPr="00D50B60">
        <w:rPr>
          <w:rFonts w:cs="Times New Roman"/>
          <w:sz w:val="22"/>
          <w:szCs w:val="22"/>
          <w:lang w:val="en-GB"/>
        </w:rPr>
        <w:t xml:space="preserve"> Wismar et al (2007) at the end of a 3-year multi-country proj</w:t>
      </w:r>
      <w:r w:rsidR="00DE68F1" w:rsidRPr="00D50B60">
        <w:rPr>
          <w:rFonts w:cs="Times New Roman"/>
          <w:sz w:val="22"/>
          <w:szCs w:val="22"/>
          <w:lang w:val="en-GB"/>
        </w:rPr>
        <w:t xml:space="preserve">ect on the effectiveness of HIA, </w:t>
      </w:r>
      <w:r w:rsidR="00077589" w:rsidRPr="00D50B60">
        <w:rPr>
          <w:rFonts w:cs="Times New Roman"/>
          <w:sz w:val="22"/>
          <w:szCs w:val="22"/>
          <w:lang w:val="en-GB"/>
        </w:rPr>
        <w:t>as carried out by the European Observatory on Health Systems and Policies</w:t>
      </w:r>
      <w:r w:rsidR="00E03515" w:rsidRPr="00D50B60">
        <w:rPr>
          <w:rStyle w:val="EndnoteReference"/>
          <w:rFonts w:cs="Times New Roman"/>
          <w:sz w:val="22"/>
          <w:szCs w:val="22"/>
          <w:lang w:val="en-GB"/>
        </w:rPr>
        <w:endnoteReference w:id="11"/>
      </w:r>
      <w:r w:rsidR="00077589" w:rsidRPr="00D50B60">
        <w:rPr>
          <w:rFonts w:cs="Times New Roman"/>
          <w:sz w:val="22"/>
          <w:szCs w:val="22"/>
          <w:lang w:val="en-GB"/>
        </w:rPr>
        <w:t>. Results showed that implementation and institutionalisation was incomplete in all cou</w:t>
      </w:r>
      <w:r w:rsidR="00DE68F1" w:rsidRPr="00D50B60">
        <w:rPr>
          <w:rFonts w:cs="Times New Roman"/>
          <w:sz w:val="22"/>
          <w:szCs w:val="22"/>
          <w:lang w:val="en-GB"/>
        </w:rPr>
        <w:t>ntries included in the study</w:t>
      </w:r>
      <w:r w:rsidR="00077589" w:rsidRPr="00D50B60">
        <w:rPr>
          <w:rFonts w:cs="Times New Roman"/>
          <w:sz w:val="22"/>
          <w:szCs w:val="22"/>
          <w:lang w:val="en-GB"/>
        </w:rPr>
        <w:t>, and as highlighted by Tarkowski and Riccardi (2012: 612), “none of these countries has strengthened and developed all the stewardship, funding, r</w:t>
      </w:r>
      <w:r w:rsidR="00A86EAC" w:rsidRPr="00D50B60">
        <w:rPr>
          <w:rFonts w:cs="Times New Roman"/>
          <w:sz w:val="22"/>
          <w:szCs w:val="22"/>
          <w:lang w:val="en-GB"/>
        </w:rPr>
        <w:t>esource generation and delivery</w:t>
      </w:r>
      <w:r w:rsidR="00077589" w:rsidRPr="00D50B60">
        <w:rPr>
          <w:rFonts w:cs="Times New Roman"/>
          <w:sz w:val="22"/>
          <w:szCs w:val="22"/>
          <w:lang w:val="en-GB"/>
        </w:rPr>
        <w:t xml:space="preserve"> in full.” </w:t>
      </w:r>
      <w:r w:rsidR="00F16280" w:rsidRPr="00D50B60">
        <w:rPr>
          <w:rStyle w:val="EndnoteReference"/>
          <w:rFonts w:cs="Times New Roman"/>
          <w:sz w:val="22"/>
          <w:szCs w:val="22"/>
          <w:lang w:val="en-GB"/>
        </w:rPr>
        <w:endnoteReference w:id="12"/>
      </w:r>
      <w:r w:rsidR="00F16280" w:rsidRPr="00D50B60">
        <w:rPr>
          <w:rFonts w:cs="Times New Roman"/>
          <w:sz w:val="22"/>
          <w:szCs w:val="22"/>
          <w:lang w:val="en-GB"/>
        </w:rPr>
        <w:t xml:space="preserve"> </w:t>
      </w:r>
      <w:r w:rsidR="00077589" w:rsidRPr="00D50B60">
        <w:rPr>
          <w:rFonts w:cs="Times New Roman"/>
          <w:sz w:val="22"/>
          <w:szCs w:val="22"/>
          <w:lang w:val="en-GB"/>
        </w:rPr>
        <w:t>Development of HIA as a stand-alone process or as one which has successfully integrated with other impact assessments (IAs</w:t>
      </w:r>
      <w:r w:rsidR="00A73896" w:rsidRPr="00D50B60">
        <w:rPr>
          <w:rFonts w:cs="Times New Roman"/>
          <w:sz w:val="22"/>
          <w:szCs w:val="22"/>
          <w:lang w:val="en-GB"/>
        </w:rPr>
        <w:t>)</w:t>
      </w:r>
      <w:r w:rsidR="00077589" w:rsidRPr="00D50B60">
        <w:rPr>
          <w:rFonts w:cs="Times New Roman"/>
          <w:sz w:val="22"/>
          <w:szCs w:val="22"/>
          <w:lang w:val="en-GB"/>
        </w:rPr>
        <w:t xml:space="preserve"> is </w:t>
      </w:r>
      <w:r w:rsidR="006325A7" w:rsidRPr="00D50B60">
        <w:rPr>
          <w:rFonts w:cs="Times New Roman"/>
          <w:sz w:val="22"/>
          <w:szCs w:val="22"/>
          <w:lang w:val="en-GB"/>
        </w:rPr>
        <w:t xml:space="preserve">comprehensively </w:t>
      </w:r>
      <w:r w:rsidR="00077589" w:rsidRPr="00D50B60">
        <w:rPr>
          <w:rFonts w:cs="Times New Roman"/>
          <w:sz w:val="22"/>
          <w:szCs w:val="22"/>
          <w:lang w:val="en-GB"/>
        </w:rPr>
        <w:t xml:space="preserve">achieved </w:t>
      </w:r>
      <w:r w:rsidR="00DE68F1" w:rsidRPr="00D50B60">
        <w:rPr>
          <w:rFonts w:cs="Times New Roman"/>
          <w:sz w:val="22"/>
          <w:szCs w:val="22"/>
          <w:lang w:val="en-GB"/>
        </w:rPr>
        <w:t>in</w:t>
      </w:r>
      <w:r w:rsidR="00077589" w:rsidRPr="00D50B60">
        <w:rPr>
          <w:rFonts w:cs="Times New Roman"/>
          <w:sz w:val="22"/>
          <w:szCs w:val="22"/>
          <w:lang w:val="en-GB"/>
        </w:rPr>
        <w:t xml:space="preserve"> few countries.</w:t>
      </w:r>
      <w:r w:rsidR="00A86EAC" w:rsidRPr="00D50B60">
        <w:rPr>
          <w:rFonts w:cs="Times New Roman"/>
          <w:sz w:val="22"/>
          <w:szCs w:val="22"/>
          <w:lang w:val="en-GB"/>
        </w:rPr>
        <w:t xml:space="preserve"> </w:t>
      </w:r>
      <w:r w:rsidR="00B65CCE" w:rsidRPr="00D50B60">
        <w:rPr>
          <w:rFonts w:cs="Times New Roman"/>
          <w:sz w:val="22"/>
          <w:szCs w:val="22"/>
          <w:lang w:val="en-GB"/>
        </w:rPr>
        <w:t>The Kyiv (SEA) Protocol provides an opportunity for further integration of the environmental and health IAs; what is required is political will and practicable circumstances for their integration. As announced at the HIA section of the European Union Public Health Association (EUPHA) during the conference in 2012</w:t>
      </w:r>
      <w:r w:rsidR="0033062C" w:rsidRPr="00D50B60">
        <w:rPr>
          <w:rFonts w:cs="Times New Roman"/>
          <w:sz w:val="22"/>
          <w:szCs w:val="22"/>
          <w:lang w:val="en-GB"/>
        </w:rPr>
        <w:t xml:space="preserve"> (Malta)</w:t>
      </w:r>
      <w:r w:rsidR="00F16280" w:rsidRPr="00D50B60">
        <w:rPr>
          <w:rStyle w:val="EndnoteReference"/>
          <w:rFonts w:cs="Times New Roman"/>
          <w:sz w:val="22"/>
          <w:szCs w:val="22"/>
        </w:rPr>
        <w:endnoteReference w:id="13"/>
      </w:r>
      <w:r w:rsidR="00B65CCE" w:rsidRPr="00D50B60">
        <w:rPr>
          <w:rFonts w:cs="Times New Roman"/>
          <w:sz w:val="22"/>
          <w:szCs w:val="22"/>
        </w:rPr>
        <w:t xml:space="preserve">, the practice and research of HIA in Europe is continuing along a path of European cooperation and collaboration. </w:t>
      </w:r>
    </w:p>
    <w:p w:rsidR="00B125D4" w:rsidRPr="00D50B60" w:rsidRDefault="00B125D4" w:rsidP="00CD6F4F">
      <w:pPr>
        <w:pStyle w:val="Standard"/>
        <w:spacing w:line="480" w:lineRule="auto"/>
        <w:jc w:val="both"/>
        <w:rPr>
          <w:rFonts w:cs="Times New Roman"/>
          <w:b/>
          <w:bCs/>
          <w:sz w:val="22"/>
          <w:szCs w:val="22"/>
        </w:rPr>
      </w:pPr>
    </w:p>
    <w:p w:rsidR="00B65CCE" w:rsidRPr="00D50B60" w:rsidRDefault="00350133" w:rsidP="00AB4801">
      <w:pPr>
        <w:pStyle w:val="Standard"/>
        <w:spacing w:line="480" w:lineRule="auto"/>
        <w:jc w:val="both"/>
        <w:rPr>
          <w:rFonts w:cs="Times New Roman"/>
          <w:b/>
          <w:bCs/>
          <w:sz w:val="22"/>
          <w:szCs w:val="22"/>
          <w:lang w:val="en-GB"/>
        </w:rPr>
      </w:pPr>
      <w:r w:rsidRPr="00D50B60">
        <w:rPr>
          <w:rFonts w:cs="Times New Roman"/>
          <w:b/>
          <w:bCs/>
          <w:sz w:val="22"/>
          <w:szCs w:val="22"/>
          <w:lang w:val="en-GB"/>
        </w:rPr>
        <w:t>HIA in Central Europe</w:t>
      </w:r>
    </w:p>
    <w:p w:rsidR="00A86EAC" w:rsidRPr="00D50B60" w:rsidRDefault="00B65CCE" w:rsidP="00AB4801">
      <w:pPr>
        <w:pStyle w:val="Standard"/>
        <w:spacing w:line="480" w:lineRule="auto"/>
        <w:ind w:firstLine="708"/>
        <w:jc w:val="both"/>
        <w:rPr>
          <w:rFonts w:cs="Times New Roman"/>
          <w:sz w:val="22"/>
          <w:szCs w:val="22"/>
        </w:rPr>
      </w:pPr>
      <w:r w:rsidRPr="00D50B60">
        <w:rPr>
          <w:rFonts w:cs="Times New Roman"/>
          <w:sz w:val="22"/>
          <w:szCs w:val="22"/>
          <w:lang w:val="en-GB"/>
        </w:rPr>
        <w:t xml:space="preserve">The assessment of health impacts in Central Europe has a long standing tradition within the public health services, </w:t>
      </w:r>
      <w:r w:rsidR="00A73896" w:rsidRPr="00D50B60">
        <w:rPr>
          <w:rFonts w:cs="Times New Roman"/>
          <w:sz w:val="22"/>
          <w:szCs w:val="22"/>
          <w:lang w:val="en-GB"/>
        </w:rPr>
        <w:t xml:space="preserve">with a strong focus on risk assessment. </w:t>
      </w:r>
      <w:r w:rsidRPr="00D50B60">
        <w:rPr>
          <w:rFonts w:cs="Times New Roman"/>
          <w:sz w:val="22"/>
          <w:szCs w:val="22"/>
          <w:lang w:val="en-GB"/>
        </w:rPr>
        <w:t xml:space="preserve">Additionally, the public health systems of Central Europe, especially those countries from the former Soviet bloc, were designed as public health safety care systems, developed from a biomedical </w:t>
      </w:r>
      <w:r w:rsidR="00CD115C" w:rsidRPr="00D50B60">
        <w:rPr>
          <w:rFonts w:cs="Times New Roman"/>
          <w:sz w:val="22"/>
          <w:szCs w:val="22"/>
          <w:lang w:val="en-GB"/>
        </w:rPr>
        <w:t>orientation</w:t>
      </w:r>
      <w:r w:rsidRPr="00D50B60">
        <w:rPr>
          <w:rFonts w:cs="Times New Roman"/>
          <w:sz w:val="22"/>
          <w:szCs w:val="22"/>
          <w:lang w:val="en-GB"/>
        </w:rPr>
        <w:t xml:space="preserve"> to public health and </w:t>
      </w:r>
      <w:r w:rsidR="0033062C" w:rsidRPr="00D50B60">
        <w:rPr>
          <w:rFonts w:cs="Times New Roman"/>
          <w:sz w:val="22"/>
          <w:szCs w:val="22"/>
          <w:lang w:val="en-GB"/>
        </w:rPr>
        <w:t xml:space="preserve">with </w:t>
      </w:r>
      <w:r w:rsidRPr="00D50B60">
        <w:rPr>
          <w:rFonts w:cs="Times New Roman"/>
          <w:sz w:val="22"/>
          <w:szCs w:val="22"/>
          <w:lang w:val="en-GB"/>
        </w:rPr>
        <w:t>a</w:t>
      </w:r>
      <w:r w:rsidR="0033062C" w:rsidRPr="00D50B60">
        <w:rPr>
          <w:rFonts w:cs="Times New Roman"/>
          <w:sz w:val="22"/>
          <w:szCs w:val="22"/>
          <w:lang w:val="en-GB"/>
        </w:rPr>
        <w:t xml:space="preserve"> strong </w:t>
      </w:r>
      <w:r w:rsidRPr="00D50B60">
        <w:rPr>
          <w:rFonts w:cs="Times New Roman"/>
          <w:sz w:val="22"/>
          <w:szCs w:val="22"/>
          <w:lang w:val="en-GB"/>
        </w:rPr>
        <w:t xml:space="preserve"> focus on the epidemiology of hygiene and sanitation</w:t>
      </w:r>
      <w:r w:rsidR="00F16280" w:rsidRPr="00D50B60">
        <w:rPr>
          <w:rFonts w:cs="Times New Roman"/>
          <w:sz w:val="22"/>
          <w:szCs w:val="22"/>
          <w:lang w:val="en-GB"/>
        </w:rPr>
        <w:t xml:space="preserve">. </w:t>
      </w:r>
      <w:r w:rsidR="00F16280" w:rsidRPr="00D50B60">
        <w:rPr>
          <w:rStyle w:val="EndnoteReference"/>
          <w:rFonts w:cs="Times New Roman"/>
          <w:sz w:val="22"/>
          <w:szCs w:val="22"/>
          <w:lang w:val="en-GB"/>
        </w:rPr>
        <w:endnoteReference w:id="14"/>
      </w:r>
      <w:r w:rsidR="0033062C" w:rsidRPr="00D50B60">
        <w:rPr>
          <w:rFonts w:cs="Times New Roman"/>
          <w:sz w:val="22"/>
          <w:szCs w:val="22"/>
          <w:lang w:val="en-GB"/>
        </w:rPr>
        <w:t xml:space="preserve"> </w:t>
      </w:r>
      <w:r w:rsidRPr="00D50B60">
        <w:rPr>
          <w:rFonts w:cs="Times New Roman"/>
          <w:sz w:val="22"/>
          <w:szCs w:val="22"/>
          <w:lang w:val="en-GB"/>
        </w:rPr>
        <w:t xml:space="preserve">The difficulty of institutionalising HIA, an instrument </w:t>
      </w:r>
      <w:r w:rsidRPr="00D50B60">
        <w:rPr>
          <w:rFonts w:cs="Times New Roman"/>
          <w:sz w:val="22"/>
          <w:szCs w:val="22"/>
          <w:lang w:val="en-GB"/>
        </w:rPr>
        <w:lastRenderedPageBreak/>
        <w:t xml:space="preserve">that is recognised globally as one based on the social </w:t>
      </w:r>
      <w:r w:rsidR="00AF2893" w:rsidRPr="00D50B60">
        <w:rPr>
          <w:rFonts w:cs="Times New Roman"/>
          <w:sz w:val="22"/>
          <w:szCs w:val="22"/>
          <w:lang w:val="en-GB"/>
        </w:rPr>
        <w:t>model of health</w:t>
      </w:r>
      <w:r w:rsidR="00F16280" w:rsidRPr="00D50B60">
        <w:rPr>
          <w:rStyle w:val="EndnoteReference"/>
          <w:rFonts w:cs="Times New Roman"/>
          <w:sz w:val="22"/>
          <w:szCs w:val="22"/>
          <w:lang w:val="en-GB"/>
        </w:rPr>
        <w:endnoteReference w:id="15"/>
      </w:r>
      <w:r w:rsidR="00CD115C" w:rsidRPr="00D50B60">
        <w:rPr>
          <w:rFonts w:cs="Times New Roman"/>
          <w:sz w:val="22"/>
          <w:szCs w:val="22"/>
          <w:lang w:val="en-GB"/>
        </w:rPr>
        <w:t xml:space="preserve"> </w:t>
      </w:r>
      <w:r w:rsidR="00AF2893" w:rsidRPr="00D50B60">
        <w:rPr>
          <w:rFonts w:cs="Times New Roman"/>
          <w:sz w:val="22"/>
          <w:szCs w:val="22"/>
          <w:lang w:val="en-GB"/>
        </w:rPr>
        <w:t>and</w:t>
      </w:r>
      <w:r w:rsidRPr="00D50B60">
        <w:rPr>
          <w:rFonts w:cs="Times New Roman"/>
          <w:sz w:val="22"/>
          <w:szCs w:val="22"/>
          <w:lang w:val="en-GB"/>
        </w:rPr>
        <w:t xml:space="preserve"> </w:t>
      </w:r>
      <w:r w:rsidR="00AF2893" w:rsidRPr="00D50B60">
        <w:rPr>
          <w:rFonts w:cs="Times New Roman"/>
          <w:sz w:val="22"/>
          <w:szCs w:val="22"/>
          <w:lang w:val="en-GB"/>
        </w:rPr>
        <w:t xml:space="preserve">is </w:t>
      </w:r>
      <w:r w:rsidRPr="00D50B60">
        <w:rPr>
          <w:rFonts w:cs="Times New Roman"/>
          <w:sz w:val="22"/>
          <w:szCs w:val="22"/>
          <w:lang w:val="en-GB"/>
        </w:rPr>
        <w:t>driven to reduce heal</w:t>
      </w:r>
      <w:r w:rsidR="004A2E64" w:rsidRPr="00D50B60">
        <w:rPr>
          <w:rFonts w:cs="Times New Roman"/>
          <w:sz w:val="22"/>
          <w:szCs w:val="22"/>
          <w:lang w:val="en-GB"/>
        </w:rPr>
        <w:t>th inequalities and inequities</w:t>
      </w:r>
      <w:r w:rsidRPr="00D50B60">
        <w:rPr>
          <w:rFonts w:cs="Times New Roman"/>
          <w:sz w:val="22"/>
          <w:szCs w:val="22"/>
          <w:lang w:val="en-GB"/>
        </w:rPr>
        <w:t xml:space="preserve">, </w:t>
      </w:r>
      <w:r w:rsidR="0033062C" w:rsidRPr="00D50B60">
        <w:rPr>
          <w:rFonts w:cs="Times New Roman"/>
          <w:sz w:val="22"/>
          <w:szCs w:val="22"/>
          <w:lang w:val="en-GB"/>
        </w:rPr>
        <w:t>is the tension between this</w:t>
      </w:r>
      <w:r w:rsidR="00AF2893" w:rsidRPr="00D50B60">
        <w:rPr>
          <w:rFonts w:cs="Times New Roman"/>
          <w:sz w:val="22"/>
          <w:szCs w:val="22"/>
          <w:lang w:val="en-GB"/>
        </w:rPr>
        <w:t xml:space="preserve"> underlying ethos of HIA and the more traditional biomedical perspective of public health systems across parts of Central Europe. </w:t>
      </w:r>
      <w:r w:rsidR="00AB4801" w:rsidRPr="00D50B60">
        <w:rPr>
          <w:rFonts w:cs="Times New Roman"/>
          <w:sz w:val="22"/>
          <w:szCs w:val="22"/>
          <w:lang w:val="en-GB"/>
        </w:rPr>
        <w:t>This was also a conclusion of a study which examined and compared the implementation of HIA in two countries, Slovakia and Denmark. The social system, influenced as it is by the historical context, influences the implementation of HIA in Slovakia.</w:t>
      </w:r>
      <w:r w:rsidR="00AB4801" w:rsidRPr="00D50B60">
        <w:rPr>
          <w:rFonts w:cs="Times New Roman"/>
          <w:sz w:val="22"/>
          <w:szCs w:val="22"/>
          <w:vertAlign w:val="superscript"/>
          <w:lang w:val="en-GB"/>
        </w:rPr>
        <w:t xml:space="preserve"> </w:t>
      </w:r>
      <w:r w:rsidR="00203C6A" w:rsidRPr="00D50B60">
        <w:rPr>
          <w:rFonts w:cs="Times New Roman"/>
          <w:sz w:val="22"/>
          <w:szCs w:val="22"/>
          <w:vertAlign w:val="superscript"/>
          <w:lang w:val="en-GB"/>
        </w:rPr>
        <w:t>4</w:t>
      </w:r>
      <w:r w:rsidR="00203C6A" w:rsidRPr="00D50B60">
        <w:rPr>
          <w:rFonts w:cs="Times New Roman"/>
          <w:sz w:val="22"/>
          <w:szCs w:val="22"/>
          <w:lang w:val="en-GB"/>
        </w:rPr>
        <w:t xml:space="preserve"> </w:t>
      </w:r>
      <w:r w:rsidR="00AF2893" w:rsidRPr="00D50B60">
        <w:rPr>
          <w:rFonts w:cs="Times New Roman"/>
          <w:sz w:val="22"/>
          <w:szCs w:val="22"/>
          <w:lang w:val="en-GB"/>
        </w:rPr>
        <w:t>WHO</w:t>
      </w:r>
      <w:r w:rsidR="00DE68F1" w:rsidRPr="00D50B60">
        <w:rPr>
          <w:rFonts w:cs="Times New Roman"/>
          <w:sz w:val="22"/>
          <w:szCs w:val="22"/>
          <w:lang w:val="en-GB"/>
        </w:rPr>
        <w:t xml:space="preserve"> Europe</w:t>
      </w:r>
      <w:r w:rsidR="00AF2893" w:rsidRPr="00D50B60">
        <w:rPr>
          <w:rFonts w:cs="Times New Roman"/>
          <w:sz w:val="22"/>
          <w:szCs w:val="22"/>
          <w:lang w:val="en-GB"/>
        </w:rPr>
        <w:t xml:space="preserve"> </w:t>
      </w:r>
      <w:r w:rsidR="00DE68F1" w:rsidRPr="00D50B60">
        <w:rPr>
          <w:rFonts w:cs="Times New Roman"/>
          <w:sz w:val="22"/>
          <w:szCs w:val="22"/>
          <w:lang w:val="en-GB"/>
        </w:rPr>
        <w:t xml:space="preserve">currently </w:t>
      </w:r>
      <w:r w:rsidR="00AF2893" w:rsidRPr="00D50B60">
        <w:rPr>
          <w:rFonts w:cs="Times New Roman"/>
          <w:sz w:val="22"/>
          <w:szCs w:val="22"/>
          <w:lang w:val="en-GB"/>
        </w:rPr>
        <w:t>works with Government Ministries, most recently in Latvia</w:t>
      </w:r>
      <w:r w:rsidR="00DE68F1" w:rsidRPr="00D50B60">
        <w:rPr>
          <w:rFonts w:cs="Times New Roman"/>
          <w:sz w:val="22"/>
          <w:szCs w:val="22"/>
          <w:lang w:val="en-GB"/>
        </w:rPr>
        <w:t xml:space="preserve"> </w:t>
      </w:r>
      <w:r w:rsidR="00F16280" w:rsidRPr="00D50B60">
        <w:rPr>
          <w:rStyle w:val="EndnoteReference"/>
          <w:rFonts w:cs="Times New Roman"/>
          <w:sz w:val="22"/>
          <w:szCs w:val="22"/>
          <w:lang w:val="en-GB"/>
        </w:rPr>
        <w:endnoteReference w:id="16"/>
      </w:r>
      <w:r w:rsidR="00F16280" w:rsidRPr="00D50B60">
        <w:rPr>
          <w:rFonts w:cs="Times New Roman"/>
          <w:sz w:val="22"/>
          <w:szCs w:val="22"/>
          <w:lang w:val="en-GB"/>
        </w:rPr>
        <w:t xml:space="preserve"> </w:t>
      </w:r>
      <w:r w:rsidR="00AF2893" w:rsidRPr="00D50B60">
        <w:rPr>
          <w:rFonts w:cs="Times New Roman"/>
          <w:sz w:val="22"/>
          <w:szCs w:val="22"/>
          <w:lang w:val="en-GB"/>
        </w:rPr>
        <w:t xml:space="preserve">to develop HIA and to build capacity in HIA and its associated </w:t>
      </w:r>
      <w:r w:rsidR="00DE68F1" w:rsidRPr="00D50B60">
        <w:rPr>
          <w:rFonts w:cs="Times New Roman"/>
          <w:sz w:val="22"/>
          <w:szCs w:val="22"/>
          <w:lang w:val="en-GB"/>
        </w:rPr>
        <w:t>approaches such as</w:t>
      </w:r>
      <w:r w:rsidR="00AF2893" w:rsidRPr="00D50B60">
        <w:rPr>
          <w:rFonts w:cs="Times New Roman"/>
          <w:sz w:val="22"/>
          <w:szCs w:val="22"/>
          <w:lang w:val="en-GB"/>
        </w:rPr>
        <w:t xml:space="preserve"> health equity and the social determinants of health.</w:t>
      </w:r>
      <w:r w:rsidRPr="00D50B60">
        <w:rPr>
          <w:rFonts w:cs="Times New Roman"/>
          <w:sz w:val="22"/>
          <w:szCs w:val="22"/>
          <w:lang w:val="en-GB"/>
        </w:rPr>
        <w:t xml:space="preserve"> </w:t>
      </w:r>
      <w:r w:rsidR="000A0CFA" w:rsidRPr="00D50B60">
        <w:rPr>
          <w:rFonts w:cs="Times New Roman"/>
          <w:sz w:val="22"/>
          <w:szCs w:val="22"/>
          <w:lang w:val="en-GB"/>
        </w:rPr>
        <w:t>A four-year EC</w:t>
      </w:r>
      <w:r w:rsidR="00A86EAC" w:rsidRPr="00D50B60">
        <w:rPr>
          <w:rFonts w:cs="Times New Roman"/>
          <w:sz w:val="22"/>
          <w:szCs w:val="22"/>
          <w:lang w:val="en-GB"/>
        </w:rPr>
        <w:t xml:space="preserve">-funded project, </w:t>
      </w:r>
      <w:r w:rsidR="00A86EAC" w:rsidRPr="00D50B60">
        <w:rPr>
          <w:rFonts w:cs="Times New Roman"/>
          <w:i/>
          <w:iCs/>
          <w:sz w:val="22"/>
          <w:szCs w:val="22"/>
          <w:lang w:val="en-GB"/>
        </w:rPr>
        <w:t xml:space="preserve">Risk Assessment from Policy to Impact Dimension </w:t>
      </w:r>
      <w:r w:rsidR="00A86EAC" w:rsidRPr="00D50B60">
        <w:rPr>
          <w:rFonts w:cs="Times New Roman"/>
          <w:sz w:val="22"/>
          <w:szCs w:val="22"/>
          <w:lang w:val="en-GB"/>
        </w:rPr>
        <w:t xml:space="preserve">(RAPID), examined risk assessment methodologies which could inform HIA and informed healthier public policies. This project included countries from across Europe, concluding in 2012. </w:t>
      </w:r>
      <w:r w:rsidR="00AF2893" w:rsidRPr="00D50B60">
        <w:rPr>
          <w:rFonts w:cs="Times New Roman"/>
          <w:sz w:val="22"/>
          <w:szCs w:val="22"/>
          <w:lang w:val="en-GB"/>
        </w:rPr>
        <w:t xml:space="preserve">The </w:t>
      </w:r>
      <w:r w:rsidR="0018586D" w:rsidRPr="00D50B60">
        <w:rPr>
          <w:rFonts w:cs="Times New Roman"/>
          <w:sz w:val="22"/>
          <w:szCs w:val="22"/>
          <w:lang w:val="en-GB"/>
        </w:rPr>
        <w:t>main project result is that the RAPID guidance tool on policy risk assessment is based on the full chain approa</w:t>
      </w:r>
      <w:r w:rsidR="00913220" w:rsidRPr="00D50B60">
        <w:rPr>
          <w:rFonts w:cs="Times New Roman"/>
          <w:sz w:val="22"/>
          <w:szCs w:val="22"/>
          <w:lang w:val="en-GB"/>
        </w:rPr>
        <w:t xml:space="preserve">ch. </w:t>
      </w:r>
      <w:r w:rsidR="00913220" w:rsidRPr="00D50B60">
        <w:rPr>
          <w:rStyle w:val="EndnoteReference"/>
          <w:rFonts w:cs="Times New Roman"/>
          <w:sz w:val="22"/>
          <w:szCs w:val="22"/>
          <w:lang w:val="en-GB"/>
        </w:rPr>
        <w:endnoteReference w:id="17"/>
      </w:r>
      <w:r w:rsidR="00C65047" w:rsidRPr="00D50B60">
        <w:rPr>
          <w:rFonts w:cs="Times New Roman"/>
          <w:sz w:val="22"/>
          <w:szCs w:val="22"/>
        </w:rPr>
        <w:t xml:space="preserve"> </w:t>
      </w:r>
    </w:p>
    <w:p w:rsidR="00A86EAC" w:rsidRPr="00D50B60" w:rsidRDefault="00A86EAC" w:rsidP="00CD6F4F">
      <w:pPr>
        <w:pStyle w:val="Standard"/>
        <w:spacing w:line="480" w:lineRule="auto"/>
        <w:jc w:val="both"/>
        <w:rPr>
          <w:rFonts w:cs="Times New Roman"/>
          <w:b/>
          <w:bCs/>
          <w:sz w:val="22"/>
          <w:szCs w:val="22"/>
        </w:rPr>
      </w:pPr>
    </w:p>
    <w:p w:rsidR="00350133" w:rsidRPr="00D50B60" w:rsidRDefault="00350133" w:rsidP="00CD6F4F">
      <w:pPr>
        <w:pStyle w:val="Standard"/>
        <w:spacing w:line="480" w:lineRule="auto"/>
        <w:jc w:val="both"/>
        <w:rPr>
          <w:rFonts w:cs="Times New Roman"/>
          <w:b/>
          <w:bCs/>
          <w:sz w:val="22"/>
          <w:szCs w:val="22"/>
          <w:lang w:val="en-GB"/>
        </w:rPr>
      </w:pPr>
      <w:r w:rsidRPr="00D50B60">
        <w:rPr>
          <w:rFonts w:cs="Times New Roman"/>
          <w:b/>
          <w:bCs/>
          <w:sz w:val="22"/>
          <w:szCs w:val="22"/>
          <w:lang w:val="en-GB"/>
        </w:rPr>
        <w:t xml:space="preserve">HIA in Slovakia </w:t>
      </w:r>
    </w:p>
    <w:p w:rsidR="00F04F42" w:rsidRPr="00D50B60" w:rsidRDefault="006C1AFE" w:rsidP="00CD6F4F">
      <w:pPr>
        <w:widowControl/>
        <w:suppressAutoHyphens w:val="0"/>
        <w:autoSpaceDE w:val="0"/>
        <w:autoSpaceDN w:val="0"/>
        <w:adjustRightInd w:val="0"/>
        <w:spacing w:line="480" w:lineRule="auto"/>
        <w:jc w:val="both"/>
        <w:rPr>
          <w:rFonts w:cs="Times New Roman"/>
          <w:bCs/>
          <w:sz w:val="22"/>
          <w:szCs w:val="22"/>
        </w:rPr>
      </w:pPr>
      <w:r w:rsidRPr="00D50B60">
        <w:rPr>
          <w:rFonts w:cs="Times New Roman"/>
          <w:bCs/>
          <w:sz w:val="22"/>
          <w:szCs w:val="22"/>
          <w:lang w:val="en-GB"/>
        </w:rPr>
        <w:tab/>
      </w:r>
      <w:r w:rsidR="004A2E64" w:rsidRPr="00D50B60">
        <w:rPr>
          <w:rFonts w:cs="Times New Roman"/>
          <w:bCs/>
          <w:sz w:val="22"/>
          <w:szCs w:val="22"/>
          <w:lang w:val="en-GB"/>
        </w:rPr>
        <w:t>The story of HIA in Slovakia started at the beginning of the millennium with a number of projects that promoted the concept and underlying approaches, such as</w:t>
      </w:r>
      <w:r w:rsidR="004F61FC" w:rsidRPr="00D50B60">
        <w:rPr>
          <w:rFonts w:cs="Times New Roman"/>
          <w:bCs/>
          <w:sz w:val="22"/>
          <w:szCs w:val="22"/>
          <w:lang w:val="en-GB"/>
        </w:rPr>
        <w:t xml:space="preserve"> the PHASE European Commission project (</w:t>
      </w:r>
      <w:r w:rsidR="004F61FC" w:rsidRPr="00D50B60">
        <w:rPr>
          <w:rFonts w:cs="Times New Roman"/>
          <w:bCs/>
          <w:sz w:val="22"/>
          <w:szCs w:val="22"/>
        </w:rPr>
        <w:t>Promoting and Supporting Integrated Approaches for Health and Sustainable Development at the Local Level across Europe, 2003 to 2005). In 2004 Slovakia provided a case study for the work of the WHO Europe publication series ‘HIA Toolkit for Cities.</w:t>
      </w:r>
      <w:r w:rsidRPr="00D50B60">
        <w:rPr>
          <w:rFonts w:cs="Times New Roman"/>
          <w:bCs/>
          <w:sz w:val="22"/>
          <w:szCs w:val="22"/>
        </w:rPr>
        <w:t>’</w:t>
      </w:r>
      <w:r w:rsidR="004F61FC" w:rsidRPr="00D50B60">
        <w:rPr>
          <w:rFonts w:cs="Times New Roman"/>
          <w:bCs/>
          <w:sz w:val="22"/>
          <w:szCs w:val="22"/>
        </w:rPr>
        <w:t xml:space="preserve"> From 2005 to 2007 a</w:t>
      </w:r>
      <w:r w:rsidR="006325A7" w:rsidRPr="00D50B60">
        <w:rPr>
          <w:rFonts w:cs="Times New Roman"/>
          <w:bCs/>
          <w:sz w:val="22"/>
          <w:szCs w:val="22"/>
        </w:rPr>
        <w:t xml:space="preserve"> Slovak</w:t>
      </w:r>
      <w:r w:rsidR="004F61FC" w:rsidRPr="00D50B60">
        <w:rPr>
          <w:rFonts w:cs="Times New Roman"/>
          <w:bCs/>
          <w:sz w:val="22"/>
          <w:szCs w:val="22"/>
        </w:rPr>
        <w:t xml:space="preserve"> partner </w:t>
      </w:r>
      <w:r w:rsidR="006325A7" w:rsidRPr="00D50B60">
        <w:rPr>
          <w:rFonts w:cs="Times New Roman"/>
          <w:bCs/>
          <w:sz w:val="22"/>
          <w:szCs w:val="22"/>
        </w:rPr>
        <w:t xml:space="preserve">was involved </w:t>
      </w:r>
      <w:r w:rsidR="004F61FC" w:rsidRPr="00D50B60">
        <w:rPr>
          <w:rFonts w:cs="Times New Roman"/>
          <w:bCs/>
          <w:sz w:val="22"/>
          <w:szCs w:val="22"/>
        </w:rPr>
        <w:t xml:space="preserve">in the HIA NMAC project (Health Impact Assessment in New Member States and Pre-Accession Countries) and subsequently in the RAPID project (2009 to 2012). </w:t>
      </w:r>
      <w:r w:rsidR="00F04F42" w:rsidRPr="00D50B60">
        <w:rPr>
          <w:rFonts w:cs="Times New Roman"/>
          <w:bCs/>
          <w:sz w:val="22"/>
          <w:szCs w:val="22"/>
          <w:lang w:val="en-GB"/>
        </w:rPr>
        <w:t xml:space="preserve">Much work has been motivated by the conclusion of the WHO Europe </w:t>
      </w:r>
      <w:r w:rsidR="0033062C" w:rsidRPr="00D50B60">
        <w:rPr>
          <w:rFonts w:cs="Times New Roman"/>
          <w:bCs/>
          <w:sz w:val="22"/>
          <w:szCs w:val="22"/>
          <w:lang w:val="en-GB"/>
        </w:rPr>
        <w:t>report for Slovakia (2008</w:t>
      </w:r>
      <w:r w:rsidR="00F04F42" w:rsidRPr="00D50B60">
        <w:rPr>
          <w:rFonts w:cs="Times New Roman"/>
          <w:bCs/>
          <w:sz w:val="22"/>
          <w:szCs w:val="22"/>
          <w:lang w:val="en-GB"/>
        </w:rPr>
        <w:t>: 1)</w:t>
      </w:r>
      <w:r w:rsidR="00F16280" w:rsidRPr="00D50B60">
        <w:rPr>
          <w:rStyle w:val="EndnoteReference"/>
          <w:rFonts w:cs="Times New Roman"/>
          <w:bCs/>
          <w:sz w:val="22"/>
          <w:szCs w:val="22"/>
          <w:lang w:val="en-GB"/>
        </w:rPr>
        <w:endnoteReference w:id="18"/>
      </w:r>
      <w:r w:rsidR="006325A7" w:rsidRPr="00D50B60">
        <w:rPr>
          <w:rFonts w:cs="Times New Roman"/>
          <w:bCs/>
          <w:sz w:val="22"/>
          <w:szCs w:val="22"/>
          <w:lang w:val="en-GB"/>
        </w:rPr>
        <w:t>, which</w:t>
      </w:r>
      <w:r w:rsidR="00F04F42" w:rsidRPr="00D50B60">
        <w:rPr>
          <w:rFonts w:cs="Times New Roman"/>
          <w:bCs/>
          <w:sz w:val="22"/>
          <w:szCs w:val="22"/>
          <w:lang w:val="en-GB"/>
        </w:rPr>
        <w:t xml:space="preserve"> recommended that “</w:t>
      </w:r>
      <w:r w:rsidR="006325A7" w:rsidRPr="00D50B60">
        <w:rPr>
          <w:rFonts w:eastAsiaTheme="minorHAnsi" w:cs="Times New Roman"/>
          <w:kern w:val="0"/>
          <w:sz w:val="22"/>
          <w:szCs w:val="22"/>
          <w:lang w:val="en-GB" w:eastAsia="en-US" w:bidi="ar-SA"/>
        </w:rPr>
        <w:t>k</w:t>
      </w:r>
      <w:r w:rsidR="00F04F42" w:rsidRPr="00D50B60">
        <w:rPr>
          <w:rFonts w:eastAsiaTheme="minorHAnsi" w:cs="Times New Roman"/>
          <w:kern w:val="0"/>
          <w:sz w:val="22"/>
          <w:szCs w:val="22"/>
          <w:lang w:val="en-GB" w:eastAsia="en-US" w:bidi="ar-SA"/>
        </w:rPr>
        <w:t>nowledge of and the methodology for health impact assessments should be improved; given the emphasis on the assessments in the new Public Health Act (2007), current procedures do not seem to be developed enough.</w:t>
      </w:r>
      <w:r w:rsidR="006325A7" w:rsidRPr="00D50B60">
        <w:rPr>
          <w:rFonts w:eastAsiaTheme="minorHAnsi" w:cs="Times New Roman"/>
          <w:kern w:val="0"/>
          <w:sz w:val="22"/>
          <w:szCs w:val="22"/>
          <w:lang w:val="en-GB" w:eastAsia="en-US" w:bidi="ar-SA"/>
        </w:rPr>
        <w:t>”</w:t>
      </w:r>
      <w:r w:rsidR="00F04F42" w:rsidRPr="00D50B60">
        <w:rPr>
          <w:rFonts w:eastAsiaTheme="minorHAnsi" w:cs="Times New Roman"/>
          <w:kern w:val="0"/>
          <w:sz w:val="22"/>
          <w:szCs w:val="22"/>
          <w:lang w:val="en-GB" w:eastAsia="en-US" w:bidi="ar-SA"/>
        </w:rPr>
        <w:t xml:space="preserve">  </w:t>
      </w:r>
      <w:r w:rsidR="00F04F42" w:rsidRPr="00D50B60">
        <w:rPr>
          <w:rFonts w:cs="Times New Roman"/>
          <w:bCs/>
          <w:sz w:val="22"/>
          <w:szCs w:val="22"/>
          <w:lang w:val="en-GB"/>
        </w:rPr>
        <w:t xml:space="preserve">In February 2009 a workshop was organised by the </w:t>
      </w:r>
      <w:r w:rsidR="0033062C" w:rsidRPr="00D50B60">
        <w:rPr>
          <w:rFonts w:cs="Times New Roman"/>
          <w:bCs/>
          <w:sz w:val="22"/>
          <w:szCs w:val="22"/>
          <w:lang w:val="en-GB"/>
        </w:rPr>
        <w:t xml:space="preserve">Slovak </w:t>
      </w:r>
      <w:r w:rsidR="00F04F42" w:rsidRPr="00D50B60">
        <w:rPr>
          <w:rFonts w:cs="Times New Roman"/>
          <w:bCs/>
          <w:sz w:val="22"/>
          <w:szCs w:val="22"/>
          <w:lang w:val="en-GB"/>
        </w:rPr>
        <w:t>Ministry of Health Care and</w:t>
      </w:r>
      <w:r w:rsidR="000A0CFA" w:rsidRPr="00D50B60">
        <w:rPr>
          <w:rFonts w:cs="Times New Roman"/>
          <w:bCs/>
          <w:sz w:val="22"/>
          <w:szCs w:val="22"/>
          <w:lang w:val="en-GB"/>
        </w:rPr>
        <w:t xml:space="preserve"> by</w:t>
      </w:r>
      <w:r w:rsidR="00F04F42" w:rsidRPr="00D50B60">
        <w:rPr>
          <w:rFonts w:cs="Times New Roman"/>
          <w:bCs/>
          <w:sz w:val="22"/>
          <w:szCs w:val="22"/>
          <w:lang w:val="en-GB"/>
        </w:rPr>
        <w:t xml:space="preserve"> the WHO on HIA. The focus of this workshop, in building capacity of HIA highlighted the role of the social determinants of health, equity, policy appraisal and health impact assessment as feasible ways of promoting and protecting population health.</w:t>
      </w:r>
    </w:p>
    <w:p w:rsidR="00A4275A" w:rsidRPr="00D50B60" w:rsidRDefault="004F61FC" w:rsidP="00DA3E11">
      <w:pPr>
        <w:widowControl/>
        <w:suppressAutoHyphens w:val="0"/>
        <w:autoSpaceDE w:val="0"/>
        <w:autoSpaceDN w:val="0"/>
        <w:adjustRightInd w:val="0"/>
        <w:spacing w:line="480" w:lineRule="auto"/>
        <w:jc w:val="both"/>
        <w:rPr>
          <w:rFonts w:cs="Times New Roman"/>
          <w:bCs/>
          <w:sz w:val="22"/>
          <w:szCs w:val="22"/>
          <w:lang w:val="en-GB"/>
        </w:rPr>
      </w:pPr>
      <w:r w:rsidRPr="00D50B60">
        <w:rPr>
          <w:rFonts w:cs="Times New Roman"/>
          <w:bCs/>
          <w:sz w:val="22"/>
          <w:szCs w:val="22"/>
        </w:rPr>
        <w:lastRenderedPageBreak/>
        <w:t xml:space="preserve">Through the </w:t>
      </w:r>
      <w:r w:rsidR="00DA3E11" w:rsidRPr="00D50B60">
        <w:rPr>
          <w:rFonts w:cs="Times New Roman"/>
          <w:bCs/>
          <w:sz w:val="22"/>
          <w:szCs w:val="22"/>
          <w:lang w:val="en-GB"/>
        </w:rPr>
        <w:t>implementation</w:t>
      </w:r>
      <w:r w:rsidR="00F04F42" w:rsidRPr="00D50B60">
        <w:rPr>
          <w:rFonts w:cs="Times New Roman"/>
          <w:bCs/>
          <w:sz w:val="22"/>
          <w:szCs w:val="22"/>
          <w:lang w:val="en-GB"/>
        </w:rPr>
        <w:t xml:space="preserve"> of the abovementioned</w:t>
      </w:r>
      <w:r w:rsidRPr="00D50B60">
        <w:rPr>
          <w:rFonts w:cs="Times New Roman"/>
          <w:bCs/>
          <w:sz w:val="22"/>
          <w:szCs w:val="22"/>
          <w:lang w:val="en-GB"/>
        </w:rPr>
        <w:t xml:space="preserve"> projects, plus the work of the Ministry of Health, </w:t>
      </w:r>
      <w:r w:rsidR="006325A7" w:rsidRPr="00D50B60">
        <w:rPr>
          <w:rFonts w:cs="Times New Roman"/>
          <w:bCs/>
          <w:sz w:val="22"/>
          <w:szCs w:val="22"/>
          <w:lang w:val="en-GB"/>
        </w:rPr>
        <w:t xml:space="preserve">the </w:t>
      </w:r>
      <w:r w:rsidRPr="00D50B60">
        <w:rPr>
          <w:rFonts w:cs="Times New Roman"/>
          <w:bCs/>
          <w:sz w:val="22"/>
          <w:szCs w:val="22"/>
          <w:lang w:val="en-GB"/>
        </w:rPr>
        <w:t>National Public Health Authority</w:t>
      </w:r>
      <w:r w:rsidR="006325A7" w:rsidRPr="00D50B60">
        <w:rPr>
          <w:rFonts w:cs="Times New Roman"/>
          <w:bCs/>
          <w:sz w:val="22"/>
          <w:szCs w:val="22"/>
          <w:lang w:val="en-GB"/>
        </w:rPr>
        <w:t xml:space="preserve"> (NPHA)</w:t>
      </w:r>
      <w:r w:rsidRPr="00D50B60">
        <w:rPr>
          <w:rFonts w:cs="Times New Roman"/>
          <w:bCs/>
          <w:sz w:val="22"/>
          <w:szCs w:val="22"/>
          <w:lang w:val="en-GB"/>
        </w:rPr>
        <w:t xml:space="preserve"> and </w:t>
      </w:r>
      <w:r w:rsidR="0033062C" w:rsidRPr="00D50B60">
        <w:rPr>
          <w:rFonts w:cs="Times New Roman"/>
          <w:bCs/>
          <w:sz w:val="22"/>
          <w:szCs w:val="22"/>
          <w:lang w:val="en-GB"/>
        </w:rPr>
        <w:t xml:space="preserve">the </w:t>
      </w:r>
      <w:r w:rsidR="0015163F" w:rsidRPr="00D50B60">
        <w:rPr>
          <w:rFonts w:cs="Times New Roman"/>
          <w:sz w:val="22"/>
          <w:szCs w:val="22"/>
          <w:lang w:val="en-GB"/>
        </w:rPr>
        <w:t>WHO</w:t>
      </w:r>
      <w:r w:rsidRPr="00D50B60">
        <w:rPr>
          <w:rFonts w:cs="Times New Roman"/>
          <w:bCs/>
          <w:sz w:val="22"/>
          <w:szCs w:val="22"/>
          <w:lang w:val="en-GB"/>
        </w:rPr>
        <w:t xml:space="preserve"> in </w:t>
      </w:r>
      <w:r w:rsidR="0033062C" w:rsidRPr="00D50B60">
        <w:rPr>
          <w:rFonts w:cs="Times New Roman"/>
          <w:bCs/>
          <w:sz w:val="22"/>
          <w:szCs w:val="22"/>
          <w:lang w:val="en-GB"/>
        </w:rPr>
        <w:t>building capacity</w:t>
      </w:r>
      <w:r w:rsidRPr="00D50B60">
        <w:rPr>
          <w:rFonts w:cs="Times New Roman"/>
          <w:bCs/>
          <w:sz w:val="22"/>
          <w:szCs w:val="22"/>
          <w:lang w:val="en-GB"/>
        </w:rPr>
        <w:t xml:space="preserve"> for implementation of HIA in Slovakia (following the 2007 Public Health legislation), </w:t>
      </w:r>
      <w:r w:rsidR="005E5CD8" w:rsidRPr="00D50B60">
        <w:rPr>
          <w:rFonts w:cs="Times New Roman"/>
          <w:bCs/>
          <w:sz w:val="22"/>
          <w:szCs w:val="22"/>
          <w:lang w:val="en-GB"/>
        </w:rPr>
        <w:t xml:space="preserve">a great deal of work </w:t>
      </w:r>
      <w:r w:rsidR="0033062C" w:rsidRPr="00D50B60">
        <w:rPr>
          <w:rFonts w:cs="Times New Roman"/>
          <w:bCs/>
          <w:sz w:val="22"/>
          <w:szCs w:val="22"/>
          <w:lang w:val="en-GB"/>
        </w:rPr>
        <w:t>has been carried out in the country</w:t>
      </w:r>
      <w:r w:rsidR="005E5CD8" w:rsidRPr="00D50B60">
        <w:rPr>
          <w:rFonts w:cs="Times New Roman"/>
          <w:bCs/>
          <w:sz w:val="22"/>
          <w:szCs w:val="22"/>
          <w:lang w:val="en-GB"/>
        </w:rPr>
        <w:t xml:space="preserve"> in order to enhance capacity in HIA</w:t>
      </w:r>
      <w:r w:rsidR="00F16280" w:rsidRPr="00D50B60">
        <w:rPr>
          <w:rFonts w:cs="Times New Roman"/>
          <w:bCs/>
          <w:sz w:val="22"/>
          <w:szCs w:val="22"/>
          <w:lang w:val="en-GB"/>
        </w:rPr>
        <w:t xml:space="preserve"> </w:t>
      </w:r>
      <w:r w:rsidR="00F16280" w:rsidRPr="00D50B60">
        <w:rPr>
          <w:rStyle w:val="EndnoteReference"/>
          <w:rFonts w:cs="Times New Roman"/>
          <w:bCs/>
          <w:sz w:val="22"/>
          <w:szCs w:val="22"/>
          <w:lang w:val="en-GB"/>
        </w:rPr>
        <w:endnoteReference w:id="19"/>
      </w:r>
      <w:r w:rsidR="005E5CD8" w:rsidRPr="00D50B60">
        <w:rPr>
          <w:rFonts w:cs="Times New Roman"/>
          <w:bCs/>
          <w:sz w:val="22"/>
          <w:szCs w:val="22"/>
          <w:lang w:val="en-GB"/>
        </w:rPr>
        <w:t xml:space="preserve">. </w:t>
      </w:r>
      <w:r w:rsidR="00F04F42" w:rsidRPr="00D50B60">
        <w:rPr>
          <w:rFonts w:cs="Times New Roman"/>
          <w:bCs/>
          <w:sz w:val="22"/>
          <w:szCs w:val="22"/>
          <w:lang w:val="en-GB"/>
        </w:rPr>
        <w:t xml:space="preserve"> </w:t>
      </w:r>
      <w:r w:rsidR="00857DA3" w:rsidRPr="00D50B60">
        <w:rPr>
          <w:rFonts w:cs="Times New Roman"/>
          <w:bCs/>
          <w:sz w:val="22"/>
          <w:szCs w:val="22"/>
          <w:lang w:val="en-GB"/>
        </w:rPr>
        <w:t>Factors such as social system, time and availability of resources were identified as important factors for the implementation of HIA in Slovakia</w:t>
      </w:r>
      <w:r w:rsidR="000A0CFA" w:rsidRPr="00D50B60">
        <w:rPr>
          <w:rFonts w:cs="Times New Roman"/>
          <w:bCs/>
          <w:sz w:val="22"/>
          <w:szCs w:val="22"/>
          <w:lang w:val="en-GB"/>
        </w:rPr>
        <w:t xml:space="preserve">. </w:t>
      </w:r>
      <w:r w:rsidR="000A0CFA" w:rsidRPr="00D50B60">
        <w:rPr>
          <w:rFonts w:cs="Times New Roman"/>
          <w:bCs/>
          <w:sz w:val="22"/>
          <w:szCs w:val="22"/>
          <w:vertAlign w:val="superscript"/>
          <w:lang w:val="en-GB"/>
        </w:rPr>
        <w:t>4</w:t>
      </w:r>
    </w:p>
    <w:p w:rsidR="00F04F42" w:rsidRPr="00D50B60" w:rsidRDefault="00F04F42" w:rsidP="00CD6F4F">
      <w:pPr>
        <w:widowControl/>
        <w:suppressAutoHyphens w:val="0"/>
        <w:autoSpaceDE w:val="0"/>
        <w:autoSpaceDN w:val="0"/>
        <w:adjustRightInd w:val="0"/>
        <w:spacing w:line="480" w:lineRule="auto"/>
        <w:jc w:val="both"/>
        <w:rPr>
          <w:rFonts w:cs="Times New Roman"/>
          <w:bCs/>
          <w:sz w:val="22"/>
          <w:szCs w:val="22"/>
          <w:lang w:val="en-GB"/>
        </w:rPr>
      </w:pPr>
    </w:p>
    <w:p w:rsidR="00F04F42" w:rsidRPr="00D50B60" w:rsidRDefault="00F04F42" w:rsidP="00CD6F4F">
      <w:pPr>
        <w:widowControl/>
        <w:suppressAutoHyphens w:val="0"/>
        <w:autoSpaceDE w:val="0"/>
        <w:autoSpaceDN w:val="0"/>
        <w:adjustRightInd w:val="0"/>
        <w:spacing w:line="480" w:lineRule="auto"/>
        <w:jc w:val="both"/>
        <w:rPr>
          <w:rFonts w:cs="Times New Roman"/>
          <w:b/>
          <w:bCs/>
          <w:sz w:val="22"/>
          <w:szCs w:val="22"/>
          <w:lang w:val="en-GB"/>
        </w:rPr>
      </w:pPr>
      <w:r w:rsidRPr="00D50B60">
        <w:rPr>
          <w:rFonts w:cs="Times New Roman"/>
          <w:b/>
          <w:bCs/>
          <w:sz w:val="22"/>
          <w:szCs w:val="22"/>
          <w:lang w:val="en-GB"/>
        </w:rPr>
        <w:t xml:space="preserve">Public Health in Slovakia </w:t>
      </w:r>
    </w:p>
    <w:p w:rsidR="006325A7" w:rsidRPr="00D50B60" w:rsidRDefault="006325A7" w:rsidP="00CD6F4F">
      <w:pPr>
        <w:widowControl/>
        <w:suppressAutoHyphens w:val="0"/>
        <w:autoSpaceDE w:val="0"/>
        <w:autoSpaceDN w:val="0"/>
        <w:adjustRightInd w:val="0"/>
        <w:spacing w:line="480" w:lineRule="auto"/>
        <w:jc w:val="both"/>
        <w:rPr>
          <w:rFonts w:cs="Times New Roman"/>
          <w:b/>
          <w:bCs/>
          <w:sz w:val="22"/>
          <w:szCs w:val="22"/>
          <w:lang w:val="en-GB"/>
        </w:rPr>
      </w:pPr>
    </w:p>
    <w:p w:rsidR="006252B7" w:rsidRDefault="006252B7" w:rsidP="001B5B08">
      <w:pPr>
        <w:pStyle w:val="Standard"/>
        <w:spacing w:line="480" w:lineRule="auto"/>
        <w:ind w:firstLine="708"/>
        <w:jc w:val="both"/>
        <w:rPr>
          <w:rFonts w:cs="Times New Roman"/>
          <w:sz w:val="22"/>
          <w:szCs w:val="22"/>
          <w:lang w:val="en-US"/>
        </w:rPr>
      </w:pPr>
      <w:r w:rsidRPr="00D50B60">
        <w:rPr>
          <w:rFonts w:cs="Times New Roman"/>
          <w:sz w:val="22"/>
          <w:szCs w:val="22"/>
          <w:lang w:val="en-US"/>
        </w:rPr>
        <w:t xml:space="preserve">The </w:t>
      </w:r>
      <w:r w:rsidRPr="00D50B60">
        <w:rPr>
          <w:rFonts w:cs="Times New Roman"/>
          <w:i/>
          <w:sz w:val="22"/>
          <w:szCs w:val="22"/>
          <w:lang w:val="en-US"/>
        </w:rPr>
        <w:t>Protection, Support and Development of Public Health Act</w:t>
      </w:r>
      <w:r w:rsidRPr="00D50B60">
        <w:rPr>
          <w:rFonts w:cs="Times New Roman"/>
          <w:sz w:val="22"/>
          <w:szCs w:val="22"/>
          <w:lang w:val="en-US"/>
        </w:rPr>
        <w:t xml:space="preserve"> </w:t>
      </w:r>
      <w:r w:rsidR="00DC3CB3" w:rsidRPr="00D50B60">
        <w:rPr>
          <w:rFonts w:cs="Times New Roman"/>
          <w:sz w:val="22"/>
          <w:szCs w:val="22"/>
          <w:lang w:val="en-US"/>
        </w:rPr>
        <w:t>(</w:t>
      </w:r>
      <w:r w:rsidR="00DC3CB3" w:rsidRPr="00D50B60">
        <w:rPr>
          <w:rFonts w:cs="Times New Roman"/>
          <w:color w:val="333333"/>
          <w:sz w:val="22"/>
          <w:szCs w:val="22"/>
        </w:rPr>
        <w:t xml:space="preserve">355/2007) </w:t>
      </w:r>
      <w:r w:rsidRPr="00D50B60">
        <w:rPr>
          <w:rFonts w:cs="Times New Roman"/>
          <w:sz w:val="22"/>
          <w:szCs w:val="22"/>
          <w:lang w:val="en-US"/>
        </w:rPr>
        <w:t>was adopted in 2007 in the Slovak Republic. For the first time in the country, Health Impact</w:t>
      </w:r>
      <w:r w:rsidR="00DA3E11" w:rsidRPr="00D50B60">
        <w:rPr>
          <w:rFonts w:cs="Times New Roman"/>
          <w:sz w:val="22"/>
          <w:szCs w:val="22"/>
          <w:lang w:val="en-US"/>
        </w:rPr>
        <w:t xml:space="preserve"> Assessment (HIA) was </w:t>
      </w:r>
      <w:r w:rsidR="00071B6E" w:rsidRPr="00D50B60">
        <w:rPr>
          <w:rFonts w:cs="Times New Roman"/>
          <w:sz w:val="22"/>
          <w:szCs w:val="22"/>
          <w:lang w:val="en-US"/>
        </w:rPr>
        <w:t xml:space="preserve">made </w:t>
      </w:r>
      <w:r w:rsidR="00DA3E11" w:rsidRPr="00D50B60">
        <w:rPr>
          <w:rFonts w:cs="Times New Roman"/>
          <w:sz w:val="22"/>
          <w:szCs w:val="22"/>
          <w:lang w:val="en-US"/>
        </w:rPr>
        <w:t>statutory-</w:t>
      </w:r>
      <w:r w:rsidRPr="00D50B60">
        <w:rPr>
          <w:rFonts w:cs="Times New Roman"/>
          <w:sz w:val="22"/>
          <w:szCs w:val="22"/>
          <w:lang w:val="en-US"/>
        </w:rPr>
        <w:t xml:space="preserve"> contained within legislation. Whether or not legislating for HIA would result in the effective and comprehensive implementation of HIA in a country is a topic of debate within the HIA community. The Slovak Nationa</w:t>
      </w:r>
      <w:r w:rsidR="006325A7" w:rsidRPr="00D50B60">
        <w:rPr>
          <w:rFonts w:cs="Times New Roman"/>
          <w:sz w:val="22"/>
          <w:szCs w:val="22"/>
          <w:lang w:val="en-US"/>
        </w:rPr>
        <w:t>l Public Health Authority</w:t>
      </w:r>
      <w:r w:rsidR="002E2791" w:rsidRPr="00D50B60">
        <w:rPr>
          <w:rFonts w:cs="Times New Roman"/>
          <w:sz w:val="22"/>
          <w:szCs w:val="22"/>
          <w:lang w:val="en-US"/>
        </w:rPr>
        <w:t xml:space="preserve"> (NPHA)</w:t>
      </w:r>
      <w:r w:rsidR="00DA3E11" w:rsidRPr="00D50B60">
        <w:rPr>
          <w:rFonts w:cs="Times New Roman"/>
          <w:sz w:val="22"/>
          <w:szCs w:val="22"/>
          <w:lang w:val="en-US"/>
        </w:rPr>
        <w:t xml:space="preserve"> based in </w:t>
      </w:r>
      <w:r w:rsidR="00071B6E" w:rsidRPr="00D50B60">
        <w:rPr>
          <w:rFonts w:cs="Times New Roman"/>
          <w:sz w:val="22"/>
          <w:szCs w:val="22"/>
          <w:lang w:val="en-US"/>
        </w:rPr>
        <w:t xml:space="preserve">the </w:t>
      </w:r>
      <w:r w:rsidR="00DA3E11" w:rsidRPr="00D50B60">
        <w:rPr>
          <w:rFonts w:cs="Times New Roman"/>
          <w:sz w:val="22"/>
          <w:szCs w:val="22"/>
          <w:lang w:val="en-US"/>
        </w:rPr>
        <w:t>Bratislava</w:t>
      </w:r>
      <w:r w:rsidR="00071B6E" w:rsidRPr="00D50B60">
        <w:rPr>
          <w:rFonts w:cs="Times New Roman"/>
          <w:sz w:val="22"/>
          <w:szCs w:val="22"/>
          <w:lang w:val="en-US"/>
        </w:rPr>
        <w:t xml:space="preserve"> region</w:t>
      </w:r>
      <w:r w:rsidRPr="00D50B60">
        <w:rPr>
          <w:rFonts w:cs="Times New Roman"/>
          <w:sz w:val="22"/>
          <w:szCs w:val="22"/>
          <w:lang w:val="en-US"/>
        </w:rPr>
        <w:t>,</w:t>
      </w:r>
      <w:r w:rsidR="00071B6E" w:rsidRPr="00D50B60">
        <w:rPr>
          <w:rFonts w:cs="Times New Roman"/>
          <w:sz w:val="22"/>
          <w:szCs w:val="22"/>
          <w:lang w:val="en-US"/>
        </w:rPr>
        <w:t xml:space="preserve"> plus</w:t>
      </w:r>
      <w:r w:rsidR="00F04F42" w:rsidRPr="00D50B60">
        <w:rPr>
          <w:rFonts w:cs="Times New Roman"/>
          <w:sz w:val="22"/>
          <w:szCs w:val="22"/>
          <w:lang w:val="en-US"/>
        </w:rPr>
        <w:t xml:space="preserve"> the</w:t>
      </w:r>
      <w:r w:rsidR="00DA3E11" w:rsidRPr="00D50B60">
        <w:rPr>
          <w:rFonts w:cs="Times New Roman"/>
          <w:sz w:val="22"/>
          <w:szCs w:val="22"/>
          <w:lang w:val="en-US"/>
        </w:rPr>
        <w:t xml:space="preserve"> 36</w:t>
      </w:r>
      <w:r w:rsidRPr="00D50B60">
        <w:rPr>
          <w:rFonts w:cs="Times New Roman"/>
          <w:sz w:val="22"/>
          <w:szCs w:val="22"/>
          <w:lang w:val="en-US"/>
        </w:rPr>
        <w:t xml:space="preserve"> Regional Public Health Authorities, are responsible for approving and assessing HIAs</w:t>
      </w:r>
      <w:r w:rsidR="00071B6E" w:rsidRPr="00D50B60">
        <w:rPr>
          <w:rFonts w:cs="Times New Roman"/>
          <w:sz w:val="22"/>
          <w:szCs w:val="22"/>
          <w:lang w:val="en-US"/>
        </w:rPr>
        <w:t xml:space="preserve"> (37 Authorities in total)</w:t>
      </w:r>
      <w:r w:rsidRPr="00D50B60">
        <w:rPr>
          <w:rFonts w:cs="Times New Roman"/>
          <w:sz w:val="22"/>
          <w:szCs w:val="22"/>
          <w:lang w:val="en-US"/>
        </w:rPr>
        <w:t>. Between the 2007 Act and HIA’s enforcement since January 2011</w:t>
      </w:r>
      <w:r w:rsidR="00116E93" w:rsidRPr="00D50B60">
        <w:rPr>
          <w:rFonts w:cs="Times New Roman"/>
          <w:sz w:val="22"/>
          <w:szCs w:val="22"/>
          <w:lang w:val="en-US"/>
        </w:rPr>
        <w:t xml:space="preserve"> (enforcement </w:t>
      </w:r>
      <w:r w:rsidR="00071B6E" w:rsidRPr="00D50B60">
        <w:rPr>
          <w:rFonts w:cs="Times New Roman"/>
          <w:sz w:val="22"/>
          <w:szCs w:val="22"/>
          <w:lang w:val="en-US"/>
        </w:rPr>
        <w:t>was made a requirement according to a</w:t>
      </w:r>
      <w:r w:rsidR="00116E93" w:rsidRPr="00D50B60">
        <w:rPr>
          <w:rFonts w:cs="Times New Roman"/>
          <w:sz w:val="22"/>
          <w:szCs w:val="22"/>
          <w:lang w:val="en-US"/>
        </w:rPr>
        <w:t xml:space="preserve"> statutory instrument to the 2007 Act)</w:t>
      </w:r>
      <w:r w:rsidRPr="00D50B60">
        <w:rPr>
          <w:rFonts w:cs="Times New Roman"/>
          <w:sz w:val="22"/>
          <w:szCs w:val="22"/>
          <w:lang w:val="en-US"/>
        </w:rPr>
        <w:t xml:space="preserve">, the NPHA was responsible for training public health officials in HIA. </w:t>
      </w:r>
      <w:r w:rsidR="00F04F42" w:rsidRPr="00D50B60">
        <w:rPr>
          <w:rFonts w:cs="Times New Roman"/>
          <w:sz w:val="22"/>
          <w:szCs w:val="22"/>
          <w:lang w:val="en-US"/>
        </w:rPr>
        <w:t xml:space="preserve">HIA is coordinated within the Environmental Health departments of the NPHA. </w:t>
      </w:r>
      <w:r w:rsidRPr="00D50B60">
        <w:rPr>
          <w:rFonts w:cs="Times New Roman"/>
          <w:sz w:val="22"/>
          <w:szCs w:val="22"/>
          <w:lang w:val="en-US"/>
        </w:rPr>
        <w:t xml:space="preserve">Theoretically, this legislation of HIA is novel and exciting. The placement of HIA within Slovak legislation is unique. </w:t>
      </w:r>
      <w:r w:rsidR="002E2791" w:rsidRPr="00D50B60">
        <w:rPr>
          <w:rFonts w:eastAsia="Times New Roman" w:cs="Times New Roman"/>
          <w:sz w:val="22"/>
          <w:szCs w:val="22"/>
          <w:lang w:eastAsia="sk-SK"/>
        </w:rPr>
        <w:t xml:space="preserve">The role of the NPHA with regard to HIA is to approve and request HIAs. </w:t>
      </w:r>
      <w:r w:rsidR="0033062C" w:rsidRPr="00D50B60">
        <w:rPr>
          <w:rFonts w:cs="Times New Roman"/>
          <w:sz w:val="22"/>
          <w:szCs w:val="22"/>
          <w:lang w:val="en-US"/>
        </w:rPr>
        <w:t xml:space="preserve">However, </w:t>
      </w:r>
      <w:r w:rsidRPr="00D50B60">
        <w:rPr>
          <w:rFonts w:cs="Times New Roman"/>
          <w:sz w:val="22"/>
          <w:szCs w:val="22"/>
          <w:lang w:val="en-US"/>
        </w:rPr>
        <w:t>in practice, legislati</w:t>
      </w:r>
      <w:r w:rsidR="0033062C" w:rsidRPr="00D50B60">
        <w:rPr>
          <w:rFonts w:cs="Times New Roman"/>
          <w:sz w:val="22"/>
          <w:szCs w:val="22"/>
          <w:lang w:val="en-US"/>
        </w:rPr>
        <w:t>on does not always equate implementation or ease of implementation</w:t>
      </w:r>
      <w:r w:rsidRPr="00D50B60">
        <w:rPr>
          <w:rFonts w:cs="Times New Roman"/>
          <w:sz w:val="22"/>
          <w:szCs w:val="22"/>
          <w:lang w:val="en-US"/>
        </w:rPr>
        <w:t xml:space="preserve">. This study </w:t>
      </w:r>
      <w:r w:rsidR="001B5B08" w:rsidRPr="00D50B60">
        <w:rPr>
          <w:rFonts w:cs="Times New Roman"/>
          <w:sz w:val="22"/>
          <w:szCs w:val="22"/>
          <w:lang w:val="en-US"/>
        </w:rPr>
        <w:t>explored</w:t>
      </w:r>
      <w:r w:rsidRPr="00D50B60">
        <w:rPr>
          <w:rFonts w:cs="Times New Roman"/>
          <w:sz w:val="22"/>
          <w:szCs w:val="22"/>
          <w:lang w:val="en-US"/>
        </w:rPr>
        <w:t xml:space="preserve"> the readin</w:t>
      </w:r>
      <w:r w:rsidR="00EF6AB3" w:rsidRPr="00D50B60">
        <w:rPr>
          <w:rFonts w:cs="Times New Roman"/>
          <w:sz w:val="22"/>
          <w:szCs w:val="22"/>
          <w:lang w:val="en-US"/>
        </w:rPr>
        <w:t>ess of public health authorities</w:t>
      </w:r>
      <w:r w:rsidRPr="00D50B60">
        <w:rPr>
          <w:rFonts w:cs="Times New Roman"/>
          <w:sz w:val="22"/>
          <w:szCs w:val="22"/>
          <w:lang w:val="en-US"/>
        </w:rPr>
        <w:t xml:space="preserve"> for </w:t>
      </w:r>
      <w:r w:rsidR="001B5B08" w:rsidRPr="00D50B60">
        <w:rPr>
          <w:rFonts w:cs="Times New Roman"/>
          <w:sz w:val="22"/>
          <w:szCs w:val="22"/>
          <w:lang w:val="en-US"/>
        </w:rPr>
        <w:t>this implementation and also the</w:t>
      </w:r>
      <w:r w:rsidRPr="00D50B60">
        <w:rPr>
          <w:rFonts w:cs="Times New Roman"/>
          <w:sz w:val="22"/>
          <w:szCs w:val="22"/>
          <w:lang w:val="en-US"/>
        </w:rPr>
        <w:t xml:space="preserve"> barriers and </w:t>
      </w:r>
      <w:r w:rsidR="00F04F42" w:rsidRPr="00D50B60">
        <w:rPr>
          <w:rFonts w:cs="Times New Roman"/>
          <w:sz w:val="22"/>
          <w:szCs w:val="22"/>
          <w:lang w:val="en-US"/>
        </w:rPr>
        <w:t xml:space="preserve">facilitators to implementation from the perspective of </w:t>
      </w:r>
      <w:r w:rsidR="00F00FD0" w:rsidRPr="00D50B60">
        <w:rPr>
          <w:rFonts w:eastAsia="Times New Roman" w:cs="Times New Roman"/>
          <w:sz w:val="22"/>
          <w:szCs w:val="22"/>
          <w:lang w:val="en-GB" w:eastAsia="sk-SK"/>
        </w:rPr>
        <w:t>Heads of Environmental Health Departments</w:t>
      </w:r>
      <w:r w:rsidR="00F04F42" w:rsidRPr="00D50B60">
        <w:rPr>
          <w:rFonts w:cs="Times New Roman"/>
          <w:sz w:val="22"/>
          <w:szCs w:val="22"/>
          <w:lang w:val="en-US"/>
        </w:rPr>
        <w:t xml:space="preserve"> of Regional Authorities who would need to coordinate the operation of HIA within their respective regions. </w:t>
      </w:r>
    </w:p>
    <w:p w:rsidR="00D56CCF" w:rsidRDefault="00D56CCF" w:rsidP="001B5B08">
      <w:pPr>
        <w:pStyle w:val="Standard"/>
        <w:spacing w:line="480" w:lineRule="auto"/>
        <w:ind w:firstLine="708"/>
        <w:jc w:val="both"/>
        <w:rPr>
          <w:rFonts w:cs="Times New Roman"/>
          <w:sz w:val="22"/>
          <w:szCs w:val="22"/>
          <w:lang w:val="en-US"/>
        </w:rPr>
      </w:pPr>
    </w:p>
    <w:p w:rsidR="00D56CCF" w:rsidRPr="00D50B60" w:rsidRDefault="00D56CCF" w:rsidP="001B5B08">
      <w:pPr>
        <w:pStyle w:val="Standard"/>
        <w:spacing w:line="480" w:lineRule="auto"/>
        <w:ind w:firstLine="708"/>
        <w:jc w:val="both"/>
        <w:rPr>
          <w:rFonts w:cs="Times New Roman"/>
          <w:sz w:val="22"/>
          <w:szCs w:val="22"/>
          <w:lang w:val="en-US"/>
        </w:rPr>
      </w:pPr>
    </w:p>
    <w:p w:rsidR="00F04F42" w:rsidRPr="00D50B60" w:rsidRDefault="00F04F42" w:rsidP="00CD6F4F">
      <w:pPr>
        <w:pStyle w:val="Standard"/>
        <w:spacing w:line="480" w:lineRule="auto"/>
        <w:ind w:firstLine="708"/>
        <w:rPr>
          <w:rFonts w:cs="Times New Roman"/>
          <w:sz w:val="22"/>
          <w:szCs w:val="22"/>
          <w:lang w:val="sk-SK"/>
        </w:rPr>
      </w:pPr>
    </w:p>
    <w:p w:rsidR="00F04F42" w:rsidRPr="00D50B60" w:rsidRDefault="006252B7" w:rsidP="00CD6F4F">
      <w:pPr>
        <w:pStyle w:val="Standard"/>
        <w:spacing w:line="480" w:lineRule="auto"/>
        <w:jc w:val="both"/>
        <w:rPr>
          <w:rFonts w:cs="Times New Roman"/>
          <w:b/>
          <w:sz w:val="22"/>
          <w:szCs w:val="22"/>
          <w:lang w:val="en-GB"/>
        </w:rPr>
      </w:pPr>
      <w:r w:rsidRPr="00D50B60">
        <w:rPr>
          <w:rFonts w:cs="Times New Roman"/>
          <w:b/>
          <w:sz w:val="22"/>
          <w:szCs w:val="22"/>
          <w:lang w:val="en-GB"/>
        </w:rPr>
        <w:t>Aim of the study</w:t>
      </w:r>
    </w:p>
    <w:p w:rsidR="00F04F42" w:rsidRPr="00D50B60" w:rsidRDefault="00F04F42" w:rsidP="00CD6F4F">
      <w:pPr>
        <w:pStyle w:val="Standard"/>
        <w:spacing w:line="480" w:lineRule="auto"/>
        <w:jc w:val="both"/>
        <w:rPr>
          <w:rFonts w:cs="Times New Roman"/>
          <w:b/>
          <w:sz w:val="22"/>
          <w:szCs w:val="22"/>
          <w:lang w:val="en-GB"/>
        </w:rPr>
      </w:pPr>
    </w:p>
    <w:p w:rsidR="00B125D4" w:rsidRPr="00D50B60" w:rsidRDefault="006252B7" w:rsidP="001B5B08">
      <w:pPr>
        <w:autoSpaceDE w:val="0"/>
        <w:spacing w:line="480" w:lineRule="auto"/>
        <w:jc w:val="both"/>
        <w:rPr>
          <w:rFonts w:eastAsia="Times New Roman" w:cs="Times New Roman"/>
          <w:sz w:val="22"/>
          <w:szCs w:val="22"/>
          <w:lang w:val="en-GB" w:eastAsia="sk-SK"/>
        </w:rPr>
      </w:pPr>
      <w:r w:rsidRPr="00D50B60">
        <w:rPr>
          <w:rFonts w:cs="Times New Roman"/>
          <w:sz w:val="22"/>
          <w:szCs w:val="22"/>
        </w:rPr>
        <w:tab/>
      </w:r>
      <w:r w:rsidR="00F04F42" w:rsidRPr="00D50B60">
        <w:rPr>
          <w:rFonts w:cs="Times New Roman"/>
          <w:sz w:val="22"/>
          <w:szCs w:val="22"/>
        </w:rPr>
        <w:t xml:space="preserve">The overall study </w:t>
      </w:r>
      <w:r w:rsidR="00116E93" w:rsidRPr="00D50B60">
        <w:rPr>
          <w:rFonts w:cs="Times New Roman"/>
          <w:sz w:val="22"/>
          <w:szCs w:val="22"/>
        </w:rPr>
        <w:t xml:space="preserve">aimed to elicit a variety of perspectives on the upcoming HIA implementation, as required by law. One part of the study </w:t>
      </w:r>
      <w:r w:rsidR="00F04F42" w:rsidRPr="00D50B60">
        <w:rPr>
          <w:rFonts w:cs="Times New Roman"/>
          <w:sz w:val="22"/>
          <w:szCs w:val="22"/>
        </w:rPr>
        <w:t>involved 24 semi-structured interviews with key i</w:t>
      </w:r>
      <w:r w:rsidR="00FA04EB" w:rsidRPr="00D50B60">
        <w:rPr>
          <w:rFonts w:cs="Times New Roman"/>
          <w:sz w:val="22"/>
          <w:szCs w:val="22"/>
        </w:rPr>
        <w:t>nformants in Slovakia</w:t>
      </w:r>
      <w:r w:rsidR="00F04F42" w:rsidRPr="00D50B60">
        <w:rPr>
          <w:rFonts w:cs="Times New Roman"/>
          <w:sz w:val="22"/>
          <w:szCs w:val="22"/>
        </w:rPr>
        <w:t>. Concurrently</w:t>
      </w:r>
      <w:r w:rsidR="00116E93" w:rsidRPr="00D50B60">
        <w:rPr>
          <w:rFonts w:cs="Times New Roman"/>
          <w:sz w:val="22"/>
          <w:szCs w:val="22"/>
        </w:rPr>
        <w:t>,</w:t>
      </w:r>
      <w:r w:rsidR="00F04F42" w:rsidRPr="00D50B60">
        <w:rPr>
          <w:rFonts w:cs="Times New Roman"/>
          <w:sz w:val="22"/>
          <w:szCs w:val="22"/>
        </w:rPr>
        <w:t xml:space="preserve"> a postal questionnaire was administered to the </w:t>
      </w:r>
      <w:r w:rsidR="001B5B08" w:rsidRPr="00D50B60">
        <w:rPr>
          <w:rFonts w:cs="Times New Roman"/>
          <w:sz w:val="22"/>
          <w:szCs w:val="22"/>
        </w:rPr>
        <w:t>Heads of Environmental Health Departments (HEHD)</w:t>
      </w:r>
      <w:r w:rsidR="00F04F42" w:rsidRPr="00D50B60">
        <w:rPr>
          <w:rFonts w:cs="Times New Roman"/>
          <w:sz w:val="22"/>
          <w:szCs w:val="22"/>
        </w:rPr>
        <w:t xml:space="preserve"> in the </w:t>
      </w:r>
      <w:r w:rsidR="00BB3290" w:rsidRPr="00D50B60">
        <w:rPr>
          <w:rFonts w:cs="Times New Roman"/>
          <w:sz w:val="22"/>
          <w:szCs w:val="22"/>
        </w:rPr>
        <w:t>37 Public Health Authorities</w:t>
      </w:r>
      <w:r w:rsidR="00F04F42" w:rsidRPr="00D50B60">
        <w:rPr>
          <w:rFonts w:cs="Times New Roman"/>
          <w:sz w:val="22"/>
          <w:szCs w:val="22"/>
        </w:rPr>
        <w:t>. This latter part of the study aimed t</w:t>
      </w:r>
      <w:r w:rsidRPr="00D50B60">
        <w:rPr>
          <w:rFonts w:cs="Times New Roman"/>
          <w:sz w:val="22"/>
          <w:szCs w:val="22"/>
        </w:rPr>
        <w:t xml:space="preserve">o explore the </w:t>
      </w:r>
      <w:r w:rsidR="00F04F42" w:rsidRPr="00D50B60">
        <w:rPr>
          <w:rFonts w:cs="Times New Roman"/>
          <w:sz w:val="22"/>
          <w:szCs w:val="22"/>
        </w:rPr>
        <w:t xml:space="preserve">perceptions and </w:t>
      </w:r>
      <w:r w:rsidRPr="00D50B60">
        <w:rPr>
          <w:rFonts w:cs="Times New Roman"/>
          <w:sz w:val="22"/>
          <w:szCs w:val="22"/>
        </w:rPr>
        <w:t>readiness of the regional authorities for the implementation of HIA throughout the country</w:t>
      </w:r>
      <w:r w:rsidR="00CD6F4F" w:rsidRPr="00D50B60">
        <w:rPr>
          <w:rFonts w:cs="Times New Roman"/>
          <w:sz w:val="22"/>
          <w:szCs w:val="22"/>
        </w:rPr>
        <w:t>.</w:t>
      </w:r>
      <w:r w:rsidRPr="00D50B60">
        <w:rPr>
          <w:rFonts w:cs="Times New Roman"/>
          <w:sz w:val="22"/>
          <w:szCs w:val="22"/>
        </w:rPr>
        <w:t xml:space="preserve">  </w:t>
      </w:r>
      <w:r w:rsidR="00B125D4" w:rsidRPr="00D50B60">
        <w:rPr>
          <w:rFonts w:eastAsia="Times New Roman" w:cs="Times New Roman"/>
          <w:sz w:val="22"/>
          <w:szCs w:val="22"/>
          <w:lang w:val="en-GB" w:eastAsia="sk-SK"/>
        </w:rPr>
        <w:t>Thi</w:t>
      </w:r>
      <w:r w:rsidR="001B5B08" w:rsidRPr="00D50B60">
        <w:rPr>
          <w:rFonts w:eastAsia="Times New Roman" w:cs="Times New Roman"/>
          <w:sz w:val="22"/>
          <w:szCs w:val="22"/>
          <w:lang w:val="en-GB" w:eastAsia="sk-SK"/>
        </w:rPr>
        <w:t xml:space="preserve">s paper will present the results </w:t>
      </w:r>
      <w:r w:rsidR="00B125D4" w:rsidRPr="00D50B60">
        <w:rPr>
          <w:rFonts w:eastAsia="Times New Roman" w:cs="Times New Roman"/>
          <w:sz w:val="22"/>
          <w:szCs w:val="22"/>
          <w:lang w:val="en-GB" w:eastAsia="sk-SK"/>
        </w:rPr>
        <w:t xml:space="preserve">of the analysed open-ended responses of the survey administered to the </w:t>
      </w:r>
      <w:r w:rsidR="001B5B08" w:rsidRPr="00D50B60">
        <w:rPr>
          <w:rFonts w:cs="Times New Roman"/>
          <w:sz w:val="22"/>
          <w:szCs w:val="22"/>
        </w:rPr>
        <w:t xml:space="preserve">Heads of Environmental Health Departments (HEHD) </w:t>
      </w:r>
      <w:r w:rsidR="00EF6AB3" w:rsidRPr="00D50B60">
        <w:rPr>
          <w:rFonts w:eastAsia="Times New Roman" w:cs="Times New Roman"/>
          <w:sz w:val="22"/>
          <w:szCs w:val="22"/>
          <w:lang w:val="en-GB" w:eastAsia="sk-SK"/>
        </w:rPr>
        <w:t>of the 37</w:t>
      </w:r>
      <w:r w:rsidR="00B125D4" w:rsidRPr="00D50B60">
        <w:rPr>
          <w:rFonts w:eastAsia="Times New Roman" w:cs="Times New Roman"/>
          <w:sz w:val="22"/>
          <w:szCs w:val="22"/>
          <w:lang w:val="en-GB" w:eastAsia="sk-SK"/>
        </w:rPr>
        <w:t xml:space="preserve"> Public Health Authorities of Slovakia, in order to </w:t>
      </w:r>
      <w:r w:rsidR="001B5B08" w:rsidRPr="00D50B60">
        <w:rPr>
          <w:rFonts w:eastAsia="Times New Roman" w:cs="Times New Roman"/>
          <w:sz w:val="22"/>
          <w:szCs w:val="22"/>
          <w:lang w:val="en-GB" w:eastAsia="sk-SK"/>
        </w:rPr>
        <w:t>elicit</w:t>
      </w:r>
      <w:r w:rsidR="00BB3290" w:rsidRPr="00D50B60">
        <w:rPr>
          <w:rFonts w:eastAsia="Times New Roman" w:cs="Times New Roman"/>
          <w:sz w:val="22"/>
          <w:szCs w:val="22"/>
          <w:lang w:val="en-GB" w:eastAsia="sk-SK"/>
        </w:rPr>
        <w:t xml:space="preserve"> a qualitative exploration</w:t>
      </w:r>
      <w:r w:rsidR="00B125D4" w:rsidRPr="00D50B60">
        <w:rPr>
          <w:rFonts w:eastAsia="Times New Roman" w:cs="Times New Roman"/>
          <w:sz w:val="22"/>
          <w:szCs w:val="22"/>
          <w:lang w:val="en-GB" w:eastAsia="sk-SK"/>
        </w:rPr>
        <w:t xml:space="preserve"> of the </w:t>
      </w:r>
      <w:r w:rsidR="00CD6F4F" w:rsidRPr="00D50B60">
        <w:rPr>
          <w:rFonts w:eastAsia="Times New Roman" w:cs="Times New Roman"/>
          <w:sz w:val="22"/>
          <w:szCs w:val="22"/>
          <w:lang w:val="en-GB" w:eastAsia="sk-SK"/>
        </w:rPr>
        <w:t>leading practitioners’</w:t>
      </w:r>
      <w:r w:rsidR="00B125D4" w:rsidRPr="00D50B60">
        <w:rPr>
          <w:rFonts w:eastAsia="Times New Roman" w:cs="Times New Roman"/>
          <w:sz w:val="22"/>
          <w:szCs w:val="22"/>
          <w:lang w:val="en-GB" w:eastAsia="sk-SK"/>
        </w:rPr>
        <w:t xml:space="preserve"> perspectives of HIA in the country. </w:t>
      </w:r>
    </w:p>
    <w:p w:rsidR="00AA6EFB" w:rsidRPr="00D50B60" w:rsidRDefault="00AA6EFB" w:rsidP="00CD6F4F">
      <w:pPr>
        <w:autoSpaceDE w:val="0"/>
        <w:spacing w:line="480" w:lineRule="auto"/>
        <w:jc w:val="both"/>
        <w:rPr>
          <w:rFonts w:eastAsia="Times New Roman" w:cs="Times New Roman"/>
          <w:b/>
          <w:bCs/>
          <w:sz w:val="22"/>
          <w:szCs w:val="22"/>
          <w:u w:val="single"/>
          <w:lang w:val="en-GB" w:eastAsia="sk-SK"/>
        </w:rPr>
      </w:pPr>
    </w:p>
    <w:p w:rsidR="00AA6EFB" w:rsidRPr="00D50B60" w:rsidRDefault="00D02BFC" w:rsidP="00CD6F4F">
      <w:pPr>
        <w:autoSpaceDE w:val="0"/>
        <w:spacing w:line="480" w:lineRule="auto"/>
        <w:jc w:val="both"/>
        <w:rPr>
          <w:rFonts w:eastAsia="Times New Roman" w:cs="Times New Roman"/>
          <w:b/>
          <w:bCs/>
          <w:sz w:val="22"/>
          <w:szCs w:val="22"/>
          <w:u w:val="single"/>
          <w:lang w:val="en-GB" w:eastAsia="sk-SK"/>
        </w:rPr>
      </w:pPr>
      <w:r w:rsidRPr="00D50B60">
        <w:rPr>
          <w:rFonts w:eastAsia="Times New Roman" w:cs="Times New Roman"/>
          <w:b/>
          <w:bCs/>
          <w:sz w:val="22"/>
          <w:szCs w:val="22"/>
          <w:u w:val="single"/>
          <w:lang w:val="en-GB" w:eastAsia="sk-SK"/>
        </w:rPr>
        <w:t>Methods</w:t>
      </w:r>
    </w:p>
    <w:p w:rsidR="00F04F42" w:rsidRPr="00D50B60" w:rsidRDefault="00F04F42" w:rsidP="00CD6F4F">
      <w:pPr>
        <w:autoSpaceDE w:val="0"/>
        <w:spacing w:line="480" w:lineRule="auto"/>
        <w:jc w:val="both"/>
        <w:rPr>
          <w:rFonts w:eastAsia="Times New Roman" w:cs="Times New Roman"/>
          <w:b/>
          <w:bCs/>
          <w:sz w:val="22"/>
          <w:szCs w:val="22"/>
          <w:u w:val="single"/>
          <w:lang w:val="en-GB" w:eastAsia="sk-SK"/>
        </w:rPr>
      </w:pPr>
    </w:p>
    <w:p w:rsidR="00622F9E" w:rsidRPr="00D50B60" w:rsidRDefault="00F04F42" w:rsidP="001B5B08">
      <w:pPr>
        <w:autoSpaceDE w:val="0"/>
        <w:spacing w:line="480" w:lineRule="auto"/>
        <w:jc w:val="both"/>
        <w:rPr>
          <w:rFonts w:eastAsia="Times New Roman" w:cs="Times New Roman"/>
          <w:sz w:val="22"/>
          <w:szCs w:val="22"/>
          <w:lang w:val="sk-SK" w:eastAsia="sk-SK"/>
        </w:rPr>
      </w:pPr>
      <w:r w:rsidRPr="00D50B60">
        <w:rPr>
          <w:rFonts w:eastAsia="Times New Roman" w:cs="Times New Roman"/>
          <w:sz w:val="22"/>
          <w:szCs w:val="22"/>
          <w:lang w:val="en-GB" w:eastAsia="sk-SK"/>
        </w:rPr>
        <w:tab/>
      </w:r>
      <w:r w:rsidR="00622F9E" w:rsidRPr="00D50B60">
        <w:rPr>
          <w:rFonts w:eastAsia="Times New Roman" w:cs="Times New Roman"/>
          <w:sz w:val="22"/>
          <w:szCs w:val="22"/>
          <w:lang w:val="en-GB" w:eastAsia="sk-SK"/>
        </w:rPr>
        <w:t>Following on from a similar study condu</w:t>
      </w:r>
      <w:r w:rsidR="00507945" w:rsidRPr="00D50B60">
        <w:rPr>
          <w:rFonts w:eastAsia="Times New Roman" w:cs="Times New Roman"/>
          <w:sz w:val="22"/>
          <w:szCs w:val="22"/>
          <w:lang w:val="en-GB" w:eastAsia="sk-SK"/>
        </w:rPr>
        <w:t>cted in</w:t>
      </w:r>
      <w:r w:rsidR="00F16280" w:rsidRPr="00D50B60">
        <w:rPr>
          <w:rFonts w:eastAsia="Times New Roman" w:cs="Times New Roman"/>
          <w:sz w:val="22"/>
          <w:szCs w:val="22"/>
          <w:lang w:val="en-GB" w:eastAsia="sk-SK"/>
        </w:rPr>
        <w:t xml:space="preserve"> Ireland </w:t>
      </w:r>
      <w:r w:rsidR="00F16280" w:rsidRPr="00D50B60">
        <w:rPr>
          <w:rStyle w:val="EndnoteReference"/>
          <w:rFonts w:eastAsia="Times New Roman" w:cs="Times New Roman"/>
          <w:sz w:val="22"/>
          <w:szCs w:val="22"/>
          <w:lang w:val="en-GB" w:eastAsia="sk-SK"/>
        </w:rPr>
        <w:endnoteReference w:id="20"/>
      </w:r>
      <w:r w:rsidR="00622F9E" w:rsidRPr="00D50B60">
        <w:rPr>
          <w:rFonts w:eastAsia="Times New Roman" w:cs="Times New Roman"/>
          <w:sz w:val="22"/>
          <w:szCs w:val="22"/>
          <w:lang w:val="en-GB" w:eastAsia="sk-SK"/>
        </w:rPr>
        <w:t xml:space="preserve">, and building on previous research of the institutionalisation </w:t>
      </w:r>
      <w:r w:rsidR="002E2791" w:rsidRPr="00D50B60">
        <w:rPr>
          <w:rFonts w:eastAsia="Times New Roman" w:cs="Times New Roman"/>
          <w:sz w:val="22"/>
          <w:szCs w:val="22"/>
          <w:lang w:val="en-GB" w:eastAsia="sk-SK"/>
        </w:rPr>
        <w:t xml:space="preserve">and implementation </w:t>
      </w:r>
      <w:r w:rsidR="00622F9E" w:rsidRPr="00D50B60">
        <w:rPr>
          <w:rFonts w:eastAsia="Times New Roman" w:cs="Times New Roman"/>
          <w:sz w:val="22"/>
          <w:szCs w:val="22"/>
          <w:lang w:val="en-GB" w:eastAsia="sk-SK"/>
        </w:rPr>
        <w:t xml:space="preserve">of HIA in the Slovak Republic </w:t>
      </w:r>
      <w:r w:rsidR="00F16280" w:rsidRPr="00D50B60">
        <w:rPr>
          <w:rStyle w:val="EndnoteReference"/>
          <w:rFonts w:eastAsia="Times New Roman" w:cs="Times New Roman"/>
          <w:sz w:val="22"/>
          <w:szCs w:val="22"/>
          <w:lang w:val="en-GB" w:eastAsia="sk-SK"/>
        </w:rPr>
        <w:endnoteReference w:id="21"/>
      </w:r>
      <w:r w:rsidR="00622F9E" w:rsidRPr="00D50B60">
        <w:rPr>
          <w:rFonts w:eastAsia="Times New Roman" w:cs="Times New Roman"/>
          <w:sz w:val="22"/>
          <w:szCs w:val="22"/>
          <w:lang w:val="en-GB" w:eastAsia="sk-SK"/>
        </w:rPr>
        <w:t xml:space="preserve">, this study was funded by the Ministry of Education in 2010 (under the SAIA programme) to </w:t>
      </w:r>
      <w:r w:rsidR="001B5B08" w:rsidRPr="00D50B60">
        <w:rPr>
          <w:rFonts w:eastAsia="Times New Roman" w:cs="Times New Roman"/>
          <w:sz w:val="22"/>
          <w:szCs w:val="22"/>
          <w:lang w:val="en-GB" w:eastAsia="sk-SK"/>
        </w:rPr>
        <w:t>explore</w:t>
      </w:r>
      <w:r w:rsidR="00622F9E" w:rsidRPr="00D50B60">
        <w:rPr>
          <w:rFonts w:eastAsia="Times New Roman" w:cs="Times New Roman"/>
          <w:sz w:val="22"/>
          <w:szCs w:val="22"/>
          <w:lang w:val="en-GB" w:eastAsia="sk-SK"/>
        </w:rPr>
        <w:t xml:space="preserve"> HIA implementation</w:t>
      </w:r>
      <w:r w:rsidRPr="00D50B60">
        <w:rPr>
          <w:rFonts w:eastAsia="Times New Roman" w:cs="Times New Roman"/>
          <w:sz w:val="22"/>
          <w:szCs w:val="22"/>
          <w:lang w:val="en-GB" w:eastAsia="sk-SK"/>
        </w:rPr>
        <w:t>, with a particular focus on readiness for statutory enforcement</w:t>
      </w:r>
      <w:r w:rsidR="00116E93" w:rsidRPr="00D50B60">
        <w:rPr>
          <w:rFonts w:eastAsia="Times New Roman" w:cs="Times New Roman"/>
          <w:sz w:val="22"/>
          <w:szCs w:val="22"/>
          <w:lang w:val="en-GB" w:eastAsia="sk-SK"/>
        </w:rPr>
        <w:t xml:space="preserve"> (January 2011)</w:t>
      </w:r>
      <w:r w:rsidR="00622F9E" w:rsidRPr="00D50B60">
        <w:rPr>
          <w:rFonts w:eastAsia="Times New Roman" w:cs="Times New Roman"/>
          <w:sz w:val="22"/>
          <w:szCs w:val="22"/>
          <w:lang w:val="en-GB" w:eastAsia="sk-SK"/>
        </w:rPr>
        <w:t>. Since this study was the first of its kind to examine a particular point-in-time, qualitative research methods were deemed appropriate</w:t>
      </w:r>
      <w:r w:rsidR="001B5B08" w:rsidRPr="00D50B60">
        <w:rPr>
          <w:rFonts w:eastAsia="Times New Roman" w:cs="Times New Roman"/>
          <w:sz w:val="22"/>
          <w:szCs w:val="22"/>
          <w:lang w:val="en-GB" w:eastAsia="sk-SK"/>
        </w:rPr>
        <w:t xml:space="preserve"> for this exploratory inquiry</w:t>
      </w:r>
      <w:r w:rsidR="00680BA1" w:rsidRPr="00D50B60">
        <w:rPr>
          <w:rStyle w:val="EndnoteReference"/>
          <w:rFonts w:eastAsia="Times New Roman" w:cs="Times New Roman"/>
          <w:sz w:val="22"/>
          <w:szCs w:val="22"/>
          <w:lang w:val="en-GB" w:eastAsia="sk-SK"/>
        </w:rPr>
        <w:endnoteReference w:id="22"/>
      </w:r>
      <w:r w:rsidR="00622F9E" w:rsidRPr="00D50B60">
        <w:rPr>
          <w:rFonts w:eastAsia="Times New Roman" w:cs="Times New Roman"/>
          <w:sz w:val="22"/>
          <w:szCs w:val="22"/>
          <w:lang w:val="en-GB" w:eastAsia="sk-SK"/>
        </w:rPr>
        <w:t xml:space="preserve">. Semi-structured interviews were conducted with 24 expert informants. </w:t>
      </w:r>
      <w:r w:rsidR="00B125D4" w:rsidRPr="00D50B60">
        <w:rPr>
          <w:rFonts w:eastAsia="Times New Roman" w:cs="Times New Roman"/>
          <w:sz w:val="22"/>
          <w:szCs w:val="22"/>
          <w:lang w:val="en-GB" w:eastAsia="sk-SK"/>
        </w:rPr>
        <w:t>Simultaneously</w:t>
      </w:r>
      <w:r w:rsidR="00622F9E" w:rsidRPr="00D50B60">
        <w:rPr>
          <w:rFonts w:eastAsia="Times New Roman" w:cs="Times New Roman"/>
          <w:sz w:val="22"/>
          <w:szCs w:val="22"/>
          <w:lang w:val="en-GB" w:eastAsia="sk-SK"/>
        </w:rPr>
        <w:t xml:space="preserve">, a postal questionnaire was distributed in the summer 2010 to the </w:t>
      </w:r>
      <w:r w:rsidR="001B5B08" w:rsidRPr="00D50B60">
        <w:rPr>
          <w:rFonts w:eastAsia="Times New Roman" w:cs="Times New Roman"/>
          <w:sz w:val="22"/>
          <w:szCs w:val="22"/>
          <w:lang w:val="en-GB" w:eastAsia="sk-SK"/>
        </w:rPr>
        <w:t xml:space="preserve">Heads of Environmental Health Departments </w:t>
      </w:r>
      <w:r w:rsidR="00622F9E" w:rsidRPr="00D50B60">
        <w:rPr>
          <w:rFonts w:eastAsia="Times New Roman" w:cs="Times New Roman"/>
          <w:sz w:val="22"/>
          <w:szCs w:val="22"/>
          <w:lang w:val="en-GB" w:eastAsia="sk-SK"/>
        </w:rPr>
        <w:t xml:space="preserve">of the 37 </w:t>
      </w:r>
      <w:r w:rsidR="00B125D4" w:rsidRPr="00D50B60">
        <w:rPr>
          <w:rFonts w:eastAsia="Times New Roman" w:cs="Times New Roman"/>
          <w:sz w:val="22"/>
          <w:szCs w:val="22"/>
          <w:lang w:val="en-GB" w:eastAsia="sk-SK"/>
        </w:rPr>
        <w:t xml:space="preserve">Public Health Authorities. </w:t>
      </w:r>
      <w:r w:rsidR="00622F9E" w:rsidRPr="00D50B60">
        <w:rPr>
          <w:rFonts w:eastAsia="Times New Roman" w:cs="Times New Roman"/>
          <w:sz w:val="22"/>
          <w:szCs w:val="22"/>
          <w:lang w:val="en-GB" w:eastAsia="sk-SK"/>
        </w:rPr>
        <w:t xml:space="preserve">                    </w:t>
      </w:r>
    </w:p>
    <w:p w:rsidR="00B125D4" w:rsidRPr="00D50B60" w:rsidRDefault="00B125D4" w:rsidP="00CD6F4F">
      <w:pPr>
        <w:autoSpaceDE w:val="0"/>
        <w:spacing w:line="480" w:lineRule="auto"/>
        <w:jc w:val="both"/>
        <w:rPr>
          <w:rFonts w:eastAsia="Times New Roman" w:cs="Times New Roman"/>
          <w:sz w:val="22"/>
          <w:szCs w:val="22"/>
          <w:lang w:val="sk-SK" w:eastAsia="sk-SK"/>
        </w:rPr>
      </w:pPr>
    </w:p>
    <w:p w:rsidR="00B125D4" w:rsidRPr="00D50B60" w:rsidRDefault="00622F9E" w:rsidP="00083A0E">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 </w:t>
      </w:r>
      <w:r w:rsidRPr="00D50B60">
        <w:rPr>
          <w:rFonts w:eastAsia="Times New Roman" w:cs="Times New Roman"/>
          <w:sz w:val="22"/>
          <w:szCs w:val="22"/>
          <w:lang w:val="en-GB" w:eastAsia="sk-SK"/>
        </w:rPr>
        <w:tab/>
        <w:t xml:space="preserve">A postal questionnaire (with open-ended questions) was </w:t>
      </w:r>
      <w:r w:rsidR="001A2798" w:rsidRPr="00D50B60">
        <w:rPr>
          <w:rFonts w:eastAsia="Times New Roman" w:cs="Times New Roman"/>
          <w:sz w:val="22"/>
          <w:szCs w:val="22"/>
          <w:lang w:val="en-GB" w:eastAsia="sk-SK"/>
        </w:rPr>
        <w:t>administered to the 37 Heads of Environmental Health Departments</w:t>
      </w:r>
      <w:r w:rsidRPr="00D50B60">
        <w:rPr>
          <w:rFonts w:eastAsia="Times New Roman" w:cs="Times New Roman"/>
          <w:sz w:val="22"/>
          <w:szCs w:val="22"/>
          <w:lang w:val="en-GB" w:eastAsia="sk-SK"/>
        </w:rPr>
        <w:t xml:space="preserve"> in the Public Health Authorities in the summer 2010. 38% of respondents returned their questionnaires (n=14). Despite an encouragement of the response rate by deploying techniques (such as sending the survey with S.A.E. return envelopes and following up the respondents with phone calls by a </w:t>
      </w:r>
      <w:r w:rsidR="00A45F9E" w:rsidRPr="00D50B60">
        <w:rPr>
          <w:rFonts w:eastAsia="Times New Roman" w:cs="Times New Roman"/>
          <w:sz w:val="22"/>
          <w:szCs w:val="22"/>
          <w:lang w:val="en-GB" w:eastAsia="sk-SK"/>
        </w:rPr>
        <w:t>language interpreter</w:t>
      </w:r>
      <w:r w:rsidRPr="00D50B60">
        <w:rPr>
          <w:rFonts w:eastAsia="Times New Roman" w:cs="Times New Roman"/>
          <w:sz w:val="22"/>
          <w:szCs w:val="22"/>
          <w:lang w:val="en-GB" w:eastAsia="sk-SK"/>
        </w:rPr>
        <w:t xml:space="preserve">), the low response rate was attributed to the summer (holiday) season and the general election of June 2010. </w:t>
      </w:r>
      <w:r w:rsidR="002E2791" w:rsidRPr="00D50B60">
        <w:rPr>
          <w:rFonts w:eastAsia="Times New Roman" w:cs="Times New Roman"/>
          <w:sz w:val="22"/>
          <w:szCs w:val="22"/>
          <w:lang w:val="en-GB" w:eastAsia="sk-SK"/>
        </w:rPr>
        <w:t>Many individuals</w:t>
      </w:r>
      <w:r w:rsidR="00A45F9E" w:rsidRPr="00D50B60">
        <w:rPr>
          <w:rFonts w:eastAsia="Times New Roman" w:cs="Times New Roman"/>
          <w:sz w:val="22"/>
          <w:szCs w:val="22"/>
          <w:lang w:val="en-GB" w:eastAsia="sk-SK"/>
        </w:rPr>
        <w:t xml:space="preserve">, who were state </w:t>
      </w:r>
      <w:r w:rsidR="00A45F9E" w:rsidRPr="00D50B60">
        <w:rPr>
          <w:rFonts w:eastAsia="Times New Roman" w:cs="Times New Roman"/>
          <w:sz w:val="22"/>
          <w:szCs w:val="22"/>
          <w:lang w:val="en-GB" w:eastAsia="sk-SK"/>
        </w:rPr>
        <w:lastRenderedPageBreak/>
        <w:t>employees,</w:t>
      </w:r>
      <w:r w:rsidR="002E2791" w:rsidRPr="00D50B60">
        <w:rPr>
          <w:rFonts w:eastAsia="Times New Roman" w:cs="Times New Roman"/>
          <w:sz w:val="22"/>
          <w:szCs w:val="22"/>
          <w:lang w:val="en-GB" w:eastAsia="sk-SK"/>
        </w:rPr>
        <w:t xml:space="preserve"> expressed</w:t>
      </w:r>
      <w:r w:rsidR="00A45F9E" w:rsidRPr="00D50B60">
        <w:rPr>
          <w:rFonts w:eastAsia="Times New Roman" w:cs="Times New Roman"/>
          <w:sz w:val="22"/>
          <w:szCs w:val="22"/>
          <w:lang w:val="en-GB" w:eastAsia="sk-SK"/>
        </w:rPr>
        <w:t xml:space="preserve"> (in writing or during the conversation with the study’s language interpreter)</w:t>
      </w:r>
      <w:r w:rsidR="002E2791" w:rsidRPr="00D50B60">
        <w:rPr>
          <w:rFonts w:eastAsia="Times New Roman" w:cs="Times New Roman"/>
          <w:sz w:val="22"/>
          <w:szCs w:val="22"/>
          <w:lang w:val="en-GB" w:eastAsia="sk-SK"/>
        </w:rPr>
        <w:t xml:space="preserve"> that</w:t>
      </w:r>
      <w:r w:rsidR="00B125D4" w:rsidRPr="00D50B60">
        <w:rPr>
          <w:rFonts w:eastAsia="Times New Roman" w:cs="Times New Roman"/>
          <w:sz w:val="22"/>
          <w:szCs w:val="22"/>
          <w:lang w:val="en-GB" w:eastAsia="sk-SK"/>
        </w:rPr>
        <w:t xml:space="preserve"> they did not want to contribute to such research in their positions as public servants during the election time.  </w:t>
      </w:r>
      <w:r w:rsidRPr="00D50B60">
        <w:rPr>
          <w:rFonts w:eastAsia="Times New Roman" w:cs="Times New Roman"/>
          <w:sz w:val="22"/>
          <w:szCs w:val="22"/>
          <w:lang w:val="en-GB" w:eastAsia="sk-SK"/>
        </w:rPr>
        <w:t>These reasons were also cited during the interviewing phase</w:t>
      </w:r>
      <w:r w:rsidR="00A45F9E" w:rsidRPr="00D50B60">
        <w:rPr>
          <w:rFonts w:eastAsia="Times New Roman" w:cs="Times New Roman"/>
          <w:sz w:val="22"/>
          <w:szCs w:val="22"/>
          <w:lang w:val="en-GB" w:eastAsia="sk-SK"/>
        </w:rPr>
        <w:t>, reasons connected to a reluctance to say something that would have implications on their employment</w:t>
      </w:r>
      <w:r w:rsidRPr="00D50B60">
        <w:rPr>
          <w:rFonts w:eastAsia="Times New Roman" w:cs="Times New Roman"/>
          <w:sz w:val="22"/>
          <w:szCs w:val="22"/>
          <w:lang w:val="en-GB" w:eastAsia="sk-SK"/>
        </w:rPr>
        <w:t xml:space="preserve">. </w:t>
      </w:r>
    </w:p>
    <w:p w:rsidR="00017CAA" w:rsidRPr="00D50B60" w:rsidRDefault="00083A0E" w:rsidP="00017CAA">
      <w:pPr>
        <w:autoSpaceDE w:val="0"/>
        <w:spacing w:line="480" w:lineRule="auto"/>
        <w:ind w:firstLine="708"/>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Box 1 highlights the topics that were contained within the survey instrument. </w:t>
      </w:r>
      <w:r w:rsidR="00017CAA" w:rsidRPr="00D50B60">
        <w:rPr>
          <w:rFonts w:eastAsia="Times New Roman" w:cs="Times New Roman"/>
          <w:sz w:val="22"/>
          <w:szCs w:val="22"/>
          <w:lang w:val="en-GB" w:eastAsia="sk-SK"/>
        </w:rPr>
        <w:t xml:space="preserve">The questions used in the </w:t>
      </w:r>
      <w:r w:rsidR="00F90AD8" w:rsidRPr="00D50B60">
        <w:rPr>
          <w:rFonts w:eastAsia="Times New Roman" w:cs="Times New Roman"/>
          <w:sz w:val="22"/>
          <w:szCs w:val="22"/>
          <w:lang w:val="en-GB" w:eastAsia="sk-SK"/>
        </w:rPr>
        <w:t>survey</w:t>
      </w:r>
      <w:r w:rsidR="00017CAA" w:rsidRPr="00D50B60">
        <w:rPr>
          <w:rFonts w:eastAsia="Times New Roman" w:cs="Times New Roman"/>
          <w:sz w:val="22"/>
          <w:szCs w:val="22"/>
          <w:lang w:val="en-GB" w:eastAsia="sk-SK"/>
        </w:rPr>
        <w:t xml:space="preserve"> were constructed with a view to eliciting the perspective of practitioners in terms of their reflections on the institutionalisation of HIA, through the mechanism of the then upcoming legislation implementation. The topics facilitated responses from practitioners regarding their reflection on the situation of upcoming HIA legal provisions and how the eventual implementation of HIA would be influenced by the institutional structures where they worked. </w:t>
      </w:r>
    </w:p>
    <w:p w:rsidR="00D50B60" w:rsidRPr="00D50B60" w:rsidRDefault="00D50B60" w:rsidP="00017CAA">
      <w:pPr>
        <w:autoSpaceDE w:val="0"/>
        <w:spacing w:line="480" w:lineRule="auto"/>
        <w:ind w:firstLine="708"/>
        <w:jc w:val="both"/>
        <w:rPr>
          <w:rFonts w:eastAsia="Times New Roman" w:cs="Times New Roman"/>
          <w:sz w:val="22"/>
          <w:szCs w:val="22"/>
          <w:lang w:val="en-GB" w:eastAsia="sk-SK"/>
        </w:rPr>
      </w:pPr>
    </w:p>
    <w:tbl>
      <w:tblPr>
        <w:tblStyle w:val="TableGrid"/>
        <w:tblW w:w="0" w:type="auto"/>
        <w:tblLook w:val="04A0" w:firstRow="1" w:lastRow="0" w:firstColumn="1" w:lastColumn="0" w:noHBand="0" w:noVBand="1"/>
      </w:tblPr>
      <w:tblGrid>
        <w:gridCol w:w="7196"/>
      </w:tblGrid>
      <w:tr w:rsidR="00D50B60" w:rsidRPr="00D50B60" w:rsidTr="000B3387">
        <w:trPr>
          <w:trHeight w:val="324"/>
        </w:trPr>
        <w:tc>
          <w:tcPr>
            <w:tcW w:w="7196" w:type="dxa"/>
          </w:tcPr>
          <w:p w:rsidR="00D50B60" w:rsidRPr="00D50B60" w:rsidRDefault="00D50B60" w:rsidP="000B3387">
            <w:pPr>
              <w:pStyle w:val="ListParagraph"/>
              <w:autoSpaceDE w:val="0"/>
              <w:spacing w:line="200" w:lineRule="atLeast"/>
              <w:jc w:val="both"/>
              <w:rPr>
                <w:rFonts w:eastAsia="Times New Roman" w:cs="Times New Roman"/>
                <w:b/>
                <w:bCs/>
                <w:color w:val="1F497D" w:themeColor="text2"/>
                <w:szCs w:val="22"/>
                <w:lang w:val="en-GB" w:eastAsia="sk-SK"/>
              </w:rPr>
            </w:pP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Timing of HIA in Slovakia</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Institutional constraints for the conduct of HIA</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Institutional constraints on using HIA evidence </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Tension between various interests in advancing HIA</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Values and beliefs as having a role in the way that HIA is developed </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Barriers and enablers towards the use of HIA in practice</w:t>
            </w:r>
          </w:p>
          <w:p w:rsidR="00D50B60" w:rsidRPr="00D50B60" w:rsidRDefault="00D50B60" w:rsidP="000B3387">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The potential for HIA to inform public policy in Slovakia </w:t>
            </w:r>
          </w:p>
          <w:p w:rsidR="00D50B60" w:rsidRPr="00D50B60" w:rsidRDefault="00D50B60" w:rsidP="000B3387">
            <w:pPr>
              <w:autoSpaceDE w:val="0"/>
              <w:spacing w:line="200" w:lineRule="atLeast"/>
              <w:jc w:val="both"/>
              <w:rPr>
                <w:rFonts w:eastAsia="Times New Roman" w:cs="Times New Roman"/>
                <w:b/>
                <w:bCs/>
                <w:u w:val="single"/>
                <w:lang w:val="en-GB" w:eastAsia="sk-SK"/>
              </w:rPr>
            </w:pPr>
          </w:p>
        </w:tc>
      </w:tr>
    </w:tbl>
    <w:p w:rsidR="00D50B60" w:rsidRPr="00D50B60" w:rsidRDefault="00D50B60" w:rsidP="00D50B60">
      <w:pPr>
        <w:autoSpaceDE w:val="0"/>
        <w:spacing w:line="200" w:lineRule="atLeast"/>
        <w:jc w:val="both"/>
        <w:rPr>
          <w:rFonts w:eastAsia="Times New Roman" w:cs="Times New Roman"/>
          <w:b/>
          <w:bCs/>
          <w:sz w:val="22"/>
          <w:szCs w:val="22"/>
          <w:u w:val="single"/>
          <w:lang w:val="en-GB" w:eastAsia="sk-SK"/>
        </w:rPr>
      </w:pPr>
    </w:p>
    <w:p w:rsidR="00D50B60" w:rsidRPr="00D50B60" w:rsidRDefault="00D50B60" w:rsidP="00D50B60">
      <w:pPr>
        <w:autoSpaceDE w:val="0"/>
        <w:spacing w:line="200" w:lineRule="atLeast"/>
        <w:jc w:val="both"/>
        <w:rPr>
          <w:rFonts w:eastAsia="Times New Roman" w:cs="Times New Roman"/>
          <w:sz w:val="22"/>
          <w:szCs w:val="22"/>
          <w:lang w:val="en-GB" w:eastAsia="sk-SK"/>
        </w:rPr>
      </w:pPr>
      <w:r w:rsidRPr="00D50B60">
        <w:rPr>
          <w:rFonts w:eastAsia="Times New Roman" w:cs="Times New Roman"/>
          <w:b/>
          <w:bCs/>
          <w:sz w:val="22"/>
          <w:szCs w:val="22"/>
          <w:u w:val="single"/>
          <w:lang w:val="en-GB" w:eastAsia="sk-SK"/>
        </w:rPr>
        <w:t xml:space="preserve">Box 1: </w:t>
      </w:r>
      <w:r w:rsidRPr="00D50B60">
        <w:rPr>
          <w:rFonts w:eastAsia="Times New Roman" w:cs="Times New Roman"/>
          <w:bCs/>
          <w:sz w:val="22"/>
          <w:szCs w:val="22"/>
          <w:lang w:val="en-GB" w:eastAsia="sk-SK"/>
        </w:rPr>
        <w:t>Topics</w:t>
      </w:r>
      <w:r w:rsidRPr="00D50B60">
        <w:rPr>
          <w:rFonts w:eastAsia="Times New Roman" w:cs="Times New Roman"/>
          <w:sz w:val="22"/>
          <w:szCs w:val="22"/>
          <w:lang w:val="en-GB" w:eastAsia="sk-SK"/>
        </w:rPr>
        <w:t xml:space="preserve"> that informed the questions for the survey </w:t>
      </w:r>
    </w:p>
    <w:p w:rsidR="00D50B60" w:rsidRPr="00D50B60" w:rsidRDefault="00D50B60" w:rsidP="00017CAA">
      <w:pPr>
        <w:autoSpaceDE w:val="0"/>
        <w:spacing w:line="480" w:lineRule="auto"/>
        <w:ind w:firstLine="708"/>
        <w:jc w:val="both"/>
        <w:rPr>
          <w:rFonts w:eastAsia="Times New Roman" w:cs="Times New Roman"/>
          <w:sz w:val="22"/>
          <w:szCs w:val="22"/>
          <w:lang w:val="en-GB" w:eastAsia="sk-SK"/>
        </w:rPr>
      </w:pPr>
    </w:p>
    <w:p w:rsidR="00017CAA" w:rsidRPr="00D50B60" w:rsidRDefault="00017CAA" w:rsidP="00017CAA">
      <w:pPr>
        <w:widowControl/>
        <w:suppressAutoHyphens w:val="0"/>
        <w:autoSpaceDE w:val="0"/>
        <w:autoSpaceDN w:val="0"/>
        <w:adjustRightInd w:val="0"/>
        <w:spacing w:line="480" w:lineRule="auto"/>
        <w:ind w:firstLine="708"/>
        <w:jc w:val="both"/>
        <w:rPr>
          <w:rFonts w:eastAsiaTheme="minorHAnsi" w:cs="Times New Roman"/>
          <w:color w:val="000000"/>
          <w:kern w:val="0"/>
          <w:sz w:val="22"/>
          <w:szCs w:val="22"/>
          <w:lang w:val="en-GB" w:eastAsia="en-US" w:bidi="ar-SA"/>
        </w:rPr>
      </w:pPr>
      <w:r w:rsidRPr="00D50B60">
        <w:rPr>
          <w:rFonts w:eastAsiaTheme="minorHAnsi" w:cs="Times New Roman"/>
          <w:color w:val="000000"/>
          <w:kern w:val="0"/>
          <w:sz w:val="22"/>
          <w:szCs w:val="22"/>
          <w:lang w:val="en-GB" w:eastAsia="en-US" w:bidi="ar-SA"/>
        </w:rPr>
        <w:t>The topics within the survey focused on the micro (individual actors and their value judgements) and macro (institutional structures and the associated normative and political dimensions) levels of influence that would impact on HIA implementation. These levels of inquiry allow the personal and structural influences on HIA implementation to be explored. This was the approach used in a study with similar research goals.</w:t>
      </w:r>
      <w:r w:rsidRPr="00D50B60">
        <w:rPr>
          <w:rFonts w:eastAsiaTheme="minorHAnsi" w:cs="Times New Roman"/>
          <w:color w:val="000000"/>
          <w:kern w:val="0"/>
          <w:sz w:val="22"/>
          <w:szCs w:val="22"/>
          <w:vertAlign w:val="superscript"/>
          <w:lang w:val="en-GB" w:eastAsia="en-US" w:bidi="ar-SA"/>
        </w:rPr>
        <w:t xml:space="preserve"> 19</w:t>
      </w:r>
    </w:p>
    <w:p w:rsidR="001331CD" w:rsidRPr="00D50B60" w:rsidRDefault="00083A0E" w:rsidP="009F3B81">
      <w:pPr>
        <w:spacing w:line="480" w:lineRule="auto"/>
        <w:ind w:firstLine="708"/>
        <w:jc w:val="both"/>
        <w:rPr>
          <w:rFonts w:cs="Times New Roman"/>
          <w:sz w:val="22"/>
          <w:szCs w:val="22"/>
          <w:lang w:val="en-GB"/>
        </w:rPr>
      </w:pPr>
      <w:r w:rsidRPr="00D50B60">
        <w:rPr>
          <w:rFonts w:cs="Times New Roman"/>
          <w:sz w:val="22"/>
          <w:szCs w:val="22"/>
          <w:lang w:val="en-GB"/>
        </w:rPr>
        <w:t>The th</w:t>
      </w:r>
      <w:r w:rsidR="00017CAA" w:rsidRPr="00D50B60">
        <w:rPr>
          <w:rFonts w:cs="Times New Roman"/>
          <w:sz w:val="22"/>
          <w:szCs w:val="22"/>
          <w:lang w:val="en-GB"/>
        </w:rPr>
        <w:t>emes within this topic guide were</w:t>
      </w:r>
      <w:r w:rsidRPr="00D50B60">
        <w:rPr>
          <w:rFonts w:cs="Times New Roman"/>
          <w:sz w:val="22"/>
          <w:szCs w:val="22"/>
          <w:lang w:val="en-GB"/>
        </w:rPr>
        <w:t xml:space="preserve"> shaped by the study’s</w:t>
      </w:r>
      <w:r w:rsidR="00F90AD8" w:rsidRPr="00D50B60">
        <w:rPr>
          <w:rFonts w:cs="Times New Roman"/>
          <w:sz w:val="22"/>
          <w:szCs w:val="22"/>
          <w:lang w:val="en-GB"/>
        </w:rPr>
        <w:t xml:space="preserve"> aim, which was</w:t>
      </w:r>
      <w:r w:rsidRPr="00D50B60">
        <w:rPr>
          <w:rFonts w:cs="Times New Roman"/>
          <w:sz w:val="22"/>
          <w:szCs w:val="22"/>
          <w:lang w:val="en-GB"/>
        </w:rPr>
        <w:t xml:space="preserve"> to elicit a variety of perspectives on the upcoming HIA implementation, as required by law. The questions needed to draw on the reflections of practitioners in Slovakia regarding the opportunities and challenges </w:t>
      </w:r>
      <w:r w:rsidR="00017CAA" w:rsidRPr="00D50B60">
        <w:rPr>
          <w:rFonts w:cs="Times New Roman"/>
          <w:sz w:val="22"/>
          <w:szCs w:val="22"/>
          <w:lang w:val="en-GB"/>
        </w:rPr>
        <w:t>on the path towards</w:t>
      </w:r>
      <w:r w:rsidRPr="00D50B60">
        <w:rPr>
          <w:rFonts w:cs="Times New Roman"/>
          <w:sz w:val="22"/>
          <w:szCs w:val="22"/>
          <w:lang w:val="en-GB"/>
        </w:rPr>
        <w:t xml:space="preserve"> full and comprehensive implementation of HIA. In asking about the timing of HIA, the </w:t>
      </w:r>
      <w:r w:rsidRPr="00D50B60">
        <w:rPr>
          <w:rFonts w:cs="Times New Roman"/>
          <w:sz w:val="22"/>
          <w:szCs w:val="22"/>
          <w:lang w:val="en-GB"/>
        </w:rPr>
        <w:lastRenderedPageBreak/>
        <w:t>respondents were encouraged to discuss whether they felt it was too soon to have the law, before any adequate training or resource support</w:t>
      </w:r>
      <w:r w:rsidR="00017CAA" w:rsidRPr="00D50B60">
        <w:rPr>
          <w:rFonts w:cs="Times New Roman"/>
          <w:sz w:val="22"/>
          <w:szCs w:val="22"/>
          <w:lang w:val="en-GB"/>
        </w:rPr>
        <w:t xml:space="preserve"> was put in place</w:t>
      </w:r>
      <w:r w:rsidRPr="00D50B60">
        <w:rPr>
          <w:rFonts w:cs="Times New Roman"/>
          <w:sz w:val="22"/>
          <w:szCs w:val="22"/>
          <w:lang w:val="en-GB"/>
        </w:rPr>
        <w:t xml:space="preserve">. </w:t>
      </w:r>
      <w:r w:rsidR="00C2431D" w:rsidRPr="00D50B60">
        <w:rPr>
          <w:rFonts w:cs="Times New Roman"/>
          <w:sz w:val="22"/>
          <w:szCs w:val="22"/>
          <w:lang w:val="en-GB"/>
        </w:rPr>
        <w:t>This question</w:t>
      </w:r>
      <w:r w:rsidR="00EF65D9" w:rsidRPr="00D50B60">
        <w:rPr>
          <w:rFonts w:cs="Times New Roman"/>
          <w:sz w:val="22"/>
          <w:szCs w:val="22"/>
          <w:lang w:val="en-GB"/>
        </w:rPr>
        <w:t>ing</w:t>
      </w:r>
      <w:r w:rsidR="00C2431D" w:rsidRPr="00D50B60">
        <w:rPr>
          <w:rFonts w:cs="Times New Roman"/>
          <w:sz w:val="22"/>
          <w:szCs w:val="22"/>
          <w:lang w:val="en-GB"/>
        </w:rPr>
        <w:t xml:space="preserve"> also echo</w:t>
      </w:r>
      <w:r w:rsidR="00EF65D9" w:rsidRPr="00D50B60">
        <w:rPr>
          <w:rFonts w:cs="Times New Roman"/>
          <w:sz w:val="22"/>
          <w:szCs w:val="22"/>
          <w:lang w:val="en-GB"/>
        </w:rPr>
        <w:t>es</w:t>
      </w:r>
      <w:r w:rsidR="00C2431D" w:rsidRPr="00D50B60">
        <w:rPr>
          <w:rFonts w:cs="Times New Roman"/>
          <w:sz w:val="22"/>
          <w:szCs w:val="22"/>
          <w:lang w:val="en-GB"/>
        </w:rPr>
        <w:t xml:space="preserve"> back to the seminal paper of Alex Scott-Samuel entitled</w:t>
      </w:r>
      <w:r w:rsidR="00EF65D9" w:rsidRPr="00D50B60">
        <w:rPr>
          <w:rFonts w:cs="Times New Roman"/>
          <w:sz w:val="22"/>
          <w:szCs w:val="22"/>
          <w:lang w:val="en-GB"/>
        </w:rPr>
        <w:t>, HIA- an idea whose time has come.’</w:t>
      </w:r>
      <w:r w:rsidR="0041623C" w:rsidRPr="00D50B60">
        <w:rPr>
          <w:rFonts w:cs="Times New Roman"/>
          <w:sz w:val="22"/>
          <w:szCs w:val="22"/>
          <w:lang w:val="en-GB"/>
        </w:rPr>
        <w:t xml:space="preserve"> </w:t>
      </w:r>
      <w:r w:rsidR="001A2798" w:rsidRPr="00D50B60">
        <w:rPr>
          <w:rFonts w:cs="Times New Roman"/>
          <w:sz w:val="22"/>
          <w:szCs w:val="22"/>
          <w:vertAlign w:val="superscript"/>
          <w:lang w:val="en-GB"/>
        </w:rPr>
        <w:t>1</w:t>
      </w:r>
      <w:r w:rsidR="00EF65D9" w:rsidRPr="00D50B60">
        <w:rPr>
          <w:rFonts w:cs="Times New Roman"/>
          <w:sz w:val="22"/>
          <w:szCs w:val="22"/>
          <w:vertAlign w:val="superscript"/>
          <w:lang w:val="en-GB"/>
        </w:rPr>
        <w:t xml:space="preserve"> </w:t>
      </w:r>
      <w:r w:rsidR="00EF65D9" w:rsidRPr="00D50B60">
        <w:rPr>
          <w:rFonts w:cs="Times New Roman"/>
          <w:sz w:val="22"/>
          <w:szCs w:val="22"/>
          <w:lang w:val="en-GB"/>
        </w:rPr>
        <w:t xml:space="preserve">The paper supports the promotion of HIA as an instrument that is universally accepted but its implementation was sporadic. Whether or not HIA was an idea whose time had come for Slovakia, was explored in this study. </w:t>
      </w:r>
      <w:r w:rsidRPr="00D50B60">
        <w:rPr>
          <w:rFonts w:cs="Times New Roman"/>
          <w:sz w:val="22"/>
          <w:szCs w:val="22"/>
          <w:lang w:val="en-GB"/>
        </w:rPr>
        <w:t>The</w:t>
      </w:r>
      <w:r w:rsidR="0041623C" w:rsidRPr="00D50B60">
        <w:rPr>
          <w:rFonts w:cs="Times New Roman"/>
          <w:sz w:val="22"/>
          <w:szCs w:val="22"/>
          <w:lang w:val="en-GB"/>
        </w:rPr>
        <w:t xml:space="preserve"> survey</w:t>
      </w:r>
      <w:r w:rsidRPr="00D50B60">
        <w:rPr>
          <w:rFonts w:cs="Times New Roman"/>
          <w:sz w:val="22"/>
          <w:szCs w:val="22"/>
          <w:lang w:val="en-GB"/>
        </w:rPr>
        <w:t xml:space="preserve"> questions dealt with issues of the institutional impact on the conduct of HIA and the use of HIA in decision-making. Respondents to the survey were asked if they believed varying interests, beliefs and values would impact on the way HIA was being developed and would be in the future. The purpose of this question was to elicit responses on how the nature of personal and institutional value systems would impact on HIA implementation. The question ab</w:t>
      </w:r>
      <w:r w:rsidR="00F90AD8" w:rsidRPr="00D50B60">
        <w:rPr>
          <w:rFonts w:cs="Times New Roman"/>
          <w:sz w:val="22"/>
          <w:szCs w:val="22"/>
          <w:lang w:val="en-GB"/>
        </w:rPr>
        <w:t>out barriers and enablers allowed</w:t>
      </w:r>
      <w:r w:rsidRPr="00D50B60">
        <w:rPr>
          <w:rFonts w:cs="Times New Roman"/>
          <w:sz w:val="22"/>
          <w:szCs w:val="22"/>
          <w:lang w:val="en-GB"/>
        </w:rPr>
        <w:t xml:space="preserve"> the respondent to reflect on the hindering or facilitating factors to HIA implementation. The final question about HIA’s potential to inf</w:t>
      </w:r>
      <w:r w:rsidR="00E620F0" w:rsidRPr="00D50B60">
        <w:rPr>
          <w:rFonts w:cs="Times New Roman"/>
          <w:sz w:val="22"/>
          <w:szCs w:val="22"/>
          <w:lang w:val="en-GB"/>
        </w:rPr>
        <w:t>orm public policy in Slovakia was</w:t>
      </w:r>
      <w:r w:rsidRPr="00D50B60">
        <w:rPr>
          <w:rFonts w:cs="Times New Roman"/>
          <w:sz w:val="22"/>
          <w:szCs w:val="22"/>
          <w:lang w:val="en-GB"/>
        </w:rPr>
        <w:t xml:space="preserve"> a broad question in order to elucidate opinions and reflections on the issue of HIA’s role in providing knowledge and evidence for the policy processes at local, regional and national levels. </w:t>
      </w:r>
    </w:p>
    <w:tbl>
      <w:tblPr>
        <w:tblStyle w:val="TableGrid"/>
        <w:tblW w:w="0" w:type="auto"/>
        <w:tblLook w:val="04A0" w:firstRow="1" w:lastRow="0" w:firstColumn="1" w:lastColumn="0" w:noHBand="0" w:noVBand="1"/>
      </w:tblPr>
      <w:tblGrid>
        <w:gridCol w:w="7196"/>
      </w:tblGrid>
      <w:tr w:rsidR="001331CD" w:rsidRPr="00D50B60" w:rsidTr="001331CD">
        <w:trPr>
          <w:trHeight w:val="324"/>
        </w:trPr>
        <w:tc>
          <w:tcPr>
            <w:tcW w:w="7196" w:type="dxa"/>
          </w:tcPr>
          <w:p w:rsidR="001331CD" w:rsidRPr="00D50B60" w:rsidRDefault="001331CD" w:rsidP="001331CD">
            <w:pPr>
              <w:pStyle w:val="ListParagraph"/>
              <w:autoSpaceDE w:val="0"/>
              <w:spacing w:line="200" w:lineRule="atLeast"/>
              <w:jc w:val="both"/>
              <w:rPr>
                <w:rFonts w:eastAsia="Times New Roman" w:cs="Times New Roman"/>
                <w:b/>
                <w:bCs/>
                <w:color w:val="1F497D" w:themeColor="text2"/>
                <w:szCs w:val="22"/>
                <w:lang w:val="en-GB" w:eastAsia="sk-SK"/>
              </w:rPr>
            </w:pP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Timing of HIA in Slovakia</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Institutional constraints for the conduct of HIA</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Institutional constraints on using HIA evidence </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Tension between various interests in advancing HIA</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Values and beliefs as having a role in the way that HIA is developed </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Barriers and enablers towards the use of HIA in practice</w:t>
            </w:r>
          </w:p>
          <w:p w:rsidR="001331CD" w:rsidRPr="00D50B60" w:rsidRDefault="001331CD" w:rsidP="001331CD">
            <w:pPr>
              <w:pStyle w:val="ListParagraph"/>
              <w:numPr>
                <w:ilvl w:val="0"/>
                <w:numId w:val="4"/>
              </w:numPr>
              <w:autoSpaceDE w:val="0"/>
              <w:spacing w:line="200" w:lineRule="atLeast"/>
              <w:jc w:val="both"/>
              <w:rPr>
                <w:rFonts w:eastAsia="Times New Roman" w:cs="Times New Roman"/>
                <w:b/>
                <w:bCs/>
                <w:color w:val="1F497D" w:themeColor="text2"/>
                <w:szCs w:val="22"/>
                <w:lang w:val="en-GB" w:eastAsia="sk-SK"/>
              </w:rPr>
            </w:pPr>
            <w:r w:rsidRPr="00D50B60">
              <w:rPr>
                <w:rFonts w:eastAsia="Times New Roman" w:cs="Times New Roman"/>
                <w:b/>
                <w:bCs/>
                <w:color w:val="1F497D" w:themeColor="text2"/>
                <w:szCs w:val="22"/>
                <w:lang w:val="en-GB" w:eastAsia="sk-SK"/>
              </w:rPr>
              <w:t xml:space="preserve">The potential for HIA to inform public policy in Slovakia </w:t>
            </w:r>
          </w:p>
          <w:p w:rsidR="001331CD" w:rsidRPr="00D50B60" w:rsidRDefault="001331CD" w:rsidP="001331CD">
            <w:pPr>
              <w:autoSpaceDE w:val="0"/>
              <w:spacing w:line="200" w:lineRule="atLeast"/>
              <w:jc w:val="both"/>
              <w:rPr>
                <w:rFonts w:eastAsia="Times New Roman" w:cs="Times New Roman"/>
                <w:b/>
                <w:bCs/>
                <w:u w:val="single"/>
                <w:lang w:val="en-GB" w:eastAsia="sk-SK"/>
              </w:rPr>
            </w:pPr>
          </w:p>
        </w:tc>
      </w:tr>
    </w:tbl>
    <w:p w:rsidR="001331CD" w:rsidRPr="00D50B60" w:rsidRDefault="001331CD" w:rsidP="001331CD">
      <w:pPr>
        <w:autoSpaceDE w:val="0"/>
        <w:spacing w:line="200" w:lineRule="atLeast"/>
        <w:jc w:val="both"/>
        <w:rPr>
          <w:rFonts w:eastAsia="Times New Roman" w:cs="Times New Roman"/>
          <w:b/>
          <w:bCs/>
          <w:sz w:val="22"/>
          <w:szCs w:val="22"/>
          <w:u w:val="single"/>
          <w:lang w:val="en-GB" w:eastAsia="sk-SK"/>
        </w:rPr>
      </w:pPr>
    </w:p>
    <w:p w:rsidR="001331CD" w:rsidRPr="00D50B60" w:rsidRDefault="001331CD" w:rsidP="001331CD">
      <w:pPr>
        <w:autoSpaceDE w:val="0"/>
        <w:spacing w:line="200" w:lineRule="atLeast"/>
        <w:jc w:val="both"/>
        <w:rPr>
          <w:rFonts w:eastAsia="Times New Roman" w:cs="Times New Roman"/>
          <w:sz w:val="22"/>
          <w:szCs w:val="22"/>
          <w:lang w:val="en-GB" w:eastAsia="sk-SK"/>
        </w:rPr>
      </w:pPr>
      <w:r w:rsidRPr="00D50B60">
        <w:rPr>
          <w:rFonts w:eastAsia="Times New Roman" w:cs="Times New Roman"/>
          <w:b/>
          <w:bCs/>
          <w:sz w:val="22"/>
          <w:szCs w:val="22"/>
          <w:u w:val="single"/>
          <w:lang w:val="en-GB" w:eastAsia="sk-SK"/>
        </w:rPr>
        <w:t xml:space="preserve">Box 1: </w:t>
      </w:r>
      <w:r w:rsidRPr="00D50B60">
        <w:rPr>
          <w:rFonts w:eastAsia="Times New Roman" w:cs="Times New Roman"/>
          <w:sz w:val="22"/>
          <w:szCs w:val="22"/>
          <w:lang w:val="en-GB" w:eastAsia="sk-SK"/>
        </w:rPr>
        <w:t xml:space="preserve">Questions that informed the questions for the survey </w:t>
      </w:r>
    </w:p>
    <w:p w:rsidR="001331CD" w:rsidRPr="00D50B60" w:rsidRDefault="001331CD" w:rsidP="00A45F9E">
      <w:pPr>
        <w:autoSpaceDE w:val="0"/>
        <w:spacing w:line="480" w:lineRule="auto"/>
        <w:jc w:val="both"/>
        <w:rPr>
          <w:rFonts w:eastAsia="Times New Roman" w:cs="Times New Roman"/>
          <w:sz w:val="22"/>
          <w:szCs w:val="22"/>
          <w:lang w:val="en-GB" w:eastAsia="sk-SK"/>
        </w:rPr>
      </w:pPr>
    </w:p>
    <w:p w:rsidR="00B125D4" w:rsidRPr="00D50B60" w:rsidRDefault="00B125D4" w:rsidP="00CD6F4F">
      <w:pPr>
        <w:autoSpaceDE w:val="0"/>
        <w:spacing w:line="480" w:lineRule="auto"/>
        <w:jc w:val="both"/>
        <w:rPr>
          <w:rFonts w:eastAsia="Times New Roman" w:cs="Times New Roman"/>
          <w:sz w:val="22"/>
          <w:szCs w:val="22"/>
          <w:lang w:val="sk-SK" w:eastAsia="sk-SK"/>
        </w:rPr>
      </w:pPr>
    </w:p>
    <w:p w:rsidR="00B125D4" w:rsidRPr="00D50B60" w:rsidRDefault="00B125D4" w:rsidP="00CD6F4F">
      <w:pPr>
        <w:autoSpaceDE w:val="0"/>
        <w:spacing w:line="480" w:lineRule="auto"/>
        <w:ind w:firstLine="708"/>
        <w:jc w:val="both"/>
        <w:rPr>
          <w:rFonts w:eastAsia="Times New Roman" w:cs="Times New Roman"/>
          <w:sz w:val="22"/>
          <w:szCs w:val="22"/>
          <w:lang w:val="en-GB" w:eastAsia="sk-SK"/>
        </w:rPr>
      </w:pPr>
      <w:r w:rsidRPr="00D50B60">
        <w:rPr>
          <w:rFonts w:eastAsia="Times New Roman" w:cs="Times New Roman"/>
          <w:sz w:val="22"/>
          <w:szCs w:val="22"/>
          <w:lang w:val="en-GB" w:eastAsia="sk-SK"/>
        </w:rPr>
        <w:t>The survey provided the respondent with the choice of anonymity; respondents were not required to submit their regional location or name if they did not wish to provide such details. This anonymity feature was designed to boost</w:t>
      </w:r>
      <w:r w:rsidR="009151AA" w:rsidRPr="00D50B60">
        <w:rPr>
          <w:rFonts w:eastAsia="Times New Roman" w:cs="Times New Roman"/>
          <w:sz w:val="22"/>
          <w:szCs w:val="22"/>
          <w:lang w:val="en-GB" w:eastAsia="sk-SK"/>
        </w:rPr>
        <w:t xml:space="preserve"> the </w:t>
      </w:r>
      <w:r w:rsidRPr="00D50B60">
        <w:rPr>
          <w:rFonts w:eastAsia="Times New Roman" w:cs="Times New Roman"/>
          <w:sz w:val="22"/>
          <w:szCs w:val="22"/>
          <w:lang w:val="en-GB" w:eastAsia="sk-SK"/>
        </w:rPr>
        <w:t xml:space="preserve">response rate. Alternatively, there was also the option for respondents to provide details for a further follow-up face-to-face interview. Three follow-up face-to-face interviews took place in August 2010. </w:t>
      </w:r>
    </w:p>
    <w:p w:rsidR="00B125D4" w:rsidRPr="00D50B60" w:rsidRDefault="00B125D4" w:rsidP="00CD6F4F">
      <w:pPr>
        <w:autoSpaceDE w:val="0"/>
        <w:spacing w:line="480" w:lineRule="auto"/>
        <w:ind w:firstLine="708"/>
        <w:jc w:val="both"/>
        <w:rPr>
          <w:rFonts w:eastAsia="Times New Roman" w:cs="Times New Roman"/>
          <w:sz w:val="22"/>
          <w:szCs w:val="22"/>
          <w:lang w:val="en-GB" w:eastAsia="sk-SK"/>
        </w:rPr>
      </w:pPr>
    </w:p>
    <w:p w:rsidR="00B125D4" w:rsidRPr="00D50B60" w:rsidRDefault="00B125D4" w:rsidP="009F3B81">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val="sk-SK" w:eastAsia="sk-SK"/>
        </w:rPr>
        <w:t>Weft QDA 1.0.1</w:t>
      </w:r>
      <w:r w:rsidRPr="00D50B60">
        <w:rPr>
          <w:rFonts w:eastAsia="Times New Roman" w:cs="Times New Roman"/>
          <w:sz w:val="22"/>
          <w:szCs w:val="22"/>
          <w:lang w:eastAsia="sk-SK"/>
        </w:rPr>
        <w:t xml:space="preserve">  (open source qualitative data analysis software) and Microsoft Excel were used to manage and thematically analyse the data. The Framework</w:t>
      </w:r>
      <w:r w:rsidR="00680BA1" w:rsidRPr="00D50B60">
        <w:rPr>
          <w:rStyle w:val="EndnoteReference"/>
          <w:rFonts w:eastAsia="Times New Roman" w:cs="Times New Roman"/>
          <w:sz w:val="22"/>
          <w:szCs w:val="22"/>
          <w:lang w:eastAsia="sk-SK"/>
        </w:rPr>
        <w:endnoteReference w:id="23"/>
      </w:r>
      <w:r w:rsidRPr="00D50B60">
        <w:rPr>
          <w:rFonts w:eastAsia="Times New Roman" w:cs="Times New Roman"/>
          <w:sz w:val="22"/>
          <w:szCs w:val="22"/>
          <w:lang w:eastAsia="sk-SK"/>
        </w:rPr>
        <w:t xml:space="preserve"> qualitative analysis method was employed in the analysis of the open-ended responses of the questionnaire</w:t>
      </w:r>
      <w:r w:rsidR="002E2791" w:rsidRPr="00D50B60">
        <w:rPr>
          <w:rFonts w:eastAsia="Times New Roman" w:cs="Times New Roman"/>
          <w:sz w:val="22"/>
          <w:szCs w:val="22"/>
          <w:lang w:eastAsia="sk-SK"/>
        </w:rPr>
        <w:t>s</w:t>
      </w:r>
      <w:r w:rsidRPr="00D50B60">
        <w:rPr>
          <w:rFonts w:eastAsia="Times New Roman" w:cs="Times New Roman"/>
          <w:sz w:val="22"/>
          <w:szCs w:val="22"/>
          <w:lang w:eastAsia="sk-SK"/>
        </w:rPr>
        <w:t xml:space="preserve">. The following presents the themes that arose from analysis of the raw text data. </w:t>
      </w:r>
    </w:p>
    <w:p w:rsidR="00B125D4" w:rsidRPr="00D50B60" w:rsidRDefault="00B125D4" w:rsidP="00CD6F4F">
      <w:pPr>
        <w:autoSpaceDE w:val="0"/>
        <w:spacing w:line="480" w:lineRule="auto"/>
        <w:jc w:val="both"/>
        <w:rPr>
          <w:rFonts w:eastAsia="Times New Roman" w:cs="Times New Roman"/>
          <w:b/>
          <w:bCs/>
          <w:sz w:val="22"/>
          <w:szCs w:val="22"/>
          <w:u w:val="single"/>
          <w:lang w:val="sk-SK" w:eastAsia="sk-SK"/>
        </w:rPr>
      </w:pPr>
    </w:p>
    <w:p w:rsidR="0043242C" w:rsidRPr="00D50B60" w:rsidRDefault="00B125D4" w:rsidP="00CD6F4F">
      <w:pPr>
        <w:autoSpaceDE w:val="0"/>
        <w:spacing w:line="480" w:lineRule="auto"/>
        <w:jc w:val="both"/>
        <w:rPr>
          <w:rFonts w:eastAsia="Times New Roman" w:cs="Times New Roman"/>
          <w:b/>
          <w:bCs/>
          <w:sz w:val="22"/>
          <w:szCs w:val="22"/>
          <w:u w:val="single"/>
          <w:lang w:val="en-GB" w:eastAsia="sk-SK"/>
        </w:rPr>
      </w:pPr>
      <w:r w:rsidRPr="00D50B60">
        <w:rPr>
          <w:rFonts w:eastAsia="Times New Roman" w:cs="Times New Roman"/>
          <w:b/>
          <w:bCs/>
          <w:sz w:val="22"/>
          <w:szCs w:val="22"/>
          <w:u w:val="single"/>
          <w:lang w:val="en-GB" w:eastAsia="sk-SK"/>
        </w:rPr>
        <w:t xml:space="preserve">Survey </w:t>
      </w:r>
      <w:r w:rsidR="00AA6EFB" w:rsidRPr="00D50B60">
        <w:rPr>
          <w:rFonts w:eastAsia="Times New Roman" w:cs="Times New Roman"/>
          <w:b/>
          <w:bCs/>
          <w:sz w:val="22"/>
          <w:szCs w:val="22"/>
          <w:u w:val="single"/>
          <w:lang w:val="en-GB" w:eastAsia="sk-SK"/>
        </w:rPr>
        <w:t>Results</w:t>
      </w:r>
    </w:p>
    <w:p w:rsidR="00F144D8" w:rsidRPr="00D50B60" w:rsidRDefault="002C17CC" w:rsidP="002C17CC">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eastAsia="sk-SK"/>
        </w:rPr>
        <w:t xml:space="preserve">The surveys were distributed in May 2010. This was </w:t>
      </w:r>
      <w:r w:rsidR="008B7449" w:rsidRPr="00D50B60">
        <w:rPr>
          <w:rFonts w:eastAsia="Times New Roman" w:cs="Times New Roman"/>
          <w:sz w:val="22"/>
          <w:szCs w:val="22"/>
          <w:lang w:eastAsia="sk-SK"/>
        </w:rPr>
        <w:t>at a time when the country in the midst of a</w:t>
      </w:r>
      <w:r w:rsidRPr="00D50B60">
        <w:rPr>
          <w:rFonts w:eastAsia="Times New Roman" w:cs="Times New Roman"/>
          <w:sz w:val="22"/>
          <w:szCs w:val="22"/>
          <w:lang w:eastAsia="sk-SK"/>
        </w:rPr>
        <w:t xml:space="preserve"> flurry of political campaigning and extravagant promises, in preparation for the general election of the 12th June. Although the then incumbent Rober</w:t>
      </w:r>
      <w:r w:rsidR="008B7449" w:rsidRPr="00D50B60">
        <w:rPr>
          <w:rFonts w:eastAsia="Times New Roman" w:cs="Times New Roman"/>
          <w:sz w:val="22"/>
          <w:szCs w:val="22"/>
          <w:lang w:eastAsia="sk-SK"/>
        </w:rPr>
        <w:t>t</w:t>
      </w:r>
      <w:r w:rsidRPr="00D50B60">
        <w:rPr>
          <w:rFonts w:eastAsia="Times New Roman" w:cs="Times New Roman"/>
          <w:sz w:val="22"/>
          <w:szCs w:val="22"/>
          <w:lang w:eastAsia="sk-SK"/>
        </w:rPr>
        <w:t xml:space="preserve"> Fico, leader of the Smer party and Prime Minister, won the plurality, the new government took the form of a rainbow coalition. It was led by the Slovak Democratic and Christian Union party (</w:t>
      </w:r>
      <w:hyperlink r:id="rId11" w:tooltip="Slovak Democratic and Christian Union – Democratic Party" w:history="1">
        <w:r w:rsidRPr="00D50B60">
          <w:rPr>
            <w:rStyle w:val="Hyperlink"/>
            <w:rFonts w:cs="Times New Roman"/>
            <w:color w:val="auto"/>
            <w:sz w:val="22"/>
            <w:szCs w:val="22"/>
            <w:u w:val="none"/>
          </w:rPr>
          <w:t>SDKÚ-DS</w:t>
        </w:r>
      </w:hyperlink>
      <w:r w:rsidRPr="00D50B60">
        <w:rPr>
          <w:rFonts w:cs="Times New Roman"/>
          <w:sz w:val="22"/>
          <w:szCs w:val="22"/>
        </w:rPr>
        <w:t>)</w:t>
      </w:r>
      <w:r w:rsidRPr="00D50B60">
        <w:rPr>
          <w:rFonts w:eastAsia="Times New Roman" w:cs="Times New Roman"/>
          <w:sz w:val="22"/>
          <w:szCs w:val="22"/>
          <w:lang w:eastAsia="sk-SK"/>
        </w:rPr>
        <w:t xml:space="preserve"> and included KDH, SaS and Most-Hid. Iveta Radičová led the government as the first female Prime Minister of the Republic. However the government fell due to a vote of no confidence on 11</w:t>
      </w:r>
      <w:r w:rsidRPr="00D50B60">
        <w:rPr>
          <w:rFonts w:eastAsia="Times New Roman" w:cs="Times New Roman"/>
          <w:sz w:val="22"/>
          <w:szCs w:val="22"/>
          <w:vertAlign w:val="superscript"/>
          <w:lang w:eastAsia="sk-SK"/>
        </w:rPr>
        <w:t>th</w:t>
      </w:r>
      <w:r w:rsidRPr="00D50B60">
        <w:rPr>
          <w:rFonts w:eastAsia="Times New Roman" w:cs="Times New Roman"/>
          <w:sz w:val="22"/>
          <w:szCs w:val="22"/>
          <w:lang w:eastAsia="sk-SK"/>
        </w:rPr>
        <w:t xml:space="preserve"> October 2011, and ever since the outcome of the following general election of 10</w:t>
      </w:r>
      <w:r w:rsidRPr="00D50B60">
        <w:rPr>
          <w:rFonts w:eastAsia="Times New Roman" w:cs="Times New Roman"/>
          <w:sz w:val="22"/>
          <w:szCs w:val="22"/>
          <w:vertAlign w:val="superscript"/>
          <w:lang w:eastAsia="sk-SK"/>
        </w:rPr>
        <w:t>th</w:t>
      </w:r>
      <w:r w:rsidRPr="00D50B60">
        <w:rPr>
          <w:rFonts w:eastAsia="Times New Roman" w:cs="Times New Roman"/>
          <w:sz w:val="22"/>
          <w:szCs w:val="22"/>
          <w:lang w:eastAsia="sk-SK"/>
        </w:rPr>
        <w:t xml:space="preserve"> March 2012, Robert Fico’s </w:t>
      </w:r>
      <w:r w:rsidR="00E620F0" w:rsidRPr="00D50B60">
        <w:rPr>
          <w:rFonts w:eastAsia="Times New Roman" w:cs="Times New Roman"/>
          <w:sz w:val="22"/>
          <w:szCs w:val="22"/>
          <w:lang w:eastAsia="sk-SK"/>
        </w:rPr>
        <w:t>socially and political</w:t>
      </w:r>
      <w:r w:rsidR="00674284" w:rsidRPr="00D50B60">
        <w:rPr>
          <w:rFonts w:eastAsia="Times New Roman" w:cs="Times New Roman"/>
          <w:sz w:val="22"/>
          <w:szCs w:val="22"/>
          <w:lang w:eastAsia="sk-SK"/>
        </w:rPr>
        <w:t>ly</w:t>
      </w:r>
      <w:r w:rsidR="00E620F0" w:rsidRPr="00D50B60">
        <w:rPr>
          <w:rFonts w:eastAsia="Times New Roman" w:cs="Times New Roman"/>
          <w:sz w:val="22"/>
          <w:szCs w:val="22"/>
          <w:lang w:eastAsia="sk-SK"/>
        </w:rPr>
        <w:t xml:space="preserve"> conservative </w:t>
      </w:r>
      <w:r w:rsidRPr="00D50B60">
        <w:rPr>
          <w:rFonts w:eastAsia="Times New Roman" w:cs="Times New Roman"/>
          <w:sz w:val="22"/>
          <w:szCs w:val="22"/>
          <w:lang w:eastAsia="sk-SK"/>
        </w:rPr>
        <w:t xml:space="preserve">party Smer has been in power. </w:t>
      </w:r>
    </w:p>
    <w:p w:rsidR="002C17CC" w:rsidRPr="00D50B60" w:rsidRDefault="002C17CC" w:rsidP="00276855">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eastAsia="sk-SK"/>
        </w:rPr>
        <w:t>Conducting this research, which sought opinions and reflections of the implementation of legal provisions of legislation, at the time of the impending election made eliciting responses difficult. When asked about why elections impact on such responses or a willingness to respond, those who took part in the follow-up interviews explained that usually state employees are nervous that structures will change following an election, which may result in a loss of jobs. This fear of j</w:t>
      </w:r>
      <w:r w:rsidR="00276855" w:rsidRPr="00D50B60">
        <w:rPr>
          <w:rFonts w:eastAsia="Times New Roman" w:cs="Times New Roman"/>
          <w:sz w:val="22"/>
          <w:szCs w:val="22"/>
          <w:lang w:eastAsia="sk-SK"/>
        </w:rPr>
        <w:t xml:space="preserve">ob insecurity was the main reason identified for the lower response rate. This is an important finding. In future research conducted in Slovakia and in former Communist states, this should be taken into account. </w:t>
      </w:r>
      <w:r w:rsidR="008B7449" w:rsidRPr="00D50B60">
        <w:rPr>
          <w:rFonts w:eastAsia="Times New Roman" w:cs="Times New Roman"/>
          <w:sz w:val="22"/>
          <w:szCs w:val="22"/>
          <w:lang w:val="en-GB" w:eastAsia="sk-SK"/>
        </w:rPr>
        <w:t>The inclusion of respondents in the study, based on their willingness to take part given the political context at the time, resulted in a potential selection bias in the sample included. This is important to note when interpreting and discussing this study’s exploration.</w:t>
      </w:r>
    </w:p>
    <w:p w:rsidR="00276855" w:rsidRPr="00D50B60" w:rsidRDefault="00276855" w:rsidP="00276855">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eastAsia="sk-SK"/>
        </w:rPr>
        <w:t xml:space="preserve">This experience also highlights the politics that surround the implementation of HIA and health policy generally in Slovakia. If the Heads of Environment Health Departments are so aware of political </w:t>
      </w:r>
      <w:r w:rsidRPr="00D50B60">
        <w:rPr>
          <w:rFonts w:eastAsia="Times New Roman" w:cs="Times New Roman"/>
          <w:sz w:val="22"/>
          <w:szCs w:val="22"/>
          <w:lang w:eastAsia="sk-SK"/>
        </w:rPr>
        <w:lastRenderedPageBreak/>
        <w:t xml:space="preserve">elections and the connection between politics of the day and their jobs, essentially, then the impact of the politics may play a role in the implementation of HIA. In a proceeding study to this one </w:t>
      </w:r>
      <w:r w:rsidR="00C150E7" w:rsidRPr="00D50B60">
        <w:rPr>
          <w:rFonts w:eastAsia="Times New Roman" w:cs="Times New Roman"/>
          <w:sz w:val="22"/>
          <w:szCs w:val="22"/>
          <w:lang w:eastAsia="sk-SK"/>
        </w:rPr>
        <w:t xml:space="preserve">being conducted in the summer of 2013 </w:t>
      </w:r>
      <w:r w:rsidR="00D57947" w:rsidRPr="00D50B60">
        <w:rPr>
          <w:rFonts w:eastAsia="Times New Roman" w:cs="Times New Roman"/>
          <w:sz w:val="22"/>
          <w:szCs w:val="22"/>
          <w:vertAlign w:val="superscript"/>
          <w:lang w:eastAsia="sk-SK"/>
        </w:rPr>
        <w:t>25</w:t>
      </w:r>
      <w:r w:rsidRPr="00D50B60">
        <w:rPr>
          <w:rFonts w:eastAsia="Times New Roman" w:cs="Times New Roman"/>
          <w:sz w:val="22"/>
          <w:szCs w:val="22"/>
          <w:lang w:eastAsia="sk-SK"/>
        </w:rPr>
        <w:t xml:space="preserve">, this role of politics </w:t>
      </w:r>
      <w:r w:rsidR="00067F50" w:rsidRPr="00D50B60">
        <w:rPr>
          <w:rFonts w:eastAsia="Times New Roman" w:cs="Times New Roman"/>
          <w:sz w:val="22"/>
          <w:szCs w:val="22"/>
          <w:lang w:eastAsia="sk-SK"/>
        </w:rPr>
        <w:t>was</w:t>
      </w:r>
      <w:r w:rsidRPr="00D50B60">
        <w:rPr>
          <w:rFonts w:eastAsia="Times New Roman" w:cs="Times New Roman"/>
          <w:sz w:val="22"/>
          <w:szCs w:val="22"/>
          <w:lang w:eastAsia="sk-SK"/>
        </w:rPr>
        <w:t xml:space="preserve"> explored</w:t>
      </w:r>
      <w:r w:rsidR="00C3417E" w:rsidRPr="00D50B60">
        <w:rPr>
          <w:rFonts w:eastAsia="Times New Roman" w:cs="Times New Roman"/>
          <w:sz w:val="22"/>
          <w:szCs w:val="22"/>
          <w:lang w:eastAsia="sk-SK"/>
        </w:rPr>
        <w:t>, at a time of relative political stability and with no elections planned in the near future</w:t>
      </w:r>
      <w:r w:rsidRPr="00D50B60">
        <w:rPr>
          <w:rFonts w:eastAsia="Times New Roman" w:cs="Times New Roman"/>
          <w:sz w:val="22"/>
          <w:szCs w:val="22"/>
          <w:lang w:eastAsia="sk-SK"/>
        </w:rPr>
        <w:t xml:space="preserve">. Politics as an influencing factor on HIA implementation has been identified in previous research </w:t>
      </w:r>
      <w:r w:rsidR="00D57947" w:rsidRPr="00D50B60">
        <w:rPr>
          <w:rFonts w:eastAsia="Times New Roman" w:cs="Times New Roman"/>
          <w:sz w:val="22"/>
          <w:szCs w:val="22"/>
          <w:vertAlign w:val="superscript"/>
          <w:lang w:eastAsia="sk-SK"/>
        </w:rPr>
        <w:t>8</w:t>
      </w:r>
      <w:r w:rsidR="00D57947" w:rsidRPr="00D50B60">
        <w:rPr>
          <w:rFonts w:eastAsia="Times New Roman" w:cs="Times New Roman"/>
          <w:sz w:val="22"/>
          <w:szCs w:val="22"/>
          <w:lang w:eastAsia="sk-SK"/>
        </w:rPr>
        <w:t xml:space="preserve"> </w:t>
      </w:r>
      <w:r w:rsidR="00D57947" w:rsidRPr="00D50B60">
        <w:rPr>
          <w:rFonts w:eastAsia="Times New Roman" w:cs="Times New Roman"/>
          <w:sz w:val="22"/>
          <w:szCs w:val="22"/>
          <w:vertAlign w:val="superscript"/>
          <w:lang w:eastAsia="sk-SK"/>
        </w:rPr>
        <w:t>11 14 18 19 20 24</w:t>
      </w:r>
      <w:r w:rsidR="00D57947" w:rsidRPr="00D50B60">
        <w:rPr>
          <w:rFonts w:eastAsia="Times New Roman" w:cs="Times New Roman"/>
          <w:sz w:val="22"/>
          <w:szCs w:val="22"/>
          <w:lang w:eastAsia="sk-SK"/>
        </w:rPr>
        <w:t xml:space="preserve">. </w:t>
      </w:r>
    </w:p>
    <w:p w:rsidR="00276855" w:rsidRPr="00D50B60" w:rsidRDefault="00276855" w:rsidP="00276855">
      <w:pPr>
        <w:autoSpaceDE w:val="0"/>
        <w:spacing w:line="480" w:lineRule="auto"/>
        <w:ind w:firstLine="708"/>
        <w:jc w:val="both"/>
        <w:rPr>
          <w:rFonts w:eastAsia="Times New Roman" w:cs="Times New Roman"/>
          <w:sz w:val="22"/>
          <w:szCs w:val="22"/>
          <w:lang w:eastAsia="sk-SK"/>
        </w:rPr>
      </w:pPr>
    </w:p>
    <w:p w:rsidR="002C17CC" w:rsidRPr="00D50B60" w:rsidRDefault="008E46F8" w:rsidP="00CD6F4F">
      <w:pPr>
        <w:autoSpaceDE w:val="0"/>
        <w:spacing w:line="480" w:lineRule="auto"/>
        <w:jc w:val="both"/>
        <w:rPr>
          <w:rFonts w:eastAsia="Times New Roman" w:cs="Times New Roman"/>
          <w:sz w:val="22"/>
          <w:szCs w:val="22"/>
          <w:lang w:eastAsia="sk-SK"/>
        </w:rPr>
      </w:pPr>
      <w:r w:rsidRPr="00D50B60">
        <w:rPr>
          <w:rFonts w:eastAsia="Times New Roman" w:cs="Times New Roman"/>
          <w:sz w:val="22"/>
          <w:szCs w:val="22"/>
          <w:lang w:eastAsia="sk-SK"/>
        </w:rPr>
        <w:t xml:space="preserve">The following presents </w:t>
      </w:r>
      <w:r w:rsidR="00004C83" w:rsidRPr="00D50B60">
        <w:rPr>
          <w:rFonts w:eastAsia="Times New Roman" w:cs="Times New Roman"/>
          <w:sz w:val="22"/>
          <w:szCs w:val="22"/>
          <w:lang w:eastAsia="sk-SK"/>
        </w:rPr>
        <w:t>the results of analysis of the open ended responses. The responses reflect the reaction and opinion of leading public health practitioners in the Slovak state public health system, envisioned to aid the implementation of the then HIA legal provisions.</w:t>
      </w:r>
    </w:p>
    <w:p w:rsidR="00CB10D6" w:rsidRPr="00D50B60" w:rsidRDefault="00CB10D6" w:rsidP="00CD6F4F">
      <w:pPr>
        <w:autoSpaceDE w:val="0"/>
        <w:spacing w:line="480" w:lineRule="auto"/>
        <w:jc w:val="both"/>
        <w:rPr>
          <w:rFonts w:eastAsia="Times New Roman" w:cs="Times New Roman"/>
          <w:sz w:val="22"/>
          <w:szCs w:val="22"/>
          <w:lang w:eastAsia="sk-SK"/>
        </w:rPr>
      </w:pPr>
    </w:p>
    <w:p w:rsidR="00066620" w:rsidRPr="00D50B60" w:rsidRDefault="00AE62F8" w:rsidP="00CD6F4F">
      <w:pPr>
        <w:autoSpaceDE w:val="0"/>
        <w:spacing w:line="480" w:lineRule="auto"/>
        <w:jc w:val="both"/>
        <w:rPr>
          <w:rFonts w:eastAsia="Times New Roman" w:cs="Times New Roman"/>
          <w:b/>
          <w:bCs/>
          <w:i/>
          <w:iCs/>
          <w:sz w:val="22"/>
          <w:szCs w:val="22"/>
          <w:lang w:eastAsia="sk-SK"/>
        </w:rPr>
      </w:pPr>
      <w:r w:rsidRPr="00D50B60">
        <w:rPr>
          <w:rFonts w:eastAsia="Times New Roman" w:cs="Times New Roman"/>
          <w:b/>
          <w:bCs/>
          <w:i/>
          <w:iCs/>
          <w:sz w:val="22"/>
          <w:szCs w:val="22"/>
          <w:lang w:eastAsia="sk-SK"/>
        </w:rPr>
        <w:t>The timing of HIA implementation in Slovakia</w:t>
      </w:r>
    </w:p>
    <w:p w:rsidR="00831187" w:rsidRPr="00D50B60" w:rsidRDefault="00831187" w:rsidP="00CD6F4F">
      <w:pPr>
        <w:autoSpaceDE w:val="0"/>
        <w:spacing w:line="480" w:lineRule="auto"/>
        <w:jc w:val="both"/>
        <w:rPr>
          <w:rFonts w:eastAsia="Times New Roman" w:cs="Times New Roman"/>
          <w:b/>
          <w:bCs/>
          <w:i/>
          <w:iCs/>
          <w:sz w:val="22"/>
          <w:szCs w:val="22"/>
          <w:lang w:eastAsia="sk-SK"/>
        </w:rPr>
      </w:pPr>
    </w:p>
    <w:p w:rsidR="00AE62F8" w:rsidRDefault="00AE62F8" w:rsidP="00CD6F4F">
      <w:pPr>
        <w:autoSpaceDE w:val="0"/>
        <w:spacing w:line="480" w:lineRule="auto"/>
        <w:jc w:val="both"/>
        <w:rPr>
          <w:rFonts w:cs="Times New Roman"/>
          <w:kern w:val="3"/>
          <w:sz w:val="22"/>
          <w:szCs w:val="22"/>
          <w:lang w:val="en-US" w:eastAsia="zh-CN"/>
        </w:rPr>
      </w:pPr>
      <w:r w:rsidRPr="00D50B60">
        <w:rPr>
          <w:rFonts w:eastAsia="Times New Roman" w:cs="Times New Roman"/>
          <w:sz w:val="22"/>
          <w:szCs w:val="22"/>
          <w:lang w:eastAsia="sk-SK"/>
        </w:rPr>
        <w:t xml:space="preserve">The </w:t>
      </w:r>
      <w:r w:rsidRPr="00D50B60">
        <w:rPr>
          <w:rFonts w:cs="Times New Roman"/>
          <w:kern w:val="3"/>
          <w:sz w:val="22"/>
          <w:szCs w:val="22"/>
          <w:u w:val="single"/>
          <w:lang w:val="en-US" w:eastAsia="zh-CN"/>
        </w:rPr>
        <w:t xml:space="preserve">Protection, Support and Development of Public Health Act </w:t>
      </w:r>
      <w:r w:rsidRPr="00D50B60">
        <w:rPr>
          <w:rFonts w:cs="Times New Roman"/>
          <w:kern w:val="3"/>
          <w:sz w:val="22"/>
          <w:szCs w:val="22"/>
          <w:lang w:val="en-US" w:eastAsia="zh-CN"/>
        </w:rPr>
        <w:t xml:space="preserve">(2007) act legislated for HIA although its enforcement was delayed until January 2011. </w:t>
      </w:r>
      <w:r w:rsidR="00066620" w:rsidRPr="00D50B60">
        <w:rPr>
          <w:rFonts w:eastAsia="Times New Roman" w:cs="Times New Roman"/>
          <w:sz w:val="22"/>
          <w:szCs w:val="22"/>
          <w:lang w:eastAsia="sk-SK"/>
        </w:rPr>
        <w:t xml:space="preserve">Responses in relation to a questioning of the timing of HIA were categorised under a number of emerging sub-categories. Respondents varied in their reaction to this question, some viewing the timing of HIA as appropriate according to public health needs, whilst others were doubtful as to how effectively the legal provisions for HIA would be implemented. </w:t>
      </w:r>
      <w:r w:rsidR="00937D08" w:rsidRPr="00D50B60">
        <w:rPr>
          <w:rFonts w:cs="Times New Roman"/>
          <w:kern w:val="3"/>
          <w:sz w:val="22"/>
          <w:szCs w:val="22"/>
          <w:lang w:val="en-US" w:eastAsia="zh-CN"/>
        </w:rPr>
        <w:t>Box</w:t>
      </w:r>
      <w:r w:rsidRPr="00D50B60">
        <w:rPr>
          <w:rFonts w:cs="Times New Roman"/>
          <w:kern w:val="3"/>
          <w:sz w:val="22"/>
          <w:szCs w:val="22"/>
          <w:lang w:val="en-US" w:eastAsia="zh-CN"/>
        </w:rPr>
        <w:t xml:space="preserve"> 2 illustrates the 4 categories of responses</w:t>
      </w:r>
      <w:r w:rsidR="00937D08" w:rsidRPr="00D50B60">
        <w:rPr>
          <w:rFonts w:cs="Times New Roman"/>
          <w:kern w:val="3"/>
          <w:sz w:val="22"/>
          <w:szCs w:val="22"/>
          <w:lang w:val="en-US" w:eastAsia="zh-CN"/>
        </w:rPr>
        <w:t>, as detailed in the following.</w:t>
      </w:r>
    </w:p>
    <w:p w:rsidR="00D56CCF" w:rsidRPr="00D50B60" w:rsidRDefault="00D56CCF" w:rsidP="00CD6F4F">
      <w:pPr>
        <w:autoSpaceDE w:val="0"/>
        <w:spacing w:line="480" w:lineRule="auto"/>
        <w:jc w:val="both"/>
        <w:rPr>
          <w:rFonts w:eastAsia="Times New Roman" w:cs="Times New Roman"/>
          <w:sz w:val="22"/>
          <w:szCs w:val="22"/>
          <w:lang w:eastAsia="sk-SK"/>
        </w:rPr>
      </w:pPr>
    </w:p>
    <w:tbl>
      <w:tblPr>
        <w:tblStyle w:val="TableGrid"/>
        <w:tblW w:w="0" w:type="auto"/>
        <w:tblLook w:val="04A0" w:firstRow="1" w:lastRow="0" w:firstColumn="1" w:lastColumn="0" w:noHBand="0" w:noVBand="1"/>
      </w:tblPr>
      <w:tblGrid>
        <w:gridCol w:w="4529"/>
        <w:gridCol w:w="4533"/>
      </w:tblGrid>
      <w:tr w:rsidR="00D50B60" w:rsidRPr="00D50B60" w:rsidTr="000B3387">
        <w:tc>
          <w:tcPr>
            <w:tcW w:w="4606" w:type="dxa"/>
          </w:tcPr>
          <w:p w:rsidR="00D50B60" w:rsidRPr="00D50B60" w:rsidRDefault="00D50B60" w:rsidP="000B3387">
            <w:pPr>
              <w:autoSpaceDE w:val="0"/>
              <w:spacing w:line="200" w:lineRule="atLeast"/>
              <w:jc w:val="both"/>
              <w:rPr>
                <w:rFonts w:eastAsia="Times New Roman" w:cs="Times New Roman"/>
                <w:b/>
                <w:color w:val="17365D" w:themeColor="text2" w:themeShade="BF"/>
                <w:lang w:val="en-GB" w:eastAsia="sk-SK"/>
              </w:rPr>
            </w:pPr>
            <w:r w:rsidRPr="00D50B60">
              <w:rPr>
                <w:rFonts w:eastAsia="Times New Roman" w:cs="Times New Roman"/>
                <w:b/>
                <w:color w:val="17365D" w:themeColor="text2" w:themeShade="BF"/>
                <w:lang w:val="en-GB" w:eastAsia="sk-SK"/>
              </w:rPr>
              <w:t xml:space="preserve">Timing is right because HIA is a worthy instrument </w:t>
            </w:r>
          </w:p>
        </w:tc>
        <w:tc>
          <w:tcPr>
            <w:tcW w:w="4606" w:type="dxa"/>
          </w:tcPr>
          <w:p w:rsidR="00D50B60" w:rsidRPr="00D50B60" w:rsidRDefault="00D50B60" w:rsidP="000B3387">
            <w:pPr>
              <w:autoSpaceDE w:val="0"/>
              <w:spacing w:line="200" w:lineRule="atLeast"/>
              <w:jc w:val="both"/>
              <w:rPr>
                <w:rFonts w:eastAsia="Times New Roman" w:cs="Times New Roman"/>
                <w:b/>
                <w:color w:val="17365D" w:themeColor="text2" w:themeShade="BF"/>
                <w:lang w:val="en-GB" w:eastAsia="sk-SK"/>
              </w:rPr>
            </w:pPr>
            <w:r w:rsidRPr="00D50B60">
              <w:rPr>
                <w:rFonts w:eastAsia="Times New Roman" w:cs="Times New Roman"/>
                <w:b/>
                <w:color w:val="17365D" w:themeColor="text2" w:themeShade="BF"/>
                <w:lang w:val="en-GB" w:eastAsia="sk-SK"/>
              </w:rPr>
              <w:t>Timing is right (because HIA is necessary) but we need certain conditions before it can be implemented</w:t>
            </w:r>
          </w:p>
        </w:tc>
      </w:tr>
      <w:tr w:rsidR="00D50B60" w:rsidRPr="00D50B60" w:rsidTr="000B3387">
        <w:tc>
          <w:tcPr>
            <w:tcW w:w="4606" w:type="dxa"/>
          </w:tcPr>
          <w:p w:rsidR="00D50B60" w:rsidRPr="00D50B60" w:rsidRDefault="00D50B60" w:rsidP="000B3387">
            <w:pPr>
              <w:autoSpaceDE w:val="0"/>
              <w:spacing w:line="200" w:lineRule="atLeast"/>
              <w:jc w:val="both"/>
              <w:rPr>
                <w:rFonts w:eastAsia="Times New Roman" w:cs="Times New Roman"/>
                <w:b/>
                <w:color w:val="17365D" w:themeColor="text2" w:themeShade="BF"/>
                <w:lang w:val="en-GB" w:eastAsia="sk-SK"/>
              </w:rPr>
            </w:pPr>
            <w:r w:rsidRPr="00D50B60">
              <w:rPr>
                <w:rFonts w:eastAsia="Times New Roman" w:cs="Times New Roman"/>
                <w:b/>
                <w:color w:val="17365D" w:themeColor="text2" w:themeShade="BF"/>
                <w:lang w:val="en-GB" w:eastAsia="sk-SK"/>
              </w:rPr>
              <w:t xml:space="preserve">Timing is right because of many good reasons </w:t>
            </w:r>
          </w:p>
        </w:tc>
        <w:tc>
          <w:tcPr>
            <w:tcW w:w="4606" w:type="dxa"/>
          </w:tcPr>
          <w:p w:rsidR="00D50B60" w:rsidRPr="00D50B60" w:rsidRDefault="00D50B60" w:rsidP="000B3387">
            <w:pPr>
              <w:autoSpaceDE w:val="0"/>
              <w:spacing w:line="200" w:lineRule="atLeast"/>
              <w:jc w:val="both"/>
              <w:rPr>
                <w:rFonts w:eastAsia="Times New Roman" w:cs="Times New Roman"/>
                <w:b/>
                <w:color w:val="17365D" w:themeColor="text2" w:themeShade="BF"/>
                <w:lang w:val="en-GB" w:eastAsia="sk-SK"/>
              </w:rPr>
            </w:pPr>
            <w:r w:rsidRPr="00D50B60">
              <w:rPr>
                <w:rFonts w:eastAsia="Times New Roman" w:cs="Times New Roman"/>
                <w:b/>
                <w:color w:val="17365D" w:themeColor="text2" w:themeShade="BF"/>
                <w:lang w:val="en-GB" w:eastAsia="sk-SK"/>
              </w:rPr>
              <w:t xml:space="preserve">Timing is not right- it is not a good for HIA in Slovakia </w:t>
            </w:r>
          </w:p>
        </w:tc>
      </w:tr>
    </w:tbl>
    <w:p w:rsidR="00D50B60" w:rsidRPr="00D50B60" w:rsidRDefault="00D50B60" w:rsidP="00D50B60">
      <w:pPr>
        <w:autoSpaceDE w:val="0"/>
        <w:spacing w:line="200" w:lineRule="atLeast"/>
        <w:jc w:val="both"/>
        <w:rPr>
          <w:rFonts w:eastAsia="Times New Roman" w:cs="Times New Roman"/>
          <w:sz w:val="22"/>
          <w:szCs w:val="22"/>
          <w:lang w:val="en-GB" w:eastAsia="sk-SK"/>
        </w:rPr>
      </w:pPr>
    </w:p>
    <w:p w:rsidR="00D50B60" w:rsidRPr="00D50B60" w:rsidRDefault="00D50B60" w:rsidP="00D50B60">
      <w:pPr>
        <w:autoSpaceDE w:val="0"/>
        <w:spacing w:line="200" w:lineRule="atLeast"/>
        <w:jc w:val="both"/>
        <w:rPr>
          <w:rFonts w:eastAsia="Times New Roman" w:cs="Times New Roman"/>
          <w:sz w:val="22"/>
          <w:szCs w:val="22"/>
          <w:lang w:val="en-GB" w:eastAsia="sk-SK"/>
        </w:rPr>
      </w:pPr>
      <w:r w:rsidRPr="00D50B60">
        <w:rPr>
          <w:rFonts w:eastAsia="Times New Roman" w:cs="Times New Roman"/>
          <w:b/>
          <w:bCs/>
          <w:sz w:val="22"/>
          <w:szCs w:val="22"/>
          <w:u w:val="single"/>
          <w:lang w:val="en-GB" w:eastAsia="sk-SK"/>
        </w:rPr>
        <w:t>Box 2:</w:t>
      </w:r>
      <w:r w:rsidRPr="00D50B60">
        <w:rPr>
          <w:rFonts w:eastAsia="Times New Roman" w:cs="Times New Roman"/>
          <w:sz w:val="22"/>
          <w:szCs w:val="22"/>
          <w:lang w:val="en-GB" w:eastAsia="sk-SK"/>
        </w:rPr>
        <w:t xml:space="preserve"> Responses to the questions regarding the timing of HIA in Slovakia </w:t>
      </w:r>
    </w:p>
    <w:p w:rsidR="00AE62F8" w:rsidRPr="00D50B60" w:rsidRDefault="00AE62F8" w:rsidP="00CD6F4F">
      <w:pPr>
        <w:autoSpaceDE w:val="0"/>
        <w:spacing w:line="480" w:lineRule="auto"/>
        <w:jc w:val="both"/>
        <w:rPr>
          <w:rFonts w:cs="Times New Roman"/>
          <w:kern w:val="3"/>
          <w:sz w:val="22"/>
          <w:szCs w:val="22"/>
          <w:lang w:val="en-GB" w:eastAsia="zh-CN"/>
        </w:rPr>
      </w:pPr>
    </w:p>
    <w:p w:rsidR="00AE62F8" w:rsidRPr="00D50B60" w:rsidRDefault="00AE62F8" w:rsidP="00CD6F4F">
      <w:pPr>
        <w:autoSpaceDE w:val="0"/>
        <w:spacing w:line="480" w:lineRule="auto"/>
        <w:jc w:val="both"/>
        <w:rPr>
          <w:rFonts w:cs="Times New Roman"/>
          <w:i/>
          <w:iCs/>
          <w:kern w:val="3"/>
          <w:sz w:val="22"/>
          <w:szCs w:val="22"/>
          <w:lang w:val="en-US" w:eastAsia="zh-CN"/>
        </w:rPr>
      </w:pPr>
      <w:r w:rsidRPr="00D50B60">
        <w:rPr>
          <w:rFonts w:cs="Times New Roman"/>
          <w:i/>
          <w:iCs/>
          <w:kern w:val="3"/>
          <w:sz w:val="22"/>
          <w:szCs w:val="22"/>
          <w:lang w:val="en-US" w:eastAsia="zh-CN"/>
        </w:rPr>
        <w:t>Timing is right because HIA is a worthy instrument:</w:t>
      </w:r>
    </w:p>
    <w:p w:rsidR="00AD547A" w:rsidRPr="00D50B60" w:rsidRDefault="00AE62F8" w:rsidP="00CD6F4F">
      <w:pPr>
        <w:autoSpaceDE w:val="0"/>
        <w:spacing w:line="480" w:lineRule="auto"/>
        <w:jc w:val="both"/>
        <w:rPr>
          <w:rFonts w:cs="Times New Roman"/>
          <w:kern w:val="3"/>
          <w:sz w:val="22"/>
          <w:szCs w:val="22"/>
          <w:lang w:val="en-US" w:eastAsia="zh-CN"/>
        </w:rPr>
      </w:pPr>
      <w:r w:rsidRPr="00D50B60">
        <w:rPr>
          <w:rFonts w:cs="Times New Roman"/>
          <w:kern w:val="3"/>
          <w:sz w:val="22"/>
          <w:szCs w:val="22"/>
          <w:lang w:val="en-US" w:eastAsia="zh-CN"/>
        </w:rPr>
        <w:t xml:space="preserve">One respondent stated that HIA provides a means for ‘exact appraisal’ of health impacts which makes it a worthy instrument for Slovak public health operation. Another stated that HIA is “a </w:t>
      </w:r>
      <w:r w:rsidR="00CD4E5B" w:rsidRPr="00D50B60">
        <w:rPr>
          <w:rFonts w:cs="Times New Roman"/>
          <w:kern w:val="3"/>
          <w:sz w:val="22"/>
          <w:szCs w:val="22"/>
          <w:lang w:val="en-US" w:eastAsia="zh-CN"/>
        </w:rPr>
        <w:t xml:space="preserve">very relevant skill and </w:t>
      </w:r>
      <w:r w:rsidRPr="00D50B60">
        <w:rPr>
          <w:rFonts w:cs="Times New Roman"/>
          <w:kern w:val="3"/>
          <w:sz w:val="22"/>
          <w:szCs w:val="22"/>
          <w:lang w:val="en-US" w:eastAsia="zh-CN"/>
        </w:rPr>
        <w:t>therefore</w:t>
      </w:r>
      <w:r w:rsidR="00CD4E5B" w:rsidRPr="00D50B60">
        <w:rPr>
          <w:rFonts w:cs="Times New Roman"/>
          <w:kern w:val="3"/>
          <w:sz w:val="22"/>
          <w:szCs w:val="22"/>
          <w:lang w:val="en-US" w:eastAsia="zh-CN"/>
        </w:rPr>
        <w:t xml:space="preserve"> (it is)</w:t>
      </w:r>
      <w:r w:rsidRPr="00D50B60">
        <w:rPr>
          <w:rFonts w:cs="Times New Roman"/>
          <w:kern w:val="3"/>
          <w:sz w:val="22"/>
          <w:szCs w:val="22"/>
          <w:lang w:val="en-US" w:eastAsia="zh-CN"/>
        </w:rPr>
        <w:t xml:space="preserve"> necessary to welcome</w:t>
      </w:r>
      <w:r w:rsidR="00CD4E5B" w:rsidRPr="00D50B60">
        <w:rPr>
          <w:rFonts w:cs="Times New Roman"/>
          <w:kern w:val="3"/>
          <w:sz w:val="22"/>
          <w:szCs w:val="22"/>
          <w:lang w:val="en-US" w:eastAsia="zh-CN"/>
        </w:rPr>
        <w:t xml:space="preserve"> (HIA).” </w:t>
      </w:r>
      <w:r w:rsidR="009568BF" w:rsidRPr="00D50B60">
        <w:rPr>
          <w:rFonts w:cs="Times New Roman"/>
          <w:kern w:val="3"/>
          <w:sz w:val="22"/>
          <w:szCs w:val="22"/>
          <w:lang w:val="en-US" w:eastAsia="zh-CN"/>
        </w:rPr>
        <w:t xml:space="preserve">These responses illustrate a pool of opinion that </w:t>
      </w:r>
      <w:r w:rsidR="009568BF" w:rsidRPr="00D50B60">
        <w:rPr>
          <w:rFonts w:cs="Times New Roman"/>
          <w:kern w:val="3"/>
          <w:sz w:val="22"/>
          <w:szCs w:val="22"/>
          <w:lang w:val="en-US" w:eastAsia="zh-CN"/>
        </w:rPr>
        <w:lastRenderedPageBreak/>
        <w:t xml:space="preserve">purports that HIA would essentially improve public health in the country and therefore this perceived worthiness </w:t>
      </w:r>
      <w:r w:rsidR="00E12035" w:rsidRPr="00D50B60">
        <w:rPr>
          <w:rFonts w:cs="Times New Roman"/>
          <w:kern w:val="3"/>
          <w:sz w:val="22"/>
          <w:szCs w:val="22"/>
          <w:lang w:val="en-US" w:eastAsia="zh-CN"/>
        </w:rPr>
        <w:t xml:space="preserve">and merit </w:t>
      </w:r>
      <w:r w:rsidR="009568BF" w:rsidRPr="00D50B60">
        <w:rPr>
          <w:rFonts w:cs="Times New Roman"/>
          <w:kern w:val="3"/>
          <w:sz w:val="22"/>
          <w:szCs w:val="22"/>
          <w:lang w:val="en-US" w:eastAsia="zh-CN"/>
        </w:rPr>
        <w:t xml:space="preserve">was the basis of a belief that it was time for its introduction in Slovakia. </w:t>
      </w:r>
    </w:p>
    <w:p w:rsidR="00CD4E5B" w:rsidRPr="00D50B60" w:rsidRDefault="00CD4E5B" w:rsidP="00CD6F4F">
      <w:pPr>
        <w:autoSpaceDE w:val="0"/>
        <w:spacing w:line="480" w:lineRule="auto"/>
        <w:jc w:val="both"/>
        <w:rPr>
          <w:rFonts w:cs="Times New Roman"/>
          <w:i/>
          <w:iCs/>
          <w:kern w:val="3"/>
          <w:sz w:val="22"/>
          <w:szCs w:val="22"/>
          <w:lang w:val="en-US" w:eastAsia="zh-CN"/>
        </w:rPr>
      </w:pPr>
      <w:r w:rsidRPr="00D50B60">
        <w:rPr>
          <w:rFonts w:cs="Times New Roman"/>
          <w:i/>
          <w:iCs/>
          <w:kern w:val="3"/>
          <w:sz w:val="22"/>
          <w:szCs w:val="22"/>
          <w:lang w:val="en-US" w:eastAsia="zh-CN"/>
        </w:rPr>
        <w:t>Timing is right because of many good reasons:</w:t>
      </w:r>
    </w:p>
    <w:p w:rsidR="00CD4E5B" w:rsidRPr="00D50B60" w:rsidRDefault="00CD4E5B" w:rsidP="00CD6F4F">
      <w:pPr>
        <w:autoSpaceDE w:val="0"/>
        <w:spacing w:line="480" w:lineRule="auto"/>
        <w:jc w:val="both"/>
        <w:rPr>
          <w:rFonts w:cs="Times New Roman"/>
          <w:kern w:val="3"/>
          <w:sz w:val="22"/>
          <w:szCs w:val="22"/>
          <w:lang w:val="en-US" w:eastAsia="zh-CN"/>
        </w:rPr>
      </w:pPr>
      <w:r w:rsidRPr="00D50B60">
        <w:rPr>
          <w:rFonts w:cs="Times New Roman"/>
          <w:kern w:val="3"/>
          <w:sz w:val="22"/>
          <w:szCs w:val="22"/>
          <w:lang w:val="en-US" w:eastAsia="zh-CN"/>
        </w:rPr>
        <w:t>Respondents converged in agreement that the timing for HIA is appropriate because of a number of reasons</w:t>
      </w:r>
      <w:r w:rsidR="000624D3" w:rsidRPr="00D50B60">
        <w:rPr>
          <w:rFonts w:cs="Times New Roman"/>
          <w:kern w:val="3"/>
          <w:sz w:val="22"/>
          <w:szCs w:val="22"/>
          <w:lang w:val="en-US" w:eastAsia="zh-CN"/>
        </w:rPr>
        <w:t xml:space="preserve"> which have been grouped together</w:t>
      </w:r>
      <w:r w:rsidRPr="00D50B60">
        <w:rPr>
          <w:rFonts w:cs="Times New Roman"/>
          <w:kern w:val="3"/>
          <w:sz w:val="22"/>
          <w:szCs w:val="22"/>
          <w:lang w:val="en-US" w:eastAsia="zh-CN"/>
        </w:rPr>
        <w:t>, including the feature of HIA for assessing programmes, how it assesses potential negative health impacts and it examines health disparities and risk factors in its analysis. One respondent cited the power of HIA as a tool to control</w:t>
      </w:r>
      <w:r w:rsidR="002E2791" w:rsidRPr="00D50B60">
        <w:rPr>
          <w:rFonts w:cs="Times New Roman"/>
          <w:kern w:val="3"/>
          <w:sz w:val="22"/>
          <w:szCs w:val="22"/>
          <w:lang w:val="en-US" w:eastAsia="zh-CN"/>
        </w:rPr>
        <w:t xml:space="preserve"> private</w:t>
      </w:r>
      <w:r w:rsidRPr="00D50B60">
        <w:rPr>
          <w:rFonts w:cs="Times New Roman"/>
          <w:kern w:val="3"/>
          <w:sz w:val="22"/>
          <w:szCs w:val="22"/>
          <w:lang w:val="en-US" w:eastAsia="zh-CN"/>
        </w:rPr>
        <w:t xml:space="preserve"> investors as a contributing factor to HIA’s assets. Another response cited the usefulness of HIA in contributing to decisions. Another stated that HIA could enable further the creation of state public health policy, as illustrated in the following:</w:t>
      </w:r>
    </w:p>
    <w:p w:rsidR="00CD4E5B" w:rsidRPr="00D50B60" w:rsidRDefault="00CD4E5B" w:rsidP="00CD6F4F">
      <w:pPr>
        <w:autoSpaceDE w:val="0"/>
        <w:spacing w:line="480" w:lineRule="auto"/>
        <w:jc w:val="both"/>
        <w:rPr>
          <w:rFonts w:cs="Times New Roman"/>
          <w:kern w:val="3"/>
          <w:sz w:val="22"/>
          <w:szCs w:val="22"/>
          <w:lang w:val="en-US" w:eastAsia="zh-CN"/>
        </w:rPr>
      </w:pPr>
    </w:p>
    <w:p w:rsidR="00CD4E5B" w:rsidRPr="00D50B60" w:rsidRDefault="00CD4E5B" w:rsidP="00CD6F4F">
      <w:pPr>
        <w:autoSpaceDE w:val="0"/>
        <w:spacing w:line="480" w:lineRule="auto"/>
        <w:ind w:left="708"/>
        <w:jc w:val="both"/>
        <w:rPr>
          <w:rFonts w:cs="Times New Roman"/>
          <w:kern w:val="3"/>
          <w:sz w:val="22"/>
          <w:szCs w:val="22"/>
          <w:lang w:val="en-US" w:eastAsia="zh-CN"/>
        </w:rPr>
      </w:pPr>
      <w:r w:rsidRPr="00D50B60">
        <w:rPr>
          <w:rFonts w:cs="Times New Roman"/>
          <w:kern w:val="3"/>
          <w:sz w:val="22"/>
          <w:szCs w:val="22"/>
          <w:lang w:val="en-US" w:eastAsia="zh-CN"/>
        </w:rPr>
        <w:t>“The health status of Slovak population is not good. High incidence of cardiovascular diseases, cancers, it´s time not only to talk about it but to create state health policy</w:t>
      </w:r>
      <w:r w:rsidR="002E2791" w:rsidRPr="00D50B60">
        <w:rPr>
          <w:rFonts w:cs="Times New Roman"/>
          <w:kern w:val="3"/>
          <w:sz w:val="22"/>
          <w:szCs w:val="22"/>
          <w:lang w:val="en-US" w:eastAsia="zh-CN"/>
        </w:rPr>
        <w:t xml:space="preserve">.” </w:t>
      </w:r>
    </w:p>
    <w:p w:rsidR="00CD4E5B" w:rsidRPr="00D50B60" w:rsidRDefault="00CD4E5B" w:rsidP="00CD6F4F">
      <w:pPr>
        <w:autoSpaceDE w:val="0"/>
        <w:spacing w:line="480" w:lineRule="auto"/>
        <w:ind w:left="708"/>
        <w:jc w:val="both"/>
        <w:rPr>
          <w:rFonts w:cs="Times New Roman"/>
          <w:kern w:val="3"/>
          <w:sz w:val="22"/>
          <w:szCs w:val="22"/>
          <w:lang w:val="en-US" w:eastAsia="zh-CN"/>
        </w:rPr>
      </w:pPr>
    </w:p>
    <w:p w:rsidR="00CD4E5B" w:rsidRPr="00D50B60" w:rsidRDefault="00CD4E5B" w:rsidP="00CD6F4F">
      <w:pPr>
        <w:autoSpaceDE w:val="0"/>
        <w:spacing w:line="480" w:lineRule="auto"/>
        <w:jc w:val="both"/>
        <w:rPr>
          <w:rFonts w:eastAsia="Times New Roman" w:cs="Times New Roman"/>
          <w:i/>
          <w:iCs/>
          <w:sz w:val="22"/>
          <w:szCs w:val="22"/>
          <w:lang w:val="en-GB" w:eastAsia="sk-SK"/>
        </w:rPr>
      </w:pPr>
      <w:r w:rsidRPr="00D50B60">
        <w:rPr>
          <w:rFonts w:eastAsia="Times New Roman" w:cs="Times New Roman"/>
          <w:i/>
          <w:iCs/>
          <w:sz w:val="22"/>
          <w:szCs w:val="22"/>
          <w:lang w:val="en-GB" w:eastAsia="sk-SK"/>
        </w:rPr>
        <w:t>Timing is right (because HIA is necessary) but we need certain conditions before it can be implemente</w:t>
      </w:r>
      <w:r w:rsidR="004D0500" w:rsidRPr="00D50B60">
        <w:rPr>
          <w:rFonts w:eastAsia="Times New Roman" w:cs="Times New Roman"/>
          <w:i/>
          <w:iCs/>
          <w:sz w:val="22"/>
          <w:szCs w:val="22"/>
          <w:lang w:val="en-GB" w:eastAsia="sk-SK"/>
        </w:rPr>
        <w:t>d:</w:t>
      </w:r>
    </w:p>
    <w:p w:rsidR="00CE4EC2" w:rsidRPr="00D50B60" w:rsidRDefault="004D0500" w:rsidP="00CD6F4F">
      <w:pPr>
        <w:autoSpaceDE w:val="0"/>
        <w:spacing w:line="480" w:lineRule="auto"/>
        <w:jc w:val="both"/>
        <w:rPr>
          <w:rFonts w:cs="Times New Roman"/>
          <w:kern w:val="3"/>
          <w:sz w:val="22"/>
          <w:szCs w:val="22"/>
          <w:lang w:val="en-US" w:eastAsia="zh-CN"/>
        </w:rPr>
      </w:pPr>
      <w:r w:rsidRPr="00D50B60">
        <w:rPr>
          <w:rFonts w:eastAsia="Times New Roman" w:cs="Times New Roman"/>
          <w:sz w:val="22"/>
          <w:szCs w:val="22"/>
          <w:lang w:val="en-GB" w:eastAsia="sk-SK"/>
        </w:rPr>
        <w:t xml:space="preserve">Many respondents </w:t>
      </w:r>
      <w:r w:rsidR="00E12035" w:rsidRPr="00D50B60">
        <w:rPr>
          <w:rFonts w:eastAsia="Times New Roman" w:cs="Times New Roman"/>
          <w:sz w:val="22"/>
          <w:szCs w:val="22"/>
          <w:lang w:val="en-GB" w:eastAsia="sk-SK"/>
        </w:rPr>
        <w:t xml:space="preserve">were more cautious in their perspective of the timing of HIAs legal introduction. They </w:t>
      </w:r>
      <w:r w:rsidRPr="00D50B60">
        <w:rPr>
          <w:rFonts w:eastAsia="Times New Roman" w:cs="Times New Roman"/>
          <w:sz w:val="22"/>
          <w:szCs w:val="22"/>
          <w:lang w:val="en-GB" w:eastAsia="sk-SK"/>
        </w:rPr>
        <w:t>state</w:t>
      </w:r>
      <w:r w:rsidR="00900AB9" w:rsidRPr="00D50B60">
        <w:rPr>
          <w:rFonts w:eastAsia="Times New Roman" w:cs="Times New Roman"/>
          <w:sz w:val="22"/>
          <w:szCs w:val="22"/>
          <w:lang w:val="en-GB" w:eastAsia="sk-SK"/>
        </w:rPr>
        <w:t>d that the timing of HIA is appropriate</w:t>
      </w:r>
      <w:r w:rsidRPr="00D50B60">
        <w:rPr>
          <w:rFonts w:eastAsia="Times New Roman" w:cs="Times New Roman"/>
          <w:sz w:val="22"/>
          <w:szCs w:val="22"/>
          <w:lang w:val="en-GB" w:eastAsia="sk-SK"/>
        </w:rPr>
        <w:t xml:space="preserve"> but that a number of ‘conditions’ (or a ‘needs list’) were required for the implementation of HIA </w:t>
      </w:r>
      <w:r w:rsidR="00900AB9" w:rsidRPr="00D50B60">
        <w:rPr>
          <w:rFonts w:eastAsia="Times New Roman" w:cs="Times New Roman"/>
          <w:sz w:val="22"/>
          <w:szCs w:val="22"/>
          <w:lang w:val="en-GB" w:eastAsia="sk-SK"/>
        </w:rPr>
        <w:t>legal provisions</w:t>
      </w:r>
      <w:r w:rsidRPr="00D50B60">
        <w:rPr>
          <w:rFonts w:eastAsia="Times New Roman" w:cs="Times New Roman"/>
          <w:sz w:val="22"/>
          <w:szCs w:val="22"/>
          <w:lang w:val="en-GB" w:eastAsia="sk-SK"/>
        </w:rPr>
        <w:t xml:space="preserve"> in the country. Factors included the fact that public health personnel in particular needed to be trained and prepared in using and understanding the instrument (“</w:t>
      </w:r>
      <w:r w:rsidR="00CE4EC2" w:rsidRPr="00D50B60">
        <w:rPr>
          <w:rFonts w:eastAsia="Times New Roman" w:cs="Times New Roman"/>
          <w:sz w:val="22"/>
          <w:szCs w:val="22"/>
          <w:lang w:val="en-GB" w:eastAsia="sk-SK"/>
        </w:rPr>
        <w:t xml:space="preserve">it’s the right time, but (what’s) </w:t>
      </w:r>
      <w:r w:rsidRPr="00D50B60">
        <w:rPr>
          <w:rFonts w:eastAsia="Times New Roman" w:cs="Times New Roman"/>
          <w:sz w:val="22"/>
          <w:szCs w:val="22"/>
          <w:lang w:val="en-GB" w:eastAsia="sk-SK"/>
        </w:rPr>
        <w:t xml:space="preserve">needed </w:t>
      </w:r>
      <w:r w:rsidR="00CE4EC2" w:rsidRPr="00D50B60">
        <w:rPr>
          <w:rFonts w:eastAsia="Times New Roman" w:cs="Times New Roman"/>
          <w:sz w:val="22"/>
          <w:szCs w:val="22"/>
          <w:lang w:val="en-GB" w:eastAsia="sk-SK"/>
        </w:rPr>
        <w:t xml:space="preserve">(is) </w:t>
      </w:r>
      <w:r w:rsidRPr="00D50B60">
        <w:rPr>
          <w:rFonts w:eastAsia="Times New Roman" w:cs="Times New Roman"/>
          <w:sz w:val="22"/>
          <w:szCs w:val="22"/>
          <w:lang w:val="en-GB" w:eastAsia="sk-SK"/>
        </w:rPr>
        <w:t xml:space="preserve">to prepare people for </w:t>
      </w:r>
      <w:r w:rsidR="00CE4EC2" w:rsidRPr="00D50B60">
        <w:rPr>
          <w:rFonts w:eastAsia="Times New Roman" w:cs="Times New Roman"/>
          <w:sz w:val="22"/>
          <w:szCs w:val="22"/>
          <w:lang w:val="en-GB" w:eastAsia="sk-SK"/>
        </w:rPr>
        <w:t xml:space="preserve">the </w:t>
      </w:r>
      <w:r w:rsidRPr="00D50B60">
        <w:rPr>
          <w:rFonts w:eastAsia="Times New Roman" w:cs="Times New Roman"/>
          <w:sz w:val="22"/>
          <w:szCs w:val="22"/>
          <w:lang w:val="en-GB" w:eastAsia="sk-SK"/>
        </w:rPr>
        <w:t>assessm</w:t>
      </w:r>
      <w:r w:rsidR="00CE4EC2" w:rsidRPr="00D50B60">
        <w:rPr>
          <w:rFonts w:eastAsia="Times New Roman" w:cs="Times New Roman"/>
          <w:sz w:val="22"/>
          <w:szCs w:val="22"/>
          <w:lang w:val="en-GB" w:eastAsia="sk-SK"/>
        </w:rPr>
        <w:t>ent”); and the need for HIA methodology to be distributed and personnel trained in same (“If a (top management)</w:t>
      </w:r>
      <w:r w:rsidR="002E2791" w:rsidRPr="00D50B60">
        <w:rPr>
          <w:rFonts w:eastAsia="Times New Roman" w:cs="Times New Roman"/>
          <w:sz w:val="22"/>
          <w:szCs w:val="22"/>
          <w:lang w:val="en-GB" w:eastAsia="sk-SK"/>
        </w:rPr>
        <w:t xml:space="preserve"> executive D</w:t>
      </w:r>
      <w:r w:rsidR="00CE4EC2" w:rsidRPr="00D50B60">
        <w:rPr>
          <w:rFonts w:eastAsia="Times New Roman" w:cs="Times New Roman"/>
          <w:sz w:val="22"/>
          <w:szCs w:val="22"/>
          <w:lang w:val="en-GB" w:eastAsia="sk-SK"/>
        </w:rPr>
        <w:t>irective will be created for HIA methodology… then it will be the right time for HIA introduction”). One respondent also noted that society needed to be prepared for the oncoming HIA i</w:t>
      </w:r>
      <w:r w:rsidR="002E2791" w:rsidRPr="00D50B60">
        <w:rPr>
          <w:rFonts w:eastAsia="Times New Roman" w:cs="Times New Roman"/>
          <w:sz w:val="22"/>
          <w:szCs w:val="22"/>
          <w:lang w:val="en-GB" w:eastAsia="sk-SK"/>
        </w:rPr>
        <w:t>nstrument implementation, stating that</w:t>
      </w:r>
      <w:r w:rsidR="00CE4EC2" w:rsidRPr="00D50B60">
        <w:rPr>
          <w:rFonts w:eastAsia="Times New Roman" w:cs="Times New Roman"/>
          <w:sz w:val="22"/>
          <w:szCs w:val="22"/>
          <w:lang w:val="en-GB" w:eastAsia="sk-SK"/>
        </w:rPr>
        <w:t xml:space="preserve"> “</w:t>
      </w:r>
      <w:r w:rsidR="00CE4EC2" w:rsidRPr="00D50B60">
        <w:rPr>
          <w:rFonts w:cs="Times New Roman"/>
          <w:kern w:val="3"/>
          <w:sz w:val="22"/>
          <w:szCs w:val="22"/>
          <w:lang w:val="en-US" w:eastAsia="zh-CN"/>
        </w:rPr>
        <w:t>(what’s) also needed (is) to prepare society for the</w:t>
      </w:r>
      <w:r w:rsidR="002E2791" w:rsidRPr="00D50B60">
        <w:rPr>
          <w:rFonts w:cs="Times New Roman"/>
          <w:kern w:val="3"/>
          <w:sz w:val="22"/>
          <w:szCs w:val="22"/>
          <w:lang w:val="en-US" w:eastAsia="zh-CN"/>
        </w:rPr>
        <w:t xml:space="preserve"> acceptance</w:t>
      </w:r>
      <w:r w:rsidR="00CE4EC2" w:rsidRPr="00D50B60">
        <w:rPr>
          <w:rFonts w:cs="Times New Roman"/>
          <w:kern w:val="3"/>
          <w:sz w:val="22"/>
          <w:szCs w:val="22"/>
          <w:lang w:val="en-US" w:eastAsia="zh-CN"/>
        </w:rPr>
        <w:t xml:space="preserve"> of these assessment outcomes. Make it not be</w:t>
      </w:r>
      <w:r w:rsidR="002E2791" w:rsidRPr="00D50B60">
        <w:rPr>
          <w:rFonts w:cs="Times New Roman"/>
          <w:kern w:val="3"/>
          <w:sz w:val="22"/>
          <w:szCs w:val="22"/>
          <w:lang w:val="en-US" w:eastAsia="zh-CN"/>
        </w:rPr>
        <w:t xml:space="preserve"> a waste</w:t>
      </w:r>
      <w:r w:rsidR="00CE4EC2" w:rsidRPr="00D50B60">
        <w:rPr>
          <w:rFonts w:cs="Times New Roman"/>
          <w:kern w:val="3"/>
          <w:sz w:val="22"/>
          <w:szCs w:val="22"/>
          <w:lang w:val="en-US" w:eastAsia="zh-CN"/>
        </w:rPr>
        <w:t xml:space="preserve"> </w:t>
      </w:r>
      <w:r w:rsidR="002E2791" w:rsidRPr="00D50B60">
        <w:rPr>
          <w:rFonts w:cs="Times New Roman"/>
          <w:kern w:val="3"/>
          <w:sz w:val="22"/>
          <w:szCs w:val="22"/>
          <w:lang w:val="en-US" w:eastAsia="zh-CN"/>
        </w:rPr>
        <w:t>of money and effort</w:t>
      </w:r>
      <w:r w:rsidR="00CE4EC2" w:rsidRPr="00D50B60">
        <w:rPr>
          <w:rFonts w:cs="Times New Roman"/>
          <w:kern w:val="3"/>
          <w:sz w:val="22"/>
          <w:szCs w:val="22"/>
          <w:lang w:val="en-US" w:eastAsia="zh-CN"/>
        </w:rPr>
        <w:t xml:space="preserve">.” </w:t>
      </w:r>
    </w:p>
    <w:p w:rsidR="00CE4EC2" w:rsidRPr="00D50B60" w:rsidRDefault="00CE4EC2" w:rsidP="00CD6F4F">
      <w:pPr>
        <w:autoSpaceDE w:val="0"/>
        <w:spacing w:line="480" w:lineRule="auto"/>
        <w:jc w:val="both"/>
        <w:rPr>
          <w:rFonts w:eastAsia="Times New Roman" w:cs="Times New Roman"/>
          <w:i/>
          <w:iCs/>
          <w:sz w:val="22"/>
          <w:szCs w:val="22"/>
          <w:lang w:val="en-GB" w:eastAsia="sk-SK"/>
        </w:rPr>
      </w:pPr>
      <w:r w:rsidRPr="00D50B60">
        <w:rPr>
          <w:rFonts w:eastAsia="Times New Roman" w:cs="Times New Roman"/>
          <w:i/>
          <w:iCs/>
          <w:sz w:val="22"/>
          <w:szCs w:val="22"/>
          <w:lang w:val="en-GB" w:eastAsia="sk-SK"/>
        </w:rPr>
        <w:t xml:space="preserve">Timing is not right- it is not a good </w:t>
      </w:r>
      <w:r w:rsidR="002E2791" w:rsidRPr="00D50B60">
        <w:rPr>
          <w:rFonts w:eastAsia="Times New Roman" w:cs="Times New Roman"/>
          <w:i/>
          <w:iCs/>
          <w:sz w:val="22"/>
          <w:szCs w:val="22"/>
          <w:lang w:val="en-GB" w:eastAsia="sk-SK"/>
        </w:rPr>
        <w:t xml:space="preserve">time </w:t>
      </w:r>
      <w:r w:rsidRPr="00D50B60">
        <w:rPr>
          <w:rFonts w:eastAsia="Times New Roman" w:cs="Times New Roman"/>
          <w:i/>
          <w:iCs/>
          <w:sz w:val="22"/>
          <w:szCs w:val="22"/>
          <w:lang w:val="en-GB" w:eastAsia="sk-SK"/>
        </w:rPr>
        <w:t>for HIA in Slovakia:</w:t>
      </w:r>
    </w:p>
    <w:p w:rsidR="00CE4EC2" w:rsidRDefault="00CE4EC2"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Two respondents categorically stated that they believed the timing was not right for the introduction and use of HIA in public health practice in Slovakia. One respondent stated that society was not ready for </w:t>
      </w:r>
      <w:r w:rsidRPr="00D50B60">
        <w:rPr>
          <w:rFonts w:eastAsia="Times New Roman" w:cs="Times New Roman"/>
          <w:sz w:val="22"/>
          <w:szCs w:val="22"/>
          <w:lang w:val="en-GB" w:eastAsia="sk-SK"/>
        </w:rPr>
        <w:lastRenderedPageBreak/>
        <w:t>such an instrument, and another noted that due to the reduction of Regional Public Health staff</w:t>
      </w:r>
      <w:r w:rsidR="002E2791" w:rsidRPr="00D50B60">
        <w:rPr>
          <w:rFonts w:eastAsia="Times New Roman" w:cs="Times New Roman"/>
          <w:sz w:val="22"/>
          <w:szCs w:val="22"/>
          <w:lang w:val="en-GB" w:eastAsia="sk-SK"/>
        </w:rPr>
        <w:t xml:space="preserve"> and economic constraints</w:t>
      </w:r>
      <w:r w:rsidRPr="00D50B60">
        <w:rPr>
          <w:rFonts w:eastAsia="Times New Roman" w:cs="Times New Roman"/>
          <w:sz w:val="22"/>
          <w:szCs w:val="22"/>
          <w:lang w:val="en-GB" w:eastAsia="sk-SK"/>
        </w:rPr>
        <w:t xml:space="preserve">, there would be little chance for more duties to be added to public health officers’ list of work activities. </w:t>
      </w:r>
      <w:r w:rsidR="00A47BF4" w:rsidRPr="00D50B60">
        <w:rPr>
          <w:rFonts w:eastAsia="Times New Roman" w:cs="Times New Roman"/>
          <w:sz w:val="22"/>
          <w:szCs w:val="22"/>
          <w:lang w:val="en-GB" w:eastAsia="sk-SK"/>
        </w:rPr>
        <w:t xml:space="preserve">Contextual factors which embed the implementation of the HIA legal provisions, such as societal readiness and resource constraints, played a role in the responses to this question. </w:t>
      </w:r>
      <w:r w:rsidR="003B348B" w:rsidRPr="00D50B60">
        <w:rPr>
          <w:rFonts w:eastAsia="Times New Roman" w:cs="Times New Roman"/>
          <w:sz w:val="22"/>
          <w:szCs w:val="22"/>
          <w:lang w:val="en-GB" w:eastAsia="sk-SK"/>
        </w:rPr>
        <w:t xml:space="preserve">This perspective juxtaposes the respondents who believed that HIA had a number of useful features and was of commendable value enough to be supported in its implementation timing. One may </w:t>
      </w:r>
      <w:r w:rsidR="00CC3BC9" w:rsidRPr="00D50B60">
        <w:rPr>
          <w:rFonts w:eastAsia="Times New Roman" w:cs="Times New Roman"/>
          <w:sz w:val="22"/>
          <w:szCs w:val="22"/>
          <w:lang w:val="en-GB" w:eastAsia="sk-SK"/>
        </w:rPr>
        <w:t>conclude that t</w:t>
      </w:r>
      <w:r w:rsidR="003B348B" w:rsidRPr="00D50B60">
        <w:rPr>
          <w:rFonts w:eastAsia="Times New Roman" w:cs="Times New Roman"/>
          <w:sz w:val="22"/>
          <w:szCs w:val="22"/>
          <w:lang w:val="en-GB" w:eastAsia="sk-SK"/>
        </w:rPr>
        <w:t>hese contrasting perspectives provide a holistic viewpoint of the public health opinion on HIA’s implementation.</w:t>
      </w:r>
    </w:p>
    <w:p w:rsidR="00FA59EE" w:rsidRPr="00D50B60" w:rsidRDefault="00FA59EE" w:rsidP="00CD6F4F">
      <w:pPr>
        <w:autoSpaceDE w:val="0"/>
        <w:spacing w:line="480" w:lineRule="auto"/>
        <w:jc w:val="both"/>
        <w:rPr>
          <w:rFonts w:eastAsia="Times New Roman" w:cs="Times New Roman"/>
          <w:sz w:val="22"/>
          <w:szCs w:val="22"/>
          <w:lang w:val="en-GB" w:eastAsia="sk-SK"/>
        </w:rPr>
      </w:pPr>
    </w:p>
    <w:p w:rsidR="0043242C" w:rsidRPr="00D50B60" w:rsidRDefault="00CE4EC2" w:rsidP="00CD6F4F">
      <w:pPr>
        <w:autoSpaceDE w:val="0"/>
        <w:spacing w:line="480" w:lineRule="auto"/>
        <w:jc w:val="both"/>
        <w:rPr>
          <w:rFonts w:eastAsia="Times New Roman" w:cs="Times New Roman"/>
          <w:b/>
          <w:bCs/>
          <w:i/>
          <w:iCs/>
          <w:sz w:val="22"/>
          <w:szCs w:val="22"/>
          <w:lang w:val="en-GB" w:eastAsia="sk-SK"/>
        </w:rPr>
      </w:pPr>
      <w:r w:rsidRPr="00D50B60">
        <w:rPr>
          <w:rFonts w:eastAsia="Times New Roman" w:cs="Times New Roman"/>
          <w:b/>
          <w:bCs/>
          <w:i/>
          <w:iCs/>
          <w:sz w:val="22"/>
          <w:szCs w:val="22"/>
          <w:lang w:val="en-GB" w:eastAsia="sk-SK"/>
        </w:rPr>
        <w:t xml:space="preserve">The institutional </w:t>
      </w:r>
      <w:r w:rsidR="00446F76" w:rsidRPr="00D50B60">
        <w:rPr>
          <w:rFonts w:eastAsia="Times New Roman" w:cs="Times New Roman"/>
          <w:b/>
          <w:bCs/>
          <w:i/>
          <w:iCs/>
          <w:sz w:val="22"/>
          <w:szCs w:val="22"/>
          <w:lang w:val="en-GB" w:eastAsia="sk-SK"/>
        </w:rPr>
        <w:t>constraints on the practice of HIA</w:t>
      </w:r>
    </w:p>
    <w:p w:rsidR="00B125D4" w:rsidRPr="00D50B60" w:rsidRDefault="00B125D4" w:rsidP="00CD6F4F">
      <w:pPr>
        <w:autoSpaceDE w:val="0"/>
        <w:spacing w:line="480" w:lineRule="auto"/>
        <w:jc w:val="both"/>
        <w:rPr>
          <w:rFonts w:eastAsia="Times New Roman" w:cs="Times New Roman"/>
          <w:b/>
          <w:bCs/>
          <w:i/>
          <w:iCs/>
          <w:sz w:val="22"/>
          <w:szCs w:val="22"/>
          <w:lang w:val="en-GB" w:eastAsia="sk-SK"/>
        </w:rPr>
      </w:pPr>
    </w:p>
    <w:p w:rsidR="00CE4EC2" w:rsidRPr="00D50B60" w:rsidRDefault="00CE4EC2"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Responses to this section were focused more on the technical side of HIA rather than solely the institutional constraints at play. </w:t>
      </w:r>
      <w:r w:rsidR="00446F76" w:rsidRPr="00D50B60">
        <w:rPr>
          <w:rFonts w:eastAsia="Times New Roman" w:cs="Times New Roman"/>
          <w:sz w:val="22"/>
          <w:szCs w:val="22"/>
          <w:lang w:val="en-GB" w:eastAsia="sk-SK"/>
        </w:rPr>
        <w:t xml:space="preserve">Perhaps the reason for this was that HIA is still in its early stages in Slovakia and the technical issues still need to be sorted out before practitioners in the field can begin to reflect on the institutional factors of influence. </w:t>
      </w:r>
    </w:p>
    <w:p w:rsidR="00CE4EC2" w:rsidRPr="00D50B60" w:rsidRDefault="00CE4EC2" w:rsidP="00CD6F4F">
      <w:pPr>
        <w:autoSpaceDE w:val="0"/>
        <w:spacing w:line="480" w:lineRule="auto"/>
        <w:jc w:val="both"/>
        <w:rPr>
          <w:rFonts w:eastAsia="Times New Roman" w:cs="Times New Roman"/>
          <w:sz w:val="22"/>
          <w:szCs w:val="22"/>
          <w:lang w:val="en-GB" w:eastAsia="sk-SK"/>
        </w:rPr>
      </w:pPr>
    </w:p>
    <w:p w:rsidR="00071527" w:rsidRPr="00D50B60" w:rsidRDefault="00CE4EC2"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A number of respondents stated that </w:t>
      </w:r>
      <w:r w:rsidR="00446F76" w:rsidRPr="00D50B60">
        <w:rPr>
          <w:rFonts w:eastAsia="Times New Roman" w:cs="Times New Roman"/>
          <w:sz w:val="22"/>
          <w:szCs w:val="22"/>
          <w:lang w:val="en-GB" w:eastAsia="sk-SK"/>
        </w:rPr>
        <w:t>they were unsure as to how HIA would be developed institutionally; it was still unclear to them how HIA would be implemented, even though at the time of completing the survey HIA enforcement was merely (approx.) 4 months away. One respondent stated that “</w:t>
      </w:r>
      <w:r w:rsidR="002E2791" w:rsidRPr="00D50B60">
        <w:rPr>
          <w:rFonts w:eastAsia="Times New Roman" w:cs="Times New Roman"/>
          <w:sz w:val="22"/>
          <w:szCs w:val="22"/>
          <w:lang w:val="en-GB" w:eastAsia="sk-SK"/>
        </w:rPr>
        <w:t>i</w:t>
      </w:r>
      <w:r w:rsidR="00446F76" w:rsidRPr="00D50B60">
        <w:rPr>
          <w:rFonts w:eastAsia="Times New Roman" w:cs="Times New Roman"/>
          <w:sz w:val="22"/>
          <w:szCs w:val="22"/>
          <w:lang w:val="en-GB" w:eastAsia="sk-SK"/>
        </w:rPr>
        <w:t xml:space="preserve">t’s not determined who has to </w:t>
      </w:r>
      <w:r w:rsidR="00D86DA2" w:rsidRPr="00D50B60">
        <w:rPr>
          <w:rFonts w:eastAsia="Times New Roman" w:cs="Times New Roman"/>
          <w:sz w:val="22"/>
          <w:szCs w:val="22"/>
          <w:lang w:val="en-GB" w:eastAsia="sk-SK"/>
        </w:rPr>
        <w:t xml:space="preserve">do </w:t>
      </w:r>
      <w:r w:rsidR="002E2791" w:rsidRPr="00D50B60">
        <w:rPr>
          <w:rFonts w:eastAsia="Times New Roman" w:cs="Times New Roman"/>
          <w:sz w:val="22"/>
          <w:szCs w:val="22"/>
          <w:lang w:val="en-GB" w:eastAsia="sk-SK"/>
        </w:rPr>
        <w:t xml:space="preserve">HIA </w:t>
      </w:r>
      <w:r w:rsidR="00446F76" w:rsidRPr="00D50B60">
        <w:rPr>
          <w:rFonts w:eastAsia="Times New Roman" w:cs="Times New Roman"/>
          <w:sz w:val="22"/>
          <w:szCs w:val="22"/>
          <w:lang w:val="en-GB" w:eastAsia="sk-SK"/>
        </w:rPr>
        <w:t>and who also can develop HIA; it’s not determined by which interventions is needed to do HIA; it’s not determined who and under what cond</w:t>
      </w:r>
      <w:r w:rsidR="002E2791" w:rsidRPr="00D50B60">
        <w:rPr>
          <w:rFonts w:eastAsia="Times New Roman" w:cs="Times New Roman"/>
          <w:sz w:val="22"/>
          <w:szCs w:val="22"/>
          <w:lang w:val="en-GB" w:eastAsia="sk-SK"/>
        </w:rPr>
        <w:t xml:space="preserve">itions is (somebody) obliged </w:t>
      </w:r>
      <w:r w:rsidR="00446F76" w:rsidRPr="00D50B60">
        <w:rPr>
          <w:rFonts w:eastAsia="Times New Roman" w:cs="Times New Roman"/>
          <w:sz w:val="22"/>
          <w:szCs w:val="22"/>
          <w:lang w:val="en-GB" w:eastAsia="sk-SK"/>
        </w:rPr>
        <w:t xml:space="preserve">to evaluate HIA.” </w:t>
      </w:r>
      <w:r w:rsidR="002E2791" w:rsidRPr="00D50B60">
        <w:rPr>
          <w:rFonts w:eastAsia="Times New Roman" w:cs="Times New Roman"/>
          <w:sz w:val="22"/>
          <w:szCs w:val="22"/>
          <w:lang w:val="en-GB" w:eastAsia="sk-SK"/>
        </w:rPr>
        <w:t>One respondent</w:t>
      </w:r>
      <w:r w:rsidR="00446F76" w:rsidRPr="00D50B60">
        <w:rPr>
          <w:rFonts w:eastAsia="Times New Roman" w:cs="Times New Roman"/>
          <w:sz w:val="22"/>
          <w:szCs w:val="22"/>
          <w:lang w:val="en-GB" w:eastAsia="sk-SK"/>
        </w:rPr>
        <w:t xml:space="preserve"> stated the lack of available methodology in HIA</w:t>
      </w:r>
      <w:r w:rsidR="00D86DA2" w:rsidRPr="00D50B60">
        <w:rPr>
          <w:rFonts w:eastAsia="Times New Roman" w:cs="Times New Roman"/>
          <w:sz w:val="22"/>
          <w:szCs w:val="22"/>
          <w:lang w:val="en-GB" w:eastAsia="sk-SK"/>
        </w:rPr>
        <w:t xml:space="preserve"> as an institutional constraint for HIA implementation</w:t>
      </w:r>
      <w:r w:rsidR="00482078" w:rsidRPr="00D50B60">
        <w:rPr>
          <w:rFonts w:eastAsia="Times New Roman" w:cs="Times New Roman"/>
          <w:sz w:val="22"/>
          <w:szCs w:val="22"/>
          <w:lang w:val="en-GB" w:eastAsia="sk-SK"/>
        </w:rPr>
        <w:t>. Another</w:t>
      </w:r>
      <w:r w:rsidR="00446F76" w:rsidRPr="00D50B60">
        <w:rPr>
          <w:rFonts w:eastAsia="Times New Roman" w:cs="Times New Roman"/>
          <w:sz w:val="22"/>
          <w:szCs w:val="22"/>
          <w:lang w:val="en-GB" w:eastAsia="sk-SK"/>
        </w:rPr>
        <w:t xml:space="preserve"> plainly stated that there were institutional constraints, them being “ignorance and indifference.” </w:t>
      </w:r>
      <w:r w:rsidR="00482078" w:rsidRPr="00D50B60">
        <w:rPr>
          <w:rFonts w:eastAsia="Times New Roman" w:cs="Times New Roman"/>
          <w:sz w:val="22"/>
          <w:szCs w:val="22"/>
          <w:lang w:val="en-GB" w:eastAsia="sk-SK"/>
        </w:rPr>
        <w:t xml:space="preserve">This is an interesting perspective and quite directly refers back to the lack of understanding, at the very least, of HIA in Slovakia. </w:t>
      </w:r>
      <w:r w:rsidR="00446F76" w:rsidRPr="00D50B60">
        <w:rPr>
          <w:rFonts w:eastAsia="Times New Roman" w:cs="Times New Roman"/>
          <w:sz w:val="22"/>
          <w:szCs w:val="22"/>
          <w:lang w:val="en-GB" w:eastAsia="sk-SK"/>
        </w:rPr>
        <w:t>Another</w:t>
      </w:r>
      <w:r w:rsidR="00071527" w:rsidRPr="00D50B60">
        <w:rPr>
          <w:rFonts w:eastAsia="Times New Roman" w:cs="Times New Roman"/>
          <w:sz w:val="22"/>
          <w:szCs w:val="22"/>
          <w:lang w:val="en-GB" w:eastAsia="sk-SK"/>
        </w:rPr>
        <w:t xml:space="preserve"> three</w:t>
      </w:r>
      <w:r w:rsidR="00446F76" w:rsidRPr="00D50B60">
        <w:rPr>
          <w:rFonts w:eastAsia="Times New Roman" w:cs="Times New Roman"/>
          <w:sz w:val="22"/>
          <w:szCs w:val="22"/>
          <w:lang w:val="en-GB" w:eastAsia="sk-SK"/>
        </w:rPr>
        <w:t xml:space="preserve"> </w:t>
      </w:r>
      <w:r w:rsidR="00AA5FD5" w:rsidRPr="00D50B60">
        <w:rPr>
          <w:rFonts w:eastAsia="Times New Roman" w:cs="Times New Roman"/>
          <w:sz w:val="22"/>
          <w:szCs w:val="22"/>
          <w:lang w:val="en-GB" w:eastAsia="sk-SK"/>
        </w:rPr>
        <w:t xml:space="preserve">respondents </w:t>
      </w:r>
      <w:r w:rsidR="00446F76" w:rsidRPr="00D50B60">
        <w:rPr>
          <w:rFonts w:eastAsia="Times New Roman" w:cs="Times New Roman"/>
          <w:sz w:val="22"/>
          <w:szCs w:val="22"/>
          <w:lang w:val="en-GB" w:eastAsia="sk-SK"/>
        </w:rPr>
        <w:t xml:space="preserve">noted that competence in HIA was missing and this would prove to be an institutional constraint to the practice of HIA. Another Regional </w:t>
      </w:r>
      <w:r w:rsidR="00AA5FD5" w:rsidRPr="00D50B60">
        <w:rPr>
          <w:rFonts w:eastAsia="Times New Roman" w:cs="Times New Roman"/>
          <w:sz w:val="22"/>
          <w:szCs w:val="22"/>
          <w:lang w:val="en-GB" w:eastAsia="sk-SK"/>
        </w:rPr>
        <w:t>Head</w:t>
      </w:r>
      <w:r w:rsidR="00446F76" w:rsidRPr="00D50B60">
        <w:rPr>
          <w:rFonts w:eastAsia="Times New Roman" w:cs="Times New Roman"/>
          <w:sz w:val="22"/>
          <w:szCs w:val="22"/>
          <w:lang w:val="en-GB" w:eastAsia="sk-SK"/>
        </w:rPr>
        <w:t xml:space="preserve"> stated that information from higher up in the public health authority (organisation) on HIA was missing, thus resulting in a barrier for HIA practice.</w:t>
      </w:r>
      <w:r w:rsidR="00AA5FD5" w:rsidRPr="00D50B60">
        <w:rPr>
          <w:rFonts w:eastAsia="Times New Roman" w:cs="Times New Roman"/>
          <w:sz w:val="22"/>
          <w:szCs w:val="22"/>
          <w:lang w:val="en-GB" w:eastAsia="sk-SK"/>
        </w:rPr>
        <w:t xml:space="preserve"> Responses </w:t>
      </w:r>
      <w:r w:rsidR="00AA5FD5" w:rsidRPr="00D50B60">
        <w:rPr>
          <w:rFonts w:eastAsia="Times New Roman" w:cs="Times New Roman"/>
          <w:sz w:val="22"/>
          <w:szCs w:val="22"/>
          <w:lang w:val="en-GB" w:eastAsia="sk-SK"/>
        </w:rPr>
        <w:lastRenderedPageBreak/>
        <w:t>reflected this acute awareness of the dearth of leadership and guidance for the forthcoming legal provisions’ enforcement.</w:t>
      </w:r>
      <w:r w:rsidR="00446F76" w:rsidRPr="00D50B60">
        <w:rPr>
          <w:rFonts w:eastAsia="Times New Roman" w:cs="Times New Roman"/>
          <w:sz w:val="22"/>
          <w:szCs w:val="22"/>
          <w:lang w:val="en-GB" w:eastAsia="sk-SK"/>
        </w:rPr>
        <w:t xml:space="preserve"> </w:t>
      </w:r>
      <w:r w:rsidR="00071527" w:rsidRPr="00D50B60">
        <w:rPr>
          <w:rFonts w:eastAsia="Times New Roman" w:cs="Times New Roman"/>
          <w:sz w:val="22"/>
          <w:szCs w:val="22"/>
          <w:lang w:val="en-GB" w:eastAsia="sk-SK"/>
        </w:rPr>
        <w:t>One respondent highlighted the potential for HIA as an opportunity for specialisation in publ</w:t>
      </w:r>
      <w:r w:rsidR="00F00FD0" w:rsidRPr="00D50B60">
        <w:rPr>
          <w:rFonts w:eastAsia="Times New Roman" w:cs="Times New Roman"/>
          <w:sz w:val="22"/>
          <w:szCs w:val="22"/>
          <w:lang w:val="en-GB" w:eastAsia="sk-SK"/>
        </w:rPr>
        <w:t xml:space="preserve">ic health practice in Slovakia which should be promoted, thus improving knowledge and training in HIA in the country. </w:t>
      </w:r>
    </w:p>
    <w:p w:rsidR="00CD6F4F" w:rsidRPr="00D50B60" w:rsidRDefault="00CD6F4F" w:rsidP="00CD6F4F">
      <w:pPr>
        <w:autoSpaceDE w:val="0"/>
        <w:spacing w:line="480" w:lineRule="auto"/>
        <w:jc w:val="both"/>
        <w:rPr>
          <w:rFonts w:eastAsia="Times New Roman" w:cs="Times New Roman"/>
          <w:sz w:val="22"/>
          <w:szCs w:val="22"/>
          <w:lang w:val="en-GB" w:eastAsia="sk-SK"/>
        </w:rPr>
      </w:pPr>
    </w:p>
    <w:p w:rsidR="00071527" w:rsidRPr="00D50B60" w:rsidRDefault="00071527" w:rsidP="00CD6F4F">
      <w:pPr>
        <w:autoSpaceDE w:val="0"/>
        <w:spacing w:line="480" w:lineRule="auto"/>
        <w:jc w:val="both"/>
        <w:rPr>
          <w:rFonts w:eastAsia="Times New Roman" w:cs="Times New Roman"/>
          <w:b/>
          <w:bCs/>
          <w:i/>
          <w:iCs/>
          <w:sz w:val="22"/>
          <w:szCs w:val="22"/>
          <w:lang w:val="en-GB" w:eastAsia="sk-SK"/>
        </w:rPr>
      </w:pPr>
      <w:r w:rsidRPr="00D50B60">
        <w:rPr>
          <w:rFonts w:eastAsia="Times New Roman" w:cs="Times New Roman"/>
          <w:b/>
          <w:bCs/>
          <w:i/>
          <w:iCs/>
          <w:sz w:val="22"/>
          <w:szCs w:val="22"/>
          <w:lang w:val="en-GB" w:eastAsia="sk-SK"/>
        </w:rPr>
        <w:t>Institutional constraints on using HIA evidence once it is completed</w:t>
      </w:r>
    </w:p>
    <w:p w:rsidR="00B125D4" w:rsidRPr="00D50B60" w:rsidRDefault="00B125D4" w:rsidP="00CD6F4F">
      <w:pPr>
        <w:autoSpaceDE w:val="0"/>
        <w:spacing w:line="480" w:lineRule="auto"/>
        <w:jc w:val="both"/>
        <w:rPr>
          <w:rFonts w:eastAsia="Times New Roman" w:cs="Times New Roman"/>
          <w:b/>
          <w:bCs/>
          <w:i/>
          <w:iCs/>
          <w:sz w:val="22"/>
          <w:szCs w:val="22"/>
          <w:lang w:val="en-GB" w:eastAsia="sk-SK"/>
        </w:rPr>
      </w:pPr>
    </w:p>
    <w:p w:rsidR="004F4D04" w:rsidRPr="00D50B60" w:rsidRDefault="00071527"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Respondents were asked if they believed that once a HIA would be completed, did they believe there were institutional constraints to its use in policy and/or practice. </w:t>
      </w:r>
      <w:r w:rsidR="004F4D04" w:rsidRPr="00D50B60">
        <w:rPr>
          <w:rFonts w:eastAsia="Times New Roman" w:cs="Times New Roman"/>
          <w:sz w:val="22"/>
          <w:szCs w:val="22"/>
          <w:lang w:val="en-GB" w:eastAsia="sk-SK"/>
        </w:rPr>
        <w:t xml:space="preserve">Responses </w:t>
      </w:r>
      <w:r w:rsidR="00014CBE" w:rsidRPr="00D50B60">
        <w:rPr>
          <w:rFonts w:eastAsia="Times New Roman" w:cs="Times New Roman"/>
          <w:sz w:val="22"/>
          <w:szCs w:val="22"/>
          <w:lang w:val="en-GB" w:eastAsia="sk-SK"/>
        </w:rPr>
        <w:t>centred</w:t>
      </w:r>
      <w:r w:rsidR="004F4D04" w:rsidRPr="00D50B60">
        <w:rPr>
          <w:rFonts w:eastAsia="Times New Roman" w:cs="Times New Roman"/>
          <w:sz w:val="22"/>
          <w:szCs w:val="22"/>
          <w:lang w:val="en-GB" w:eastAsia="sk-SK"/>
        </w:rPr>
        <w:t xml:space="preserve"> on the technical and political aspects of institutional constraints for the use of HIA evidence.  One respondent state</w:t>
      </w:r>
      <w:r w:rsidR="002E2791" w:rsidRPr="00D50B60">
        <w:rPr>
          <w:rFonts w:eastAsia="Times New Roman" w:cs="Times New Roman"/>
          <w:sz w:val="22"/>
          <w:szCs w:val="22"/>
          <w:lang w:val="en-GB" w:eastAsia="sk-SK"/>
        </w:rPr>
        <w:t>d</w:t>
      </w:r>
      <w:r w:rsidR="004F4D04" w:rsidRPr="00D50B60">
        <w:rPr>
          <w:rFonts w:eastAsia="Times New Roman" w:cs="Times New Roman"/>
          <w:sz w:val="22"/>
          <w:szCs w:val="22"/>
          <w:lang w:val="en-GB" w:eastAsia="sk-SK"/>
        </w:rPr>
        <w:t xml:space="preserve"> that they believe</w:t>
      </w:r>
      <w:r w:rsidR="002E2791" w:rsidRPr="00D50B60">
        <w:rPr>
          <w:rFonts w:eastAsia="Times New Roman" w:cs="Times New Roman"/>
          <w:sz w:val="22"/>
          <w:szCs w:val="22"/>
          <w:lang w:val="en-GB" w:eastAsia="sk-SK"/>
        </w:rPr>
        <w:t>d</w:t>
      </w:r>
      <w:r w:rsidR="004F4D04" w:rsidRPr="00D50B60">
        <w:rPr>
          <w:rFonts w:eastAsia="Times New Roman" w:cs="Times New Roman"/>
          <w:sz w:val="22"/>
          <w:szCs w:val="22"/>
          <w:lang w:val="en-GB" w:eastAsia="sk-SK"/>
        </w:rPr>
        <w:t xml:space="preserve"> public health was not prepared for HIA</w:t>
      </w:r>
      <w:r w:rsidR="00014CBE" w:rsidRPr="00D50B60">
        <w:rPr>
          <w:rFonts w:eastAsia="Times New Roman" w:cs="Times New Roman"/>
          <w:sz w:val="22"/>
          <w:szCs w:val="22"/>
          <w:lang w:val="en-GB" w:eastAsia="sk-SK"/>
        </w:rPr>
        <w:t xml:space="preserve"> in Slovakia</w:t>
      </w:r>
      <w:r w:rsidR="004F4D04" w:rsidRPr="00D50B60">
        <w:rPr>
          <w:rFonts w:eastAsia="Times New Roman" w:cs="Times New Roman"/>
          <w:sz w:val="22"/>
          <w:szCs w:val="22"/>
          <w:lang w:val="en-GB" w:eastAsia="sk-SK"/>
        </w:rPr>
        <w:t>. Others cited constraints on the use of HIA as being financial and the lack of training in HIA (of practitioners and those working in policy). Others’ responses were centered on the normative aspect of how HIA evidence should be used once completed: “the use of HIA should be available for all without instit</w:t>
      </w:r>
      <w:r w:rsidR="00B41F6D" w:rsidRPr="00D50B60">
        <w:rPr>
          <w:rFonts w:eastAsia="Times New Roman" w:cs="Times New Roman"/>
          <w:sz w:val="22"/>
          <w:szCs w:val="22"/>
          <w:lang w:val="en-GB" w:eastAsia="sk-SK"/>
        </w:rPr>
        <w:t>utional</w:t>
      </w:r>
      <w:r w:rsidR="004F4D04" w:rsidRPr="00D50B60">
        <w:rPr>
          <w:rFonts w:eastAsia="Times New Roman" w:cs="Times New Roman"/>
          <w:sz w:val="22"/>
          <w:szCs w:val="22"/>
          <w:lang w:val="en-GB" w:eastAsia="sk-SK"/>
        </w:rPr>
        <w:t xml:space="preserve"> constraints which should contribute to health protection;” “No (constraints). There couldn’t be, as an identification of effects pro-health has to be crucial.” One respondent identified the constraint of the fact that “HIA conclusions can freeze other projects, missions, studies . . .    HIA conclusions can increase costs for their accomplishment” and thus may not be used in policy or practice. </w:t>
      </w:r>
      <w:r w:rsidR="00655BF3" w:rsidRPr="00D50B60">
        <w:rPr>
          <w:rFonts w:eastAsia="Times New Roman" w:cs="Times New Roman"/>
          <w:sz w:val="22"/>
          <w:szCs w:val="22"/>
          <w:lang w:val="en-GB" w:eastAsia="sk-SK"/>
        </w:rPr>
        <w:t xml:space="preserve">This </w:t>
      </w:r>
      <w:r w:rsidR="00AA3A17" w:rsidRPr="00D50B60">
        <w:rPr>
          <w:rFonts w:eastAsia="Times New Roman" w:cs="Times New Roman"/>
          <w:sz w:val="22"/>
          <w:szCs w:val="22"/>
          <w:lang w:val="en-GB" w:eastAsia="sk-SK"/>
        </w:rPr>
        <w:t>belief, that</w:t>
      </w:r>
      <w:r w:rsidR="00655BF3" w:rsidRPr="00D50B60">
        <w:rPr>
          <w:rFonts w:eastAsia="Times New Roman" w:cs="Times New Roman"/>
          <w:sz w:val="22"/>
          <w:szCs w:val="22"/>
          <w:lang w:val="en-GB" w:eastAsia="sk-SK"/>
        </w:rPr>
        <w:t xml:space="preserve"> HIA is more an administrative burden than enabling force for public health promotion good, is </w:t>
      </w:r>
      <w:r w:rsidR="00AA3A17" w:rsidRPr="00D50B60">
        <w:rPr>
          <w:rFonts w:eastAsia="Times New Roman" w:cs="Times New Roman"/>
          <w:sz w:val="22"/>
          <w:szCs w:val="22"/>
          <w:lang w:val="en-GB" w:eastAsia="sk-SK"/>
        </w:rPr>
        <w:t>one preconceived idea of the approach</w:t>
      </w:r>
      <w:r w:rsidR="00655BF3" w:rsidRPr="00D50B60">
        <w:rPr>
          <w:rFonts w:eastAsia="Times New Roman" w:cs="Times New Roman"/>
          <w:sz w:val="22"/>
          <w:szCs w:val="22"/>
          <w:lang w:val="en-GB" w:eastAsia="sk-SK"/>
        </w:rPr>
        <w:t>, as found</w:t>
      </w:r>
      <w:r w:rsidR="00AA3A17" w:rsidRPr="00D50B60">
        <w:rPr>
          <w:rFonts w:eastAsia="Times New Roman" w:cs="Times New Roman"/>
          <w:sz w:val="22"/>
          <w:szCs w:val="22"/>
          <w:lang w:val="en-GB" w:eastAsia="sk-SK"/>
        </w:rPr>
        <w:t xml:space="preserve"> also</w:t>
      </w:r>
      <w:r w:rsidR="00655BF3" w:rsidRPr="00D50B60">
        <w:rPr>
          <w:rFonts w:eastAsia="Times New Roman" w:cs="Times New Roman"/>
          <w:sz w:val="22"/>
          <w:szCs w:val="22"/>
          <w:lang w:val="en-GB" w:eastAsia="sk-SK"/>
        </w:rPr>
        <w:t xml:space="preserve"> in other studies. </w:t>
      </w:r>
      <w:r w:rsidR="00655BF3" w:rsidRPr="00D50B60">
        <w:rPr>
          <w:rFonts w:eastAsia="Times New Roman" w:cs="Times New Roman"/>
          <w:sz w:val="22"/>
          <w:szCs w:val="22"/>
          <w:vertAlign w:val="superscript"/>
          <w:lang w:val="en-GB" w:eastAsia="sk-SK"/>
        </w:rPr>
        <w:t>19 24</w:t>
      </w:r>
      <w:r w:rsidR="00655BF3" w:rsidRPr="00D50B60">
        <w:rPr>
          <w:rFonts w:eastAsia="Times New Roman" w:cs="Times New Roman"/>
          <w:sz w:val="22"/>
          <w:szCs w:val="22"/>
          <w:lang w:val="en-GB" w:eastAsia="sk-SK"/>
        </w:rPr>
        <w:t xml:space="preserve"> </w:t>
      </w:r>
      <w:r w:rsidR="004F4D04" w:rsidRPr="00D50B60">
        <w:rPr>
          <w:rFonts w:eastAsia="Times New Roman" w:cs="Times New Roman"/>
          <w:sz w:val="22"/>
          <w:szCs w:val="22"/>
          <w:lang w:val="en-GB" w:eastAsia="sk-SK"/>
        </w:rPr>
        <w:t>Other respondents stated that no matter what the HIA evidence points towards, the decision is still in the hands of poli</w:t>
      </w:r>
      <w:r w:rsidR="00AA3A17" w:rsidRPr="00D50B60">
        <w:rPr>
          <w:rFonts w:eastAsia="Times New Roman" w:cs="Times New Roman"/>
          <w:sz w:val="22"/>
          <w:szCs w:val="22"/>
          <w:lang w:val="en-GB" w:eastAsia="sk-SK"/>
        </w:rPr>
        <w:t>ticians, which may lead to the</w:t>
      </w:r>
      <w:r w:rsidR="004F4D04" w:rsidRPr="00D50B60">
        <w:rPr>
          <w:rFonts w:eastAsia="Times New Roman" w:cs="Times New Roman"/>
          <w:sz w:val="22"/>
          <w:szCs w:val="22"/>
          <w:lang w:val="en-GB" w:eastAsia="sk-SK"/>
        </w:rPr>
        <w:t xml:space="preserve"> non-use</w:t>
      </w:r>
      <w:r w:rsidR="00AA3A17" w:rsidRPr="00D50B60">
        <w:rPr>
          <w:rFonts w:eastAsia="Times New Roman" w:cs="Times New Roman"/>
          <w:sz w:val="22"/>
          <w:szCs w:val="22"/>
          <w:lang w:val="en-GB" w:eastAsia="sk-SK"/>
        </w:rPr>
        <w:t xml:space="preserve"> of the evidence</w:t>
      </w:r>
      <w:r w:rsidR="004F4D04" w:rsidRPr="00D50B60">
        <w:rPr>
          <w:rFonts w:eastAsia="Times New Roman" w:cs="Times New Roman"/>
          <w:sz w:val="22"/>
          <w:szCs w:val="22"/>
          <w:lang w:val="en-GB" w:eastAsia="sk-SK"/>
        </w:rPr>
        <w:t>.</w:t>
      </w:r>
      <w:r w:rsidR="00AA3A17" w:rsidRPr="00D50B60">
        <w:rPr>
          <w:rFonts w:eastAsia="Times New Roman" w:cs="Times New Roman"/>
          <w:sz w:val="22"/>
          <w:szCs w:val="22"/>
          <w:lang w:val="en-GB" w:eastAsia="sk-SK"/>
        </w:rPr>
        <w:t xml:space="preserve"> This point highlights the role of politics in HIA practice and evidence use in Slovakia.</w:t>
      </w:r>
      <w:r w:rsidR="004F4D04" w:rsidRPr="00D50B60">
        <w:rPr>
          <w:rFonts w:eastAsia="Times New Roman" w:cs="Times New Roman"/>
          <w:sz w:val="22"/>
          <w:szCs w:val="22"/>
          <w:lang w:val="en-GB" w:eastAsia="sk-SK"/>
        </w:rPr>
        <w:t xml:space="preserve"> Another response follows on from this point, indicating a suspicion of how the HIA evidence would “be considered in decision making</w:t>
      </w:r>
      <w:r w:rsidR="00853775" w:rsidRPr="00D50B60">
        <w:rPr>
          <w:rFonts w:eastAsia="Times New Roman" w:cs="Times New Roman"/>
          <w:sz w:val="22"/>
          <w:szCs w:val="22"/>
          <w:lang w:val="en-GB" w:eastAsia="sk-SK"/>
        </w:rPr>
        <w:t>,</w:t>
      </w:r>
      <w:r w:rsidR="004F4D04" w:rsidRPr="00D50B60">
        <w:rPr>
          <w:rFonts w:eastAsia="Times New Roman" w:cs="Times New Roman"/>
          <w:sz w:val="22"/>
          <w:szCs w:val="22"/>
          <w:lang w:val="en-GB" w:eastAsia="sk-SK"/>
        </w:rPr>
        <w:t xml:space="preserve"> is questionable.” The latter statements allude to the ongoing issue of Impact Assessment—that it is a policy informing instrument, not a decision-making tool that produces a </w:t>
      </w:r>
      <w:r w:rsidR="00853775" w:rsidRPr="00D50B60">
        <w:rPr>
          <w:rFonts w:eastAsia="Times New Roman" w:cs="Times New Roman"/>
          <w:sz w:val="22"/>
          <w:szCs w:val="22"/>
          <w:lang w:val="en-GB" w:eastAsia="sk-SK"/>
        </w:rPr>
        <w:t>‘</w:t>
      </w:r>
      <w:r w:rsidR="004F4D04" w:rsidRPr="00D50B60">
        <w:rPr>
          <w:rFonts w:eastAsia="Times New Roman" w:cs="Times New Roman"/>
          <w:sz w:val="22"/>
          <w:szCs w:val="22"/>
          <w:lang w:val="en-GB" w:eastAsia="sk-SK"/>
        </w:rPr>
        <w:t>yay or nay</w:t>
      </w:r>
      <w:r w:rsidR="00853775" w:rsidRPr="00D50B60">
        <w:rPr>
          <w:rFonts w:eastAsia="Times New Roman" w:cs="Times New Roman"/>
          <w:sz w:val="22"/>
          <w:szCs w:val="22"/>
          <w:lang w:val="en-GB" w:eastAsia="sk-SK"/>
        </w:rPr>
        <w:t>’</w:t>
      </w:r>
      <w:r w:rsidR="004F4D04" w:rsidRPr="00D50B60">
        <w:rPr>
          <w:rFonts w:eastAsia="Times New Roman" w:cs="Times New Roman"/>
          <w:sz w:val="22"/>
          <w:szCs w:val="22"/>
          <w:lang w:val="en-GB" w:eastAsia="sk-SK"/>
        </w:rPr>
        <w:t xml:space="preserve"> decision. The ultimate decision is in the hands of the decision-makers; the purpose of HIA</w:t>
      </w:r>
      <w:r w:rsidR="00853775" w:rsidRPr="00D50B60">
        <w:rPr>
          <w:rFonts w:eastAsia="Times New Roman" w:cs="Times New Roman"/>
          <w:sz w:val="22"/>
          <w:szCs w:val="22"/>
          <w:lang w:val="en-GB" w:eastAsia="sk-SK"/>
        </w:rPr>
        <w:t xml:space="preserve"> and any Impact Assessment</w:t>
      </w:r>
      <w:r w:rsidR="004F4D04" w:rsidRPr="00D50B60">
        <w:rPr>
          <w:rFonts w:eastAsia="Times New Roman" w:cs="Times New Roman"/>
          <w:sz w:val="22"/>
          <w:szCs w:val="22"/>
          <w:lang w:val="en-GB" w:eastAsia="sk-SK"/>
        </w:rPr>
        <w:t xml:space="preserve"> is to provide evidence to be used as a basis of that decision. </w:t>
      </w:r>
      <w:r w:rsidR="00853775" w:rsidRPr="00D50B60">
        <w:rPr>
          <w:rFonts w:eastAsia="Times New Roman" w:cs="Times New Roman"/>
          <w:sz w:val="22"/>
          <w:szCs w:val="22"/>
          <w:lang w:val="en-GB" w:eastAsia="sk-SK"/>
        </w:rPr>
        <w:t xml:space="preserve">These highlighted issues indicate a need to inform key decision-makers and decision-making bodies of the importance and potential role </w:t>
      </w:r>
      <w:r w:rsidR="00853775" w:rsidRPr="00D50B60">
        <w:rPr>
          <w:rFonts w:eastAsia="Times New Roman" w:cs="Times New Roman"/>
          <w:sz w:val="22"/>
          <w:szCs w:val="22"/>
          <w:lang w:val="en-GB" w:eastAsia="sk-SK"/>
        </w:rPr>
        <w:lastRenderedPageBreak/>
        <w:t xml:space="preserve">HIA can have in their roles. </w:t>
      </w:r>
    </w:p>
    <w:p w:rsidR="00446F76" w:rsidRPr="00D50B60" w:rsidRDefault="00446F76" w:rsidP="00CD6F4F">
      <w:pPr>
        <w:autoSpaceDE w:val="0"/>
        <w:spacing w:line="480" w:lineRule="auto"/>
        <w:jc w:val="both"/>
        <w:rPr>
          <w:rFonts w:eastAsia="Times New Roman" w:cs="Times New Roman"/>
          <w:sz w:val="22"/>
          <w:szCs w:val="22"/>
          <w:lang w:val="en-GB" w:eastAsia="sk-SK"/>
        </w:rPr>
      </w:pPr>
    </w:p>
    <w:p w:rsidR="00446F76" w:rsidRPr="00D50B60" w:rsidRDefault="00E44C34" w:rsidP="00CD6F4F">
      <w:pPr>
        <w:autoSpaceDE w:val="0"/>
        <w:spacing w:line="480" w:lineRule="auto"/>
        <w:jc w:val="both"/>
        <w:rPr>
          <w:rFonts w:eastAsia="Times New Roman" w:cs="Times New Roman"/>
          <w:b/>
          <w:bCs/>
          <w:i/>
          <w:iCs/>
          <w:sz w:val="22"/>
          <w:szCs w:val="22"/>
          <w:lang w:val="en-GB" w:eastAsia="sk-SK"/>
        </w:rPr>
      </w:pPr>
      <w:r w:rsidRPr="00D50B60">
        <w:rPr>
          <w:rFonts w:eastAsia="Times New Roman" w:cs="Times New Roman"/>
          <w:b/>
          <w:bCs/>
          <w:i/>
          <w:iCs/>
          <w:sz w:val="22"/>
          <w:szCs w:val="22"/>
          <w:lang w:val="en-GB" w:eastAsia="sk-SK"/>
        </w:rPr>
        <w:t xml:space="preserve">A tension between various interests in advancing HIA </w:t>
      </w:r>
    </w:p>
    <w:p w:rsidR="00B125D4" w:rsidRPr="00D50B60" w:rsidRDefault="00B125D4" w:rsidP="00CD6F4F">
      <w:pPr>
        <w:autoSpaceDE w:val="0"/>
        <w:spacing w:line="480" w:lineRule="auto"/>
        <w:jc w:val="both"/>
        <w:rPr>
          <w:rFonts w:eastAsia="Times New Roman" w:cs="Times New Roman"/>
          <w:b/>
          <w:bCs/>
          <w:i/>
          <w:iCs/>
          <w:sz w:val="22"/>
          <w:szCs w:val="22"/>
          <w:lang w:val="en-GB" w:eastAsia="sk-SK"/>
        </w:rPr>
      </w:pPr>
    </w:p>
    <w:p w:rsidR="00E44C34" w:rsidRPr="00D50B60" w:rsidRDefault="00E44C34"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 xml:space="preserve">All respondents </w:t>
      </w:r>
      <w:r w:rsidR="00504806" w:rsidRPr="00D50B60">
        <w:rPr>
          <w:rFonts w:eastAsia="Times New Roman" w:cs="Times New Roman"/>
          <w:sz w:val="22"/>
          <w:szCs w:val="22"/>
          <w:lang w:val="en-GB" w:eastAsia="sk-SK"/>
        </w:rPr>
        <w:t xml:space="preserve">in their reply </w:t>
      </w:r>
      <w:r w:rsidRPr="00D50B60">
        <w:rPr>
          <w:rFonts w:eastAsia="Times New Roman" w:cs="Times New Roman"/>
          <w:sz w:val="22"/>
          <w:szCs w:val="22"/>
          <w:lang w:val="en-GB" w:eastAsia="sk-SK"/>
        </w:rPr>
        <w:t>to this part of the survey agreed that there were tensions between the interests in advancing HIA in Slovakia, bar one who stated that the influence of such interests could be co</w:t>
      </w:r>
      <w:r w:rsidR="00504806" w:rsidRPr="00D50B60">
        <w:rPr>
          <w:rFonts w:eastAsia="Times New Roman" w:cs="Times New Roman"/>
          <w:sz w:val="22"/>
          <w:szCs w:val="22"/>
          <w:lang w:val="en-GB" w:eastAsia="sk-SK"/>
        </w:rPr>
        <w:t>ntrolled by strong legislation and therefore would not pose a problem.</w:t>
      </w:r>
    </w:p>
    <w:p w:rsidR="00E44C34" w:rsidRPr="00D50B60" w:rsidRDefault="00504806"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Most</w:t>
      </w:r>
      <w:r w:rsidR="00E44C34" w:rsidRPr="00D50B60">
        <w:rPr>
          <w:rFonts w:eastAsia="Times New Roman" w:cs="Times New Roman"/>
          <w:sz w:val="22"/>
          <w:szCs w:val="22"/>
          <w:lang w:val="en-GB" w:eastAsia="sk-SK"/>
        </w:rPr>
        <w:t xml:space="preserve"> responses iden</w:t>
      </w:r>
      <w:r w:rsidRPr="00D50B60">
        <w:rPr>
          <w:rFonts w:eastAsia="Times New Roman" w:cs="Times New Roman"/>
          <w:sz w:val="22"/>
          <w:szCs w:val="22"/>
          <w:lang w:val="en-GB" w:eastAsia="sk-SK"/>
        </w:rPr>
        <w:t>tified the influence of</w:t>
      </w:r>
      <w:r w:rsidR="00E44C34" w:rsidRPr="00D50B60">
        <w:rPr>
          <w:rFonts w:eastAsia="Times New Roman" w:cs="Times New Roman"/>
          <w:sz w:val="22"/>
          <w:szCs w:val="22"/>
          <w:lang w:val="en-GB" w:eastAsia="sk-SK"/>
        </w:rPr>
        <w:t xml:space="preserve"> the private sector and development investors in HIA as negative influences for the future advancement of HIA. Responses pointing towards this are illustrated in the following: </w:t>
      </w:r>
    </w:p>
    <w:p w:rsidR="00E44C34" w:rsidRPr="00D50B60" w:rsidRDefault="00E44C34" w:rsidP="00CD6F4F">
      <w:pPr>
        <w:autoSpaceDE w:val="0"/>
        <w:spacing w:line="480" w:lineRule="auto"/>
        <w:jc w:val="both"/>
        <w:rPr>
          <w:rFonts w:eastAsia="Times New Roman" w:cs="Times New Roman"/>
          <w:sz w:val="22"/>
          <w:szCs w:val="22"/>
          <w:lang w:val="en-GB" w:eastAsia="sk-SK"/>
        </w:rPr>
      </w:pPr>
    </w:p>
    <w:p w:rsidR="00E44C34" w:rsidRPr="00D50B60" w:rsidRDefault="00E44C34" w:rsidP="00CD6F4F">
      <w:pPr>
        <w:autoSpaceDE w:val="0"/>
        <w:spacing w:line="480" w:lineRule="auto"/>
        <w:jc w:val="both"/>
        <w:rPr>
          <w:rFonts w:cs="Times New Roman"/>
          <w:sz w:val="22"/>
          <w:szCs w:val="22"/>
          <w:lang w:val="en-GB"/>
        </w:rPr>
      </w:pPr>
      <w:r w:rsidRPr="00D50B60">
        <w:rPr>
          <w:rFonts w:eastAsia="Times New Roman" w:cs="Times New Roman"/>
          <w:sz w:val="22"/>
          <w:szCs w:val="22"/>
          <w:lang w:val="en-GB" w:eastAsia="sk-SK"/>
        </w:rPr>
        <w:t>“</w:t>
      </w:r>
      <w:r w:rsidRPr="00D50B60">
        <w:rPr>
          <w:rFonts w:cs="Times New Roman"/>
          <w:sz w:val="22"/>
          <w:szCs w:val="22"/>
          <w:lang w:val="en-GB"/>
        </w:rPr>
        <w:t xml:space="preserve">Problems will arise between businesses in </w:t>
      </w:r>
      <w:r w:rsidR="00D02BFC" w:rsidRPr="00D50B60">
        <w:rPr>
          <w:rFonts w:cs="Times New Roman"/>
          <w:sz w:val="22"/>
          <w:szCs w:val="22"/>
          <w:lang w:val="en-GB"/>
        </w:rPr>
        <w:t xml:space="preserve">the private sector and </w:t>
      </w:r>
      <w:r w:rsidRPr="00D50B60">
        <w:rPr>
          <w:rFonts w:cs="Times New Roman"/>
          <w:sz w:val="22"/>
          <w:szCs w:val="22"/>
          <w:lang w:val="en-GB"/>
        </w:rPr>
        <w:t xml:space="preserve">whether they need to act by </w:t>
      </w:r>
      <w:r w:rsidR="00504806" w:rsidRPr="00D50B60">
        <w:rPr>
          <w:rFonts w:cs="Times New Roman"/>
          <w:sz w:val="22"/>
          <w:szCs w:val="22"/>
          <w:lang w:val="en-GB"/>
        </w:rPr>
        <w:t xml:space="preserve">(according to) </w:t>
      </w:r>
      <w:r w:rsidRPr="00D50B60">
        <w:rPr>
          <w:rFonts w:cs="Times New Roman"/>
          <w:sz w:val="22"/>
          <w:szCs w:val="22"/>
          <w:lang w:val="en-GB"/>
        </w:rPr>
        <w:t>HIA</w:t>
      </w:r>
      <w:r w:rsidR="00067F50" w:rsidRPr="00D50B60">
        <w:rPr>
          <w:rFonts w:cs="Times New Roman"/>
          <w:sz w:val="22"/>
          <w:szCs w:val="22"/>
          <w:lang w:val="en-GB"/>
        </w:rPr>
        <w:t>.</w:t>
      </w:r>
      <w:r w:rsidRPr="00D50B60">
        <w:rPr>
          <w:rFonts w:cs="Times New Roman"/>
          <w:sz w:val="22"/>
          <w:szCs w:val="22"/>
          <w:lang w:val="en-GB"/>
        </w:rPr>
        <w:t xml:space="preserve">” </w:t>
      </w:r>
    </w:p>
    <w:p w:rsidR="00E44C34" w:rsidRPr="00D50B60" w:rsidRDefault="00E44C34" w:rsidP="00CD6F4F">
      <w:pPr>
        <w:autoSpaceDE w:val="0"/>
        <w:spacing w:line="480" w:lineRule="auto"/>
        <w:jc w:val="both"/>
        <w:rPr>
          <w:rFonts w:cs="Times New Roman"/>
          <w:sz w:val="22"/>
          <w:szCs w:val="22"/>
          <w:lang w:val="en-GB"/>
        </w:rPr>
      </w:pPr>
    </w:p>
    <w:p w:rsidR="00E44C34" w:rsidRPr="00D50B60" w:rsidRDefault="00E44C34" w:rsidP="00CD6F4F">
      <w:pPr>
        <w:autoSpaceDE w:val="0"/>
        <w:spacing w:line="480" w:lineRule="auto"/>
        <w:jc w:val="both"/>
        <w:rPr>
          <w:rFonts w:cs="Times New Roman"/>
          <w:sz w:val="22"/>
          <w:szCs w:val="22"/>
          <w:lang w:val="en-GB"/>
        </w:rPr>
      </w:pPr>
      <w:r w:rsidRPr="00D50B60">
        <w:rPr>
          <w:rFonts w:cs="Times New Roman"/>
          <w:sz w:val="22"/>
          <w:szCs w:val="22"/>
          <w:lang w:val="en-GB"/>
        </w:rPr>
        <w:t>Lack of legislation for all interest groups (about) responsibilities and obligations of the HIA guidelines</w:t>
      </w:r>
      <w:r w:rsidR="00C96749" w:rsidRPr="00D50B60">
        <w:rPr>
          <w:rFonts w:cs="Times New Roman"/>
          <w:sz w:val="22"/>
          <w:szCs w:val="22"/>
          <w:lang w:val="en-GB"/>
        </w:rPr>
        <w:t>.</w:t>
      </w:r>
      <w:r w:rsidRPr="00D50B60">
        <w:rPr>
          <w:rFonts w:cs="Times New Roman"/>
          <w:sz w:val="22"/>
          <w:szCs w:val="22"/>
          <w:lang w:val="en-GB"/>
        </w:rPr>
        <w:t xml:space="preserve">” </w:t>
      </w:r>
    </w:p>
    <w:p w:rsidR="00E44C34" w:rsidRPr="00D50B60" w:rsidRDefault="00E44C34" w:rsidP="00CD6F4F">
      <w:pPr>
        <w:autoSpaceDE w:val="0"/>
        <w:spacing w:line="480" w:lineRule="auto"/>
        <w:jc w:val="both"/>
        <w:rPr>
          <w:rFonts w:cs="Times New Roman"/>
          <w:sz w:val="22"/>
          <w:szCs w:val="22"/>
          <w:lang w:val="en-GB"/>
        </w:rPr>
      </w:pPr>
    </w:p>
    <w:p w:rsidR="00E44C34" w:rsidRPr="00D50B60" w:rsidRDefault="00E44C34" w:rsidP="00CD6F4F">
      <w:pPr>
        <w:autoSpaceDE w:val="0"/>
        <w:spacing w:line="480" w:lineRule="auto"/>
        <w:jc w:val="both"/>
        <w:rPr>
          <w:rFonts w:cs="Times New Roman"/>
          <w:sz w:val="22"/>
          <w:szCs w:val="22"/>
          <w:lang w:val="en-GB"/>
        </w:rPr>
      </w:pPr>
      <w:r w:rsidRPr="00D50B60">
        <w:rPr>
          <w:rFonts w:cs="Times New Roman"/>
          <w:sz w:val="22"/>
          <w:szCs w:val="22"/>
          <w:lang w:val="en-GB"/>
        </w:rPr>
        <w:t>“With private sector….HIA is conducted with</w:t>
      </w:r>
      <w:r w:rsidR="00504806" w:rsidRPr="00D50B60">
        <w:rPr>
          <w:rFonts w:cs="Times New Roman"/>
          <w:sz w:val="22"/>
          <w:szCs w:val="22"/>
          <w:lang w:val="en-GB"/>
        </w:rPr>
        <w:t xml:space="preserve"> (the)</w:t>
      </w:r>
      <w:r w:rsidRPr="00D50B60">
        <w:rPr>
          <w:rFonts w:cs="Times New Roman"/>
          <w:sz w:val="22"/>
          <w:szCs w:val="22"/>
          <w:lang w:val="en-GB"/>
        </w:rPr>
        <w:t xml:space="preserve"> aim to reduce harms and emphasise benefits – this is often not the priority of investors</w:t>
      </w:r>
      <w:r w:rsidR="00C96749" w:rsidRPr="00D50B60">
        <w:rPr>
          <w:rFonts w:cs="Times New Roman"/>
          <w:sz w:val="22"/>
          <w:szCs w:val="22"/>
          <w:lang w:val="en-GB"/>
        </w:rPr>
        <w:t>.</w:t>
      </w:r>
      <w:r w:rsidRPr="00D50B60">
        <w:rPr>
          <w:rFonts w:cs="Times New Roman"/>
          <w:sz w:val="22"/>
          <w:szCs w:val="22"/>
          <w:lang w:val="en-GB"/>
        </w:rPr>
        <w:t xml:space="preserve">” </w:t>
      </w:r>
    </w:p>
    <w:p w:rsidR="00E44C34" w:rsidRPr="00D50B60" w:rsidRDefault="00E44C34" w:rsidP="00CD6F4F">
      <w:pPr>
        <w:autoSpaceDE w:val="0"/>
        <w:spacing w:line="480" w:lineRule="auto"/>
        <w:jc w:val="both"/>
        <w:rPr>
          <w:rFonts w:cs="Times New Roman"/>
          <w:sz w:val="22"/>
          <w:szCs w:val="22"/>
          <w:lang w:val="en-GB"/>
        </w:rPr>
      </w:pPr>
    </w:p>
    <w:p w:rsidR="00E44C34" w:rsidRPr="00D50B60" w:rsidRDefault="00E44C34" w:rsidP="00CD6F4F">
      <w:pPr>
        <w:autoSpaceDE w:val="0"/>
        <w:spacing w:line="480" w:lineRule="auto"/>
        <w:jc w:val="both"/>
        <w:rPr>
          <w:rFonts w:eastAsia="Times New Roman" w:cs="Times New Roman"/>
          <w:sz w:val="22"/>
          <w:szCs w:val="22"/>
          <w:lang w:val="en-GB" w:eastAsia="sk-SK"/>
        </w:rPr>
      </w:pPr>
      <w:r w:rsidRPr="00D50B60">
        <w:rPr>
          <w:rFonts w:cs="Times New Roman"/>
          <w:sz w:val="22"/>
          <w:szCs w:val="22"/>
          <w:lang w:val="en-GB"/>
        </w:rPr>
        <w:t>“Yes</w:t>
      </w:r>
      <w:r w:rsidR="00504806" w:rsidRPr="00D50B60">
        <w:rPr>
          <w:rFonts w:cs="Times New Roman"/>
          <w:sz w:val="22"/>
          <w:szCs w:val="22"/>
          <w:lang w:val="en-GB"/>
        </w:rPr>
        <w:t xml:space="preserve"> (there will be tension)</w:t>
      </w:r>
      <w:r w:rsidRPr="00D50B60">
        <w:rPr>
          <w:rFonts w:cs="Times New Roman"/>
          <w:sz w:val="22"/>
          <w:szCs w:val="22"/>
          <w:lang w:val="en-GB"/>
        </w:rPr>
        <w:t>…if HIA conclusions were in conflict with interests of investor</w:t>
      </w:r>
      <w:r w:rsidR="00C96749" w:rsidRPr="00D50B60">
        <w:rPr>
          <w:rFonts w:cs="Times New Roman"/>
          <w:sz w:val="22"/>
          <w:szCs w:val="22"/>
          <w:lang w:val="en-GB"/>
        </w:rPr>
        <w:t>.</w:t>
      </w:r>
      <w:r w:rsidRPr="00D50B60">
        <w:rPr>
          <w:rFonts w:cs="Times New Roman"/>
          <w:sz w:val="22"/>
          <w:szCs w:val="22"/>
          <w:lang w:val="en-GB"/>
        </w:rPr>
        <w:t>”</w:t>
      </w:r>
    </w:p>
    <w:p w:rsidR="00CE4EC2" w:rsidRPr="00D50B60" w:rsidRDefault="00CE4EC2" w:rsidP="00CD6F4F">
      <w:pPr>
        <w:autoSpaceDE w:val="0"/>
        <w:spacing w:line="480" w:lineRule="auto"/>
        <w:jc w:val="both"/>
        <w:rPr>
          <w:rFonts w:eastAsia="Times New Roman" w:cs="Times New Roman"/>
          <w:sz w:val="22"/>
          <w:szCs w:val="22"/>
          <w:lang w:val="en-GB" w:eastAsia="sk-SK"/>
        </w:rPr>
      </w:pPr>
    </w:p>
    <w:p w:rsidR="00E44C34" w:rsidRPr="00D50B60" w:rsidRDefault="003E3214" w:rsidP="00CD6F4F">
      <w:pPr>
        <w:autoSpaceDE w:val="0"/>
        <w:spacing w:line="480" w:lineRule="auto"/>
        <w:jc w:val="both"/>
        <w:rPr>
          <w:rFonts w:cs="Times New Roman"/>
          <w:color w:val="C00000"/>
          <w:sz w:val="22"/>
          <w:szCs w:val="22"/>
          <w:lang w:val="en-GB"/>
        </w:rPr>
      </w:pPr>
      <w:r w:rsidRPr="00D50B60">
        <w:rPr>
          <w:rFonts w:eastAsia="Times New Roman" w:cs="Times New Roman"/>
          <w:sz w:val="22"/>
          <w:szCs w:val="22"/>
          <w:lang w:val="en-GB" w:eastAsia="sk-SK"/>
        </w:rPr>
        <w:t>T</w:t>
      </w:r>
      <w:r w:rsidR="00E44C34" w:rsidRPr="00D50B60">
        <w:rPr>
          <w:rFonts w:eastAsia="Times New Roman" w:cs="Times New Roman"/>
          <w:sz w:val="22"/>
          <w:szCs w:val="22"/>
          <w:lang w:val="en-GB" w:eastAsia="sk-SK"/>
        </w:rPr>
        <w:t>he fear of the influence of the private sector in HIA development was reflected in responses to this quest</w:t>
      </w:r>
      <w:r w:rsidRPr="00D50B60">
        <w:rPr>
          <w:rFonts w:eastAsia="Times New Roman" w:cs="Times New Roman"/>
          <w:sz w:val="22"/>
          <w:szCs w:val="22"/>
          <w:lang w:val="en-GB" w:eastAsia="sk-SK"/>
        </w:rPr>
        <w:t>ion. This fear must be addressed</w:t>
      </w:r>
      <w:r w:rsidR="00E44C34" w:rsidRPr="00D50B60">
        <w:rPr>
          <w:rFonts w:eastAsia="Times New Roman" w:cs="Times New Roman"/>
          <w:sz w:val="22"/>
          <w:szCs w:val="22"/>
          <w:lang w:val="en-GB" w:eastAsia="sk-SK"/>
        </w:rPr>
        <w:t xml:space="preserve"> in future guidance for HIA in Slovakia. </w:t>
      </w:r>
      <w:r w:rsidRPr="00D50B60">
        <w:rPr>
          <w:rFonts w:eastAsia="Times New Roman" w:cs="Times New Roman"/>
          <w:sz w:val="22"/>
          <w:szCs w:val="22"/>
          <w:lang w:val="en-GB" w:eastAsia="sk-SK"/>
        </w:rPr>
        <w:t xml:space="preserve">Solutions for Public Health Authorities, in dealing with the private sector and indeed for the institutional machinery interacting with private interests in this way, need to be made clear in such guidance material and training. </w:t>
      </w:r>
      <w:r w:rsidR="00E44C34" w:rsidRPr="00D50B60">
        <w:rPr>
          <w:rFonts w:eastAsia="Times New Roman" w:cs="Times New Roman"/>
          <w:sz w:val="22"/>
          <w:szCs w:val="22"/>
          <w:lang w:val="en-GB" w:eastAsia="sk-SK"/>
        </w:rPr>
        <w:t xml:space="preserve">One respondent stated that </w:t>
      </w:r>
      <w:r w:rsidR="00E44C34" w:rsidRPr="00D50B60">
        <w:rPr>
          <w:rFonts w:cs="Times New Roman"/>
          <w:sz w:val="22"/>
          <w:szCs w:val="22"/>
          <w:lang w:val="en-GB"/>
        </w:rPr>
        <w:t>“tension can begin….. (because) the appraisal of effects and impacts is a slow methodology (process) and will be financially serious</w:t>
      </w:r>
      <w:r w:rsidRPr="00D50B60">
        <w:rPr>
          <w:rFonts w:cs="Times New Roman"/>
          <w:sz w:val="22"/>
          <w:szCs w:val="22"/>
          <w:lang w:val="en-GB"/>
        </w:rPr>
        <w:t xml:space="preserve"> (for the investor)</w:t>
      </w:r>
      <w:r w:rsidR="00E44C34" w:rsidRPr="00D50B60">
        <w:rPr>
          <w:rFonts w:cs="Times New Roman"/>
          <w:sz w:val="22"/>
          <w:szCs w:val="22"/>
          <w:lang w:val="en-GB"/>
        </w:rPr>
        <w:t xml:space="preserve">.” This latter statement highlights the poor perception of HIA as a burden on the business of development and this would cause tension in </w:t>
      </w:r>
      <w:r w:rsidR="00E44C34" w:rsidRPr="00D50B60">
        <w:rPr>
          <w:rFonts w:cs="Times New Roman"/>
          <w:sz w:val="22"/>
          <w:szCs w:val="22"/>
          <w:lang w:val="en-GB"/>
        </w:rPr>
        <w:lastRenderedPageBreak/>
        <w:t xml:space="preserve">its development into the future. </w:t>
      </w:r>
      <w:r w:rsidR="00817E6D" w:rsidRPr="00D50B60">
        <w:rPr>
          <w:rFonts w:cs="Times New Roman"/>
          <w:sz w:val="22"/>
          <w:szCs w:val="22"/>
          <w:lang w:val="en-GB"/>
        </w:rPr>
        <w:t xml:space="preserve">If there was a controversial subject at the heart of a HIA, one respondent stated that this HIA </w:t>
      </w:r>
      <w:r w:rsidRPr="00D50B60">
        <w:rPr>
          <w:rFonts w:cs="Times New Roman"/>
          <w:sz w:val="22"/>
          <w:szCs w:val="22"/>
          <w:lang w:val="en-GB"/>
        </w:rPr>
        <w:t>could be laden with controversy;</w:t>
      </w:r>
      <w:r w:rsidR="00817E6D" w:rsidRPr="00D50B60">
        <w:rPr>
          <w:rFonts w:cs="Times New Roman"/>
          <w:sz w:val="22"/>
          <w:szCs w:val="22"/>
          <w:lang w:val="en-GB"/>
        </w:rPr>
        <w:t xml:space="preserve"> “there may be mutual distrust (and) doubt about (the) objectivity” of the HIA. </w:t>
      </w:r>
      <w:r w:rsidRPr="00D50B60">
        <w:rPr>
          <w:rFonts w:cs="Times New Roman"/>
          <w:sz w:val="22"/>
          <w:szCs w:val="22"/>
          <w:lang w:val="en-GB"/>
        </w:rPr>
        <w:t xml:space="preserve">This issue needs to be addressed in future communication and training regarding HIA operation. </w:t>
      </w:r>
      <w:r w:rsidR="00817E6D" w:rsidRPr="00D50B60">
        <w:rPr>
          <w:rFonts w:cs="Times New Roman"/>
          <w:sz w:val="22"/>
          <w:szCs w:val="22"/>
          <w:lang w:val="en-GB"/>
        </w:rPr>
        <w:t xml:space="preserve">Another respondent noted that there may be tension in the fact that many individuals do not realise that HIA is an instrument to provide recommendations, “but HIA is not </w:t>
      </w:r>
      <w:r w:rsidR="00B441D9" w:rsidRPr="00D50B60">
        <w:rPr>
          <w:rFonts w:cs="Times New Roman"/>
          <w:sz w:val="22"/>
          <w:szCs w:val="22"/>
          <w:lang w:val="en-GB"/>
        </w:rPr>
        <w:t>supposed to decide” a decision. There may be individuals hoping that HIA could make the tough decisions</w:t>
      </w:r>
      <w:r w:rsidR="0083536E" w:rsidRPr="00D50B60">
        <w:rPr>
          <w:rFonts w:cs="Times New Roman"/>
          <w:sz w:val="22"/>
          <w:szCs w:val="22"/>
          <w:lang w:val="en-GB"/>
        </w:rPr>
        <w:t xml:space="preserve"> that</w:t>
      </w:r>
      <w:r w:rsidR="00B441D9" w:rsidRPr="00D50B60">
        <w:rPr>
          <w:rFonts w:cs="Times New Roman"/>
          <w:sz w:val="22"/>
          <w:szCs w:val="22"/>
          <w:lang w:val="en-GB"/>
        </w:rPr>
        <w:t xml:space="preserve"> it is not designed to do. </w:t>
      </w:r>
      <w:r w:rsidR="00817E6D" w:rsidRPr="00D50B60">
        <w:rPr>
          <w:rFonts w:cs="Times New Roman"/>
          <w:sz w:val="22"/>
          <w:szCs w:val="22"/>
          <w:lang w:val="en-GB"/>
        </w:rPr>
        <w:t>Another tension cited was the “possibility of increased costs” that may be brought on by the implementation and enforcement of HIA.</w:t>
      </w:r>
      <w:r w:rsidR="00817E6D" w:rsidRPr="00D50B60">
        <w:rPr>
          <w:rFonts w:cs="Times New Roman"/>
          <w:color w:val="C00000"/>
          <w:sz w:val="22"/>
          <w:szCs w:val="22"/>
          <w:lang w:val="en-GB"/>
        </w:rPr>
        <w:t xml:space="preserve"> </w:t>
      </w:r>
    </w:p>
    <w:p w:rsidR="002E2791" w:rsidRPr="00D50B60" w:rsidRDefault="002E2791" w:rsidP="00CD6F4F">
      <w:pPr>
        <w:autoSpaceDE w:val="0"/>
        <w:spacing w:line="480" w:lineRule="auto"/>
        <w:jc w:val="both"/>
        <w:rPr>
          <w:rFonts w:cs="Times New Roman"/>
          <w:color w:val="C00000"/>
          <w:sz w:val="22"/>
          <w:szCs w:val="22"/>
          <w:lang w:val="en-GB"/>
        </w:rPr>
      </w:pPr>
    </w:p>
    <w:p w:rsidR="00817E6D" w:rsidRPr="00D50B60" w:rsidRDefault="00817E6D" w:rsidP="00CD6F4F">
      <w:pPr>
        <w:autoSpaceDE w:val="0"/>
        <w:spacing w:line="480" w:lineRule="auto"/>
        <w:jc w:val="both"/>
        <w:rPr>
          <w:rFonts w:cs="Times New Roman"/>
          <w:b/>
          <w:bCs/>
          <w:i/>
          <w:iCs/>
          <w:sz w:val="22"/>
          <w:szCs w:val="22"/>
          <w:lang w:val="en-GB"/>
        </w:rPr>
      </w:pPr>
      <w:r w:rsidRPr="00D50B60">
        <w:rPr>
          <w:rFonts w:cs="Times New Roman"/>
          <w:b/>
          <w:bCs/>
          <w:i/>
          <w:iCs/>
          <w:sz w:val="22"/>
          <w:szCs w:val="22"/>
          <w:lang w:val="en-GB"/>
        </w:rPr>
        <w:t xml:space="preserve">Values and beliefs as influences in the way that HIA is developed </w:t>
      </w:r>
    </w:p>
    <w:p w:rsidR="00F144D8" w:rsidRPr="00D50B60" w:rsidRDefault="007E0E8C" w:rsidP="00CD6F4F">
      <w:pPr>
        <w:autoSpaceDE w:val="0"/>
        <w:spacing w:line="480" w:lineRule="auto"/>
        <w:jc w:val="both"/>
        <w:rPr>
          <w:rFonts w:cs="Times New Roman"/>
          <w:color w:val="C00000"/>
          <w:sz w:val="22"/>
          <w:szCs w:val="22"/>
          <w:lang w:val="en-GB"/>
        </w:rPr>
      </w:pPr>
      <w:r w:rsidRPr="00D50B60">
        <w:rPr>
          <w:rFonts w:eastAsia="Times New Roman" w:cs="Times New Roman"/>
          <w:sz w:val="22"/>
          <w:szCs w:val="22"/>
          <w:lang w:val="en-GB" w:eastAsia="sk-SK"/>
        </w:rPr>
        <w:t>Respondents cited the overarching society’s values and beliefs as influencing the way that HIA could be developed, noting the negative influence of the</w:t>
      </w:r>
      <w:r w:rsidR="00234C51" w:rsidRPr="00D50B60">
        <w:rPr>
          <w:rFonts w:eastAsia="Times New Roman" w:cs="Times New Roman"/>
          <w:sz w:val="22"/>
          <w:szCs w:val="22"/>
          <w:lang w:val="en-GB" w:eastAsia="sk-SK"/>
        </w:rPr>
        <w:t xml:space="preserve"> values of the</w:t>
      </w:r>
      <w:r w:rsidRPr="00D50B60">
        <w:rPr>
          <w:rFonts w:eastAsia="Times New Roman" w:cs="Times New Roman"/>
          <w:sz w:val="22"/>
          <w:szCs w:val="22"/>
          <w:lang w:val="en-GB" w:eastAsia="sk-SK"/>
        </w:rPr>
        <w:t xml:space="preserve"> “conservative and consumer society” and the </w:t>
      </w:r>
      <w:r w:rsidR="00234C51" w:rsidRPr="00D50B60">
        <w:rPr>
          <w:rFonts w:eastAsia="Times New Roman" w:cs="Times New Roman"/>
          <w:sz w:val="22"/>
          <w:szCs w:val="22"/>
          <w:lang w:val="en-GB" w:eastAsia="sk-SK"/>
        </w:rPr>
        <w:t xml:space="preserve">identified need, within this valued society, </w:t>
      </w:r>
      <w:r w:rsidRPr="00D50B60">
        <w:rPr>
          <w:rFonts w:eastAsia="Times New Roman" w:cs="Times New Roman"/>
          <w:sz w:val="22"/>
          <w:szCs w:val="22"/>
          <w:lang w:val="en-GB" w:eastAsia="sk-SK"/>
        </w:rPr>
        <w:t xml:space="preserve"> to protect vulnerable groups </w:t>
      </w:r>
      <w:r w:rsidR="00234C51" w:rsidRPr="00D50B60">
        <w:rPr>
          <w:rFonts w:eastAsia="Times New Roman" w:cs="Times New Roman"/>
          <w:sz w:val="22"/>
          <w:szCs w:val="22"/>
          <w:lang w:val="en-GB" w:eastAsia="sk-SK"/>
        </w:rPr>
        <w:t xml:space="preserve">which </w:t>
      </w:r>
      <w:r w:rsidRPr="00D50B60">
        <w:rPr>
          <w:rFonts w:eastAsia="Times New Roman" w:cs="Times New Roman"/>
          <w:sz w:val="22"/>
          <w:szCs w:val="22"/>
          <w:lang w:val="en-GB" w:eastAsia="sk-SK"/>
        </w:rPr>
        <w:t xml:space="preserve">requires </w:t>
      </w:r>
      <w:r w:rsidR="00234C51" w:rsidRPr="00D50B60">
        <w:rPr>
          <w:rFonts w:eastAsia="Times New Roman" w:cs="Times New Roman"/>
          <w:sz w:val="22"/>
          <w:szCs w:val="22"/>
          <w:lang w:val="en-GB" w:eastAsia="sk-SK"/>
        </w:rPr>
        <w:t xml:space="preserve">that </w:t>
      </w:r>
      <w:r w:rsidRPr="00D50B60">
        <w:rPr>
          <w:rFonts w:eastAsia="Times New Roman" w:cs="Times New Roman"/>
          <w:sz w:val="22"/>
          <w:szCs w:val="22"/>
          <w:lang w:val="en-GB" w:eastAsia="sk-SK"/>
        </w:rPr>
        <w:t>“society’s health has to be more protected institutionally and legislatively (via HIA).” Others noted the international influence of the European Union (EU)</w:t>
      </w:r>
      <w:r w:rsidR="00234C51" w:rsidRPr="00D50B60">
        <w:rPr>
          <w:rFonts w:eastAsia="Times New Roman" w:cs="Times New Roman"/>
          <w:sz w:val="22"/>
          <w:szCs w:val="22"/>
          <w:lang w:val="en-GB" w:eastAsia="sk-SK"/>
        </w:rPr>
        <w:t xml:space="preserve"> and the work of the European Commission</w:t>
      </w:r>
      <w:r w:rsidRPr="00D50B60">
        <w:rPr>
          <w:rFonts w:eastAsia="Times New Roman" w:cs="Times New Roman"/>
          <w:sz w:val="22"/>
          <w:szCs w:val="22"/>
          <w:lang w:val="en-GB" w:eastAsia="sk-SK"/>
        </w:rPr>
        <w:t xml:space="preserve"> on values and beliefs that will influence the way </w:t>
      </w:r>
      <w:r w:rsidR="00234C51" w:rsidRPr="00D50B60">
        <w:rPr>
          <w:rFonts w:eastAsia="Times New Roman" w:cs="Times New Roman"/>
          <w:sz w:val="22"/>
          <w:szCs w:val="22"/>
          <w:lang w:val="en-GB" w:eastAsia="sk-SK"/>
        </w:rPr>
        <w:t>that HIA is developed, as the EC</w:t>
      </w:r>
      <w:r w:rsidRPr="00D50B60">
        <w:rPr>
          <w:rFonts w:eastAsia="Times New Roman" w:cs="Times New Roman"/>
          <w:sz w:val="22"/>
          <w:szCs w:val="22"/>
          <w:lang w:val="en-GB" w:eastAsia="sk-SK"/>
        </w:rPr>
        <w:t xml:space="preserve"> is promoting and urging the</w:t>
      </w:r>
      <w:r w:rsidR="00234C51" w:rsidRPr="00D50B60">
        <w:rPr>
          <w:rFonts w:eastAsia="Times New Roman" w:cs="Times New Roman"/>
          <w:sz w:val="22"/>
          <w:szCs w:val="22"/>
          <w:lang w:val="en-GB" w:eastAsia="sk-SK"/>
        </w:rPr>
        <w:t xml:space="preserve"> development of IAs, including HIA, across member states</w:t>
      </w:r>
      <w:r w:rsidRPr="00D50B60">
        <w:rPr>
          <w:rFonts w:eastAsia="Times New Roman" w:cs="Times New Roman"/>
          <w:sz w:val="22"/>
          <w:szCs w:val="22"/>
          <w:lang w:val="en-GB" w:eastAsia="sk-SK"/>
        </w:rPr>
        <w:t>. Others noted the influences of attitudes towards HIA; some attitudes are characterised by a “</w:t>
      </w:r>
      <w:r w:rsidRPr="00D50B60">
        <w:rPr>
          <w:rFonts w:cs="Times New Roman"/>
          <w:sz w:val="22"/>
          <w:szCs w:val="22"/>
          <w:lang w:val="en-GB"/>
        </w:rPr>
        <w:t xml:space="preserve">willingness/ unwillingness to start new methods of work, to change stereotypes (or not); these will impact on the process of development or stagnation of HIA.” Attitudes and opinions of individuals in decision-making circles were cited as influences on HIA development. One respondent positively noted that the fact that HIA was on the agenda illustrated a positive </w:t>
      </w:r>
      <w:r w:rsidR="00FE00BD" w:rsidRPr="00D50B60">
        <w:rPr>
          <w:rFonts w:cs="Times New Roman"/>
          <w:sz w:val="22"/>
          <w:szCs w:val="22"/>
          <w:lang w:val="en-GB"/>
        </w:rPr>
        <w:t>move</w:t>
      </w:r>
      <w:r w:rsidRPr="00D50B60">
        <w:rPr>
          <w:rFonts w:cs="Times New Roman"/>
          <w:sz w:val="22"/>
          <w:szCs w:val="22"/>
          <w:lang w:val="en-GB"/>
        </w:rPr>
        <w:t xml:space="preserve"> towards good change within the delivery and planning of public health in Slovakia, thus demonstrating a change for the better in values within the public health and public policy spheres. Another respondent highlighted how the developments in science and technology influence positively the development of HIA, “in favour of the protection of public health</w:t>
      </w:r>
      <w:r w:rsidR="00FE00BD" w:rsidRPr="00D50B60">
        <w:rPr>
          <w:rFonts w:cs="Times New Roman"/>
          <w:sz w:val="22"/>
          <w:szCs w:val="22"/>
          <w:lang w:val="en-GB"/>
        </w:rPr>
        <w:t xml:space="preserve">,” there being more improved environmental health scientific methods and techniques in operation. </w:t>
      </w:r>
      <w:r w:rsidR="00D41860" w:rsidRPr="00D50B60">
        <w:rPr>
          <w:rFonts w:cs="Times New Roman"/>
          <w:sz w:val="22"/>
          <w:szCs w:val="22"/>
          <w:lang w:val="en-GB"/>
        </w:rPr>
        <w:t xml:space="preserve">Respondents, in reply to this section, cited a number of positive and potentially negative influences that values and attitudes could have on the development of HIA into the future. This information can duly inform the way in which </w:t>
      </w:r>
      <w:r w:rsidR="00D41860" w:rsidRPr="00D50B60">
        <w:rPr>
          <w:rFonts w:cs="Times New Roman"/>
          <w:sz w:val="22"/>
          <w:szCs w:val="22"/>
          <w:lang w:val="en-GB"/>
        </w:rPr>
        <w:lastRenderedPageBreak/>
        <w:t>HIA is communicated to relevant people and groups, and how it can be trained appropriately.</w:t>
      </w:r>
    </w:p>
    <w:p w:rsidR="00AA7AE2" w:rsidRPr="00D50B60" w:rsidRDefault="00AA7AE2" w:rsidP="00CD6F4F">
      <w:pPr>
        <w:autoSpaceDE w:val="0"/>
        <w:spacing w:line="480" w:lineRule="auto"/>
        <w:jc w:val="both"/>
        <w:rPr>
          <w:rFonts w:eastAsia="Times New Roman" w:cs="Times New Roman"/>
          <w:sz w:val="22"/>
          <w:szCs w:val="22"/>
          <w:lang w:val="en-GB" w:eastAsia="sk-SK"/>
        </w:rPr>
      </w:pPr>
    </w:p>
    <w:p w:rsidR="00A4275A" w:rsidRPr="00D50B60" w:rsidRDefault="00AA6EFB" w:rsidP="00CD6F4F">
      <w:pPr>
        <w:autoSpaceDE w:val="0"/>
        <w:spacing w:line="480" w:lineRule="auto"/>
        <w:jc w:val="both"/>
        <w:rPr>
          <w:rFonts w:eastAsia="Times New Roman" w:cs="Times New Roman"/>
          <w:b/>
          <w:bCs/>
          <w:sz w:val="22"/>
          <w:szCs w:val="22"/>
          <w:u w:val="single"/>
          <w:lang w:val="en-GB" w:eastAsia="sk-SK"/>
        </w:rPr>
      </w:pPr>
      <w:r w:rsidRPr="00D50B60">
        <w:rPr>
          <w:rFonts w:eastAsia="Times New Roman" w:cs="Times New Roman"/>
          <w:b/>
          <w:bCs/>
          <w:sz w:val="22"/>
          <w:szCs w:val="22"/>
          <w:u w:val="single"/>
          <w:lang w:val="en-GB" w:eastAsia="sk-SK"/>
        </w:rPr>
        <w:t>Discussion</w:t>
      </w:r>
    </w:p>
    <w:p w:rsidR="003969E2" w:rsidRPr="00D50B60" w:rsidRDefault="003F4A54" w:rsidP="001A32BF">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val="en-GB" w:eastAsia="sk-SK"/>
        </w:rPr>
        <w:t>Overall, t</w:t>
      </w:r>
      <w:r w:rsidR="001A32BF" w:rsidRPr="00D50B60">
        <w:rPr>
          <w:rFonts w:eastAsia="Times New Roman" w:cs="Times New Roman"/>
          <w:sz w:val="22"/>
          <w:szCs w:val="22"/>
          <w:lang w:val="en-GB" w:eastAsia="sk-SK"/>
        </w:rPr>
        <w:t>his study’s exploration illustrate</w:t>
      </w:r>
      <w:r w:rsidR="00AB2CAE" w:rsidRPr="00D50B60">
        <w:rPr>
          <w:rFonts w:eastAsia="Times New Roman" w:cs="Times New Roman"/>
          <w:sz w:val="22"/>
          <w:szCs w:val="22"/>
          <w:lang w:val="en-GB" w:eastAsia="sk-SK"/>
        </w:rPr>
        <w:t xml:space="preserve">s </w:t>
      </w:r>
      <w:r w:rsidRPr="00D50B60">
        <w:rPr>
          <w:rFonts w:eastAsia="Times New Roman" w:cs="Times New Roman"/>
          <w:sz w:val="22"/>
          <w:szCs w:val="22"/>
          <w:lang w:val="en-GB" w:eastAsia="sk-SK"/>
        </w:rPr>
        <w:t>a</w:t>
      </w:r>
      <w:r w:rsidR="00AB2CAE" w:rsidRPr="00D50B60">
        <w:rPr>
          <w:rFonts w:eastAsia="Times New Roman" w:cs="Times New Roman"/>
          <w:sz w:val="22"/>
          <w:szCs w:val="22"/>
          <w:lang w:val="en-GB" w:eastAsia="sk-SK"/>
        </w:rPr>
        <w:t xml:space="preserve"> lack of</w:t>
      </w:r>
      <w:r w:rsidRPr="00D50B60">
        <w:rPr>
          <w:rFonts w:eastAsia="Times New Roman" w:cs="Times New Roman"/>
          <w:sz w:val="22"/>
          <w:szCs w:val="22"/>
          <w:lang w:val="en-GB" w:eastAsia="sk-SK"/>
        </w:rPr>
        <w:t xml:space="preserve"> clear communication of the enforcement of the HIA legal provisions to the relevant Heads of Environmental Health Department. The lack of</w:t>
      </w:r>
      <w:r w:rsidR="00AB2CAE" w:rsidRPr="00D50B60">
        <w:rPr>
          <w:rFonts w:eastAsia="Times New Roman" w:cs="Times New Roman"/>
          <w:sz w:val="22"/>
          <w:szCs w:val="22"/>
          <w:lang w:val="en-GB" w:eastAsia="sk-SK"/>
        </w:rPr>
        <w:t xml:space="preserve"> preparedness within</w:t>
      </w:r>
      <w:r w:rsidR="00AB2CAE" w:rsidRPr="00D50B60">
        <w:rPr>
          <w:rFonts w:eastAsia="Times New Roman" w:cs="Times New Roman"/>
          <w:sz w:val="22"/>
          <w:szCs w:val="22"/>
          <w:lang w:eastAsia="sk-SK"/>
        </w:rPr>
        <w:t xml:space="preserve"> </w:t>
      </w:r>
      <w:r w:rsidR="001A32BF" w:rsidRPr="00D50B60">
        <w:rPr>
          <w:rFonts w:eastAsia="Times New Roman" w:cs="Times New Roman"/>
          <w:sz w:val="22"/>
          <w:szCs w:val="22"/>
          <w:lang w:eastAsia="sk-SK"/>
        </w:rPr>
        <w:t>the institutional infrastructure to operationalise HIA, which is based</w:t>
      </w:r>
      <w:r w:rsidR="00AB2CAE" w:rsidRPr="00D50B60">
        <w:rPr>
          <w:rFonts w:eastAsia="Times New Roman" w:cs="Times New Roman"/>
          <w:sz w:val="22"/>
          <w:szCs w:val="22"/>
          <w:lang w:eastAsia="sk-SK"/>
        </w:rPr>
        <w:t xml:space="preserve"> on a social model of health</w:t>
      </w:r>
      <w:r w:rsidRPr="00D50B60">
        <w:rPr>
          <w:rFonts w:eastAsia="Times New Roman" w:cs="Times New Roman"/>
          <w:sz w:val="22"/>
          <w:szCs w:val="22"/>
          <w:lang w:eastAsia="sk-SK"/>
        </w:rPr>
        <w:t>, was noted throughout responses</w:t>
      </w:r>
      <w:r w:rsidR="00AB2CAE" w:rsidRPr="00D50B60">
        <w:rPr>
          <w:rFonts w:eastAsia="Times New Roman" w:cs="Times New Roman"/>
          <w:sz w:val="22"/>
          <w:szCs w:val="22"/>
          <w:lang w:eastAsia="sk-SK"/>
        </w:rPr>
        <w:t xml:space="preserve">. This study, and indeed the entire issue of HIA implementation in Slovakia, is drenched in the prevailing socio-economic and political context of the day. </w:t>
      </w:r>
      <w:r w:rsidR="00F501C6" w:rsidRPr="00D50B60">
        <w:rPr>
          <w:rFonts w:eastAsia="Times New Roman" w:cs="Times New Roman"/>
          <w:sz w:val="22"/>
          <w:szCs w:val="22"/>
          <w:lang w:eastAsia="sk-SK"/>
        </w:rPr>
        <w:t>Even before respondents completed and returned their surveys, the</w:t>
      </w:r>
      <w:r w:rsidRPr="00D50B60">
        <w:rPr>
          <w:rFonts w:eastAsia="Times New Roman" w:cs="Times New Roman"/>
          <w:sz w:val="22"/>
          <w:szCs w:val="22"/>
          <w:lang w:eastAsia="sk-SK"/>
        </w:rPr>
        <w:t xml:space="preserve"> anxiety around</w:t>
      </w:r>
      <w:r w:rsidR="00F501C6" w:rsidRPr="00D50B60">
        <w:rPr>
          <w:rFonts w:eastAsia="Times New Roman" w:cs="Times New Roman"/>
          <w:sz w:val="22"/>
          <w:szCs w:val="22"/>
          <w:lang w:eastAsia="sk-SK"/>
        </w:rPr>
        <w:t xml:space="preserve"> the political environment of the time was prevailing and negatively impacted on the response rate</w:t>
      </w:r>
      <w:r w:rsidR="00AE5750" w:rsidRPr="00D50B60">
        <w:rPr>
          <w:rFonts w:eastAsia="Times New Roman" w:cs="Times New Roman"/>
          <w:sz w:val="22"/>
          <w:szCs w:val="22"/>
          <w:lang w:eastAsia="sk-SK"/>
        </w:rPr>
        <w:t xml:space="preserve"> for some individuals</w:t>
      </w:r>
      <w:r w:rsidR="00F501C6" w:rsidRPr="00D50B60">
        <w:rPr>
          <w:rFonts w:eastAsia="Times New Roman" w:cs="Times New Roman"/>
          <w:sz w:val="22"/>
          <w:szCs w:val="22"/>
          <w:lang w:eastAsia="sk-SK"/>
        </w:rPr>
        <w:t xml:space="preserve">. </w:t>
      </w:r>
      <w:r w:rsidRPr="00D50B60">
        <w:rPr>
          <w:rFonts w:eastAsia="Times New Roman" w:cs="Times New Roman"/>
          <w:sz w:val="22"/>
          <w:szCs w:val="22"/>
          <w:lang w:eastAsia="sk-SK"/>
        </w:rPr>
        <w:t>It was deemed for many a safer option not to respond, as public servants unsure of a possibly chan</w:t>
      </w:r>
      <w:r w:rsidR="009D4D24" w:rsidRPr="00D50B60">
        <w:rPr>
          <w:rFonts w:eastAsia="Times New Roman" w:cs="Times New Roman"/>
          <w:sz w:val="22"/>
          <w:szCs w:val="22"/>
          <w:lang w:eastAsia="sk-SK"/>
        </w:rPr>
        <w:t xml:space="preserve">ged public health state structure that may result after the general election. </w:t>
      </w:r>
      <w:r w:rsidR="00F501C6" w:rsidRPr="00D50B60">
        <w:rPr>
          <w:rFonts w:eastAsia="Times New Roman" w:cs="Times New Roman"/>
          <w:sz w:val="22"/>
          <w:szCs w:val="22"/>
          <w:lang w:eastAsia="sk-SK"/>
        </w:rPr>
        <w:t>Those Heads of Environmental Health Departments who did respond painted an overall picture of their reflection on the then forthcoming enforcement of HIA legal provisions.</w:t>
      </w:r>
      <w:r w:rsidR="001A32BF" w:rsidRPr="00D50B60">
        <w:rPr>
          <w:rFonts w:eastAsia="Times New Roman" w:cs="Times New Roman"/>
          <w:sz w:val="22"/>
          <w:szCs w:val="22"/>
          <w:lang w:eastAsia="sk-SK"/>
        </w:rPr>
        <w:t xml:space="preserve"> </w:t>
      </w:r>
      <w:r w:rsidR="009D4D24" w:rsidRPr="00D50B60">
        <w:rPr>
          <w:rFonts w:eastAsia="Times New Roman" w:cs="Times New Roman"/>
          <w:sz w:val="22"/>
          <w:szCs w:val="22"/>
          <w:lang w:eastAsia="sk-SK"/>
        </w:rPr>
        <w:t>Some supported the idea of HIA as an instrument and approach that was necessary in public health system development in the country, whilst others felt the time was not right</w:t>
      </w:r>
      <w:r w:rsidR="00AE5750" w:rsidRPr="00D50B60">
        <w:rPr>
          <w:rFonts w:eastAsia="Times New Roman" w:cs="Times New Roman"/>
          <w:sz w:val="22"/>
          <w:szCs w:val="22"/>
          <w:lang w:eastAsia="sk-SK"/>
        </w:rPr>
        <w:t xml:space="preserve"> or appropriate</w:t>
      </w:r>
      <w:r w:rsidR="009D4D24" w:rsidRPr="00D50B60">
        <w:rPr>
          <w:rFonts w:eastAsia="Times New Roman" w:cs="Times New Roman"/>
          <w:sz w:val="22"/>
          <w:szCs w:val="22"/>
          <w:lang w:eastAsia="sk-SK"/>
        </w:rPr>
        <w:t xml:space="preserve"> because of a lack of preparedness and understanding of HIA. </w:t>
      </w:r>
      <w:r w:rsidR="00AB1179" w:rsidRPr="00D50B60">
        <w:rPr>
          <w:rFonts w:eastAsia="Times New Roman" w:cs="Times New Roman"/>
          <w:sz w:val="22"/>
          <w:szCs w:val="22"/>
          <w:lang w:eastAsia="sk-SK"/>
        </w:rPr>
        <w:t>There is a sense that the ‘cart came before the ho</w:t>
      </w:r>
      <w:r w:rsidR="00815570" w:rsidRPr="00D50B60">
        <w:rPr>
          <w:rFonts w:eastAsia="Times New Roman" w:cs="Times New Roman"/>
          <w:sz w:val="22"/>
          <w:szCs w:val="22"/>
          <w:lang w:eastAsia="sk-SK"/>
        </w:rPr>
        <w:t>rs</w:t>
      </w:r>
      <w:r w:rsidR="00AB1179" w:rsidRPr="00D50B60">
        <w:rPr>
          <w:rFonts w:eastAsia="Times New Roman" w:cs="Times New Roman"/>
          <w:sz w:val="22"/>
          <w:szCs w:val="22"/>
          <w:lang w:eastAsia="sk-SK"/>
        </w:rPr>
        <w:t>e’ in this instance of HIA implementation</w:t>
      </w:r>
      <w:r w:rsidR="00815570" w:rsidRPr="00D50B60">
        <w:rPr>
          <w:rFonts w:eastAsia="Times New Roman" w:cs="Times New Roman"/>
          <w:sz w:val="22"/>
          <w:szCs w:val="22"/>
          <w:lang w:eastAsia="sk-SK"/>
        </w:rPr>
        <w:t xml:space="preserve"> i.e. that</w:t>
      </w:r>
      <w:r w:rsidR="00AB1179" w:rsidRPr="00D50B60">
        <w:rPr>
          <w:rFonts w:eastAsia="Times New Roman" w:cs="Times New Roman"/>
          <w:sz w:val="22"/>
          <w:szCs w:val="22"/>
          <w:lang w:eastAsia="sk-SK"/>
        </w:rPr>
        <w:t xml:space="preserve"> the legislation was created and codified before the </w:t>
      </w:r>
      <w:r w:rsidR="00815570" w:rsidRPr="00D50B60">
        <w:rPr>
          <w:rFonts w:eastAsia="Times New Roman" w:cs="Times New Roman"/>
          <w:sz w:val="22"/>
          <w:szCs w:val="22"/>
          <w:lang w:eastAsia="sk-SK"/>
        </w:rPr>
        <w:t xml:space="preserve">necessary </w:t>
      </w:r>
      <w:r w:rsidR="00AB1179" w:rsidRPr="00D50B60">
        <w:rPr>
          <w:rFonts w:eastAsia="Times New Roman" w:cs="Times New Roman"/>
          <w:sz w:val="22"/>
          <w:szCs w:val="22"/>
          <w:lang w:eastAsia="sk-SK"/>
        </w:rPr>
        <w:t xml:space="preserve">infrastructure for HIA implementation was put in place. </w:t>
      </w:r>
      <w:r w:rsidR="009D4D24" w:rsidRPr="00D50B60">
        <w:rPr>
          <w:rFonts w:eastAsia="Times New Roman" w:cs="Times New Roman"/>
          <w:sz w:val="22"/>
          <w:szCs w:val="22"/>
          <w:lang w:eastAsia="sk-SK"/>
        </w:rPr>
        <w:t>In</w:t>
      </w:r>
      <w:r w:rsidR="00F05E98" w:rsidRPr="00D50B60">
        <w:rPr>
          <w:rFonts w:eastAsia="Times New Roman" w:cs="Times New Roman"/>
          <w:sz w:val="22"/>
          <w:szCs w:val="22"/>
          <w:lang w:eastAsia="sk-SK"/>
        </w:rPr>
        <w:t xml:space="preserve">stitutional constraints, </w:t>
      </w:r>
      <w:r w:rsidR="009D4D24" w:rsidRPr="00D50B60">
        <w:rPr>
          <w:rFonts w:eastAsia="Times New Roman" w:cs="Times New Roman"/>
          <w:sz w:val="22"/>
          <w:szCs w:val="22"/>
          <w:lang w:eastAsia="sk-SK"/>
        </w:rPr>
        <w:t>both on the practice of HIA and th</w:t>
      </w:r>
      <w:r w:rsidR="00F05E98" w:rsidRPr="00D50B60">
        <w:rPr>
          <w:rFonts w:eastAsia="Times New Roman" w:cs="Times New Roman"/>
          <w:sz w:val="22"/>
          <w:szCs w:val="22"/>
          <w:lang w:eastAsia="sk-SK"/>
        </w:rPr>
        <w:t xml:space="preserve">e use of HIA evidence in policy, were identified, ranging from financial and resource constraints to a lack of information from the National Public Health Authority, </w:t>
      </w:r>
      <w:r w:rsidR="00815570" w:rsidRPr="00D50B60">
        <w:rPr>
          <w:rFonts w:eastAsia="Times New Roman" w:cs="Times New Roman"/>
          <w:sz w:val="22"/>
          <w:szCs w:val="22"/>
          <w:lang w:eastAsia="sk-SK"/>
        </w:rPr>
        <w:t xml:space="preserve">and </w:t>
      </w:r>
      <w:r w:rsidR="00F05E98" w:rsidRPr="00D50B60">
        <w:rPr>
          <w:rFonts w:eastAsia="Times New Roman" w:cs="Times New Roman"/>
          <w:sz w:val="22"/>
          <w:szCs w:val="22"/>
          <w:lang w:eastAsia="sk-SK"/>
        </w:rPr>
        <w:t>from the belief that politicians may be un</w:t>
      </w:r>
      <w:r w:rsidR="00815570" w:rsidRPr="00D50B60">
        <w:rPr>
          <w:rFonts w:eastAsia="Times New Roman" w:cs="Times New Roman"/>
          <w:sz w:val="22"/>
          <w:szCs w:val="22"/>
          <w:lang w:eastAsia="sk-SK"/>
        </w:rPr>
        <w:t>likely to use the HIA evidence</w:t>
      </w:r>
      <w:r w:rsidR="00F05E98" w:rsidRPr="00D50B60">
        <w:rPr>
          <w:rFonts w:eastAsia="Times New Roman" w:cs="Times New Roman"/>
          <w:sz w:val="22"/>
          <w:szCs w:val="22"/>
          <w:lang w:eastAsia="sk-SK"/>
        </w:rPr>
        <w:t xml:space="preserve"> to </w:t>
      </w:r>
      <w:r w:rsidR="001B4AA6" w:rsidRPr="00D50B60">
        <w:rPr>
          <w:rFonts w:eastAsia="Times New Roman" w:cs="Times New Roman"/>
          <w:sz w:val="22"/>
          <w:szCs w:val="22"/>
          <w:lang w:eastAsia="sk-SK"/>
        </w:rPr>
        <w:t xml:space="preserve">a lack of understanding of HIA of those working in policy spheres. Interestingly, when asked about tensions between various interests in advancing HIA, respondents identified the potentially overbearing and perverse role of the private sector and investors in development. They noted a necessity </w:t>
      </w:r>
      <w:r w:rsidR="00B9208D" w:rsidRPr="00D50B60">
        <w:rPr>
          <w:rFonts w:eastAsia="Times New Roman" w:cs="Times New Roman"/>
          <w:sz w:val="22"/>
          <w:szCs w:val="22"/>
          <w:lang w:eastAsia="sk-SK"/>
        </w:rPr>
        <w:t xml:space="preserve">to deal with any untoward interests when it came to formulating HIAs and assessing them at the Authority level. This is an issue that needs to be carefully addressed in HIA development in Slovakia and in other former Soviet bloc countries. </w:t>
      </w:r>
      <w:r w:rsidR="00815570" w:rsidRPr="00D50B60">
        <w:rPr>
          <w:rFonts w:eastAsia="Times New Roman" w:cs="Times New Roman"/>
          <w:sz w:val="22"/>
          <w:szCs w:val="22"/>
          <w:lang w:eastAsia="sk-SK"/>
        </w:rPr>
        <w:t xml:space="preserve">Those working at the interface must be equipped with necessary skills and regulatory ‘back-up’ to deal with any unusual influence from the private sector </w:t>
      </w:r>
      <w:r w:rsidR="00815570" w:rsidRPr="00D50B60">
        <w:rPr>
          <w:rFonts w:eastAsia="Times New Roman" w:cs="Times New Roman"/>
          <w:sz w:val="22"/>
          <w:szCs w:val="22"/>
          <w:lang w:eastAsia="sk-SK"/>
        </w:rPr>
        <w:lastRenderedPageBreak/>
        <w:t xml:space="preserve">interests.  </w:t>
      </w:r>
      <w:r w:rsidR="00713390" w:rsidRPr="00D50B60">
        <w:rPr>
          <w:rFonts w:eastAsia="Times New Roman" w:cs="Times New Roman"/>
          <w:sz w:val="22"/>
          <w:szCs w:val="22"/>
          <w:lang w:eastAsia="sk-SK"/>
        </w:rPr>
        <w:t xml:space="preserve">Respondents viewed the </w:t>
      </w:r>
      <w:r w:rsidR="00DA55BF" w:rsidRPr="00D50B60">
        <w:rPr>
          <w:rFonts w:eastAsia="Times New Roman" w:cs="Times New Roman"/>
          <w:sz w:val="22"/>
          <w:szCs w:val="22"/>
          <w:lang w:eastAsia="sk-SK"/>
        </w:rPr>
        <w:t xml:space="preserve">negatively-identified </w:t>
      </w:r>
      <w:r w:rsidR="00713390" w:rsidRPr="00D50B60">
        <w:rPr>
          <w:rFonts w:eastAsia="Times New Roman" w:cs="Times New Roman"/>
          <w:sz w:val="22"/>
          <w:szCs w:val="22"/>
          <w:lang w:eastAsia="sk-SK"/>
        </w:rPr>
        <w:t>values implicit within a conservative and consumerist</w:t>
      </w:r>
      <w:r w:rsidR="00B9208D" w:rsidRPr="00D50B60">
        <w:rPr>
          <w:rFonts w:eastAsia="Times New Roman" w:cs="Times New Roman"/>
          <w:sz w:val="22"/>
          <w:szCs w:val="22"/>
          <w:lang w:eastAsia="sk-SK"/>
        </w:rPr>
        <w:t xml:space="preserve"> </w:t>
      </w:r>
      <w:r w:rsidR="00713390" w:rsidRPr="00D50B60">
        <w:rPr>
          <w:rFonts w:eastAsia="Times New Roman" w:cs="Times New Roman"/>
          <w:sz w:val="22"/>
          <w:szCs w:val="22"/>
          <w:lang w:eastAsia="sk-SK"/>
        </w:rPr>
        <w:t>society as being influential in developing HIA and implementing it, in terms of societal acceptance of measures recommended within HIAs</w:t>
      </w:r>
      <w:r w:rsidR="00DA55BF" w:rsidRPr="00D50B60">
        <w:rPr>
          <w:rFonts w:eastAsia="Times New Roman" w:cs="Times New Roman"/>
          <w:sz w:val="22"/>
          <w:szCs w:val="22"/>
          <w:lang w:eastAsia="sk-SK"/>
        </w:rPr>
        <w:t>, especially when it comes to vulnerable groups</w:t>
      </w:r>
      <w:r w:rsidR="00713390" w:rsidRPr="00D50B60">
        <w:rPr>
          <w:rFonts w:eastAsia="Times New Roman" w:cs="Times New Roman"/>
          <w:sz w:val="22"/>
          <w:szCs w:val="22"/>
          <w:lang w:eastAsia="sk-SK"/>
        </w:rPr>
        <w:t xml:space="preserve">. The attitudes of those working in public health also may be an influential factor, especially those unwilling to work in a different way, which is what working with HIA would require- a break from the sanitation and hygiene </w:t>
      </w:r>
      <w:r w:rsidR="003969E2" w:rsidRPr="00D50B60">
        <w:rPr>
          <w:rFonts w:eastAsia="Times New Roman" w:cs="Times New Roman"/>
          <w:sz w:val="22"/>
          <w:szCs w:val="22"/>
          <w:lang w:eastAsia="sk-SK"/>
        </w:rPr>
        <w:t xml:space="preserve">focus of public health system work towards a greater focus on the social model of health which HIA is based upon, and its associated approaches. </w:t>
      </w:r>
    </w:p>
    <w:p w:rsidR="00F251E9" w:rsidRPr="00D50B60" w:rsidRDefault="00F251E9" w:rsidP="001A32BF">
      <w:pPr>
        <w:autoSpaceDE w:val="0"/>
        <w:spacing w:line="480" w:lineRule="auto"/>
        <w:ind w:firstLine="708"/>
        <w:jc w:val="both"/>
        <w:rPr>
          <w:rFonts w:cs="Times New Roman"/>
          <w:sz w:val="22"/>
          <w:szCs w:val="22"/>
          <w:lang w:val="en-GB"/>
        </w:rPr>
      </w:pPr>
      <w:r w:rsidRPr="00D50B60">
        <w:rPr>
          <w:rFonts w:eastAsia="Times New Roman" w:cs="Times New Roman"/>
          <w:sz w:val="22"/>
          <w:szCs w:val="22"/>
          <w:lang w:eastAsia="sk-SK"/>
        </w:rPr>
        <w:t xml:space="preserve">In order to support and sustain HIA development in Slovakia, Box 3 provides a number of key recommendations that have arisen </w:t>
      </w:r>
      <w:r w:rsidR="0028445D" w:rsidRPr="00D50B60">
        <w:rPr>
          <w:rFonts w:eastAsia="Times New Roman" w:cs="Times New Roman"/>
          <w:sz w:val="22"/>
          <w:szCs w:val="22"/>
          <w:lang w:eastAsia="sk-SK"/>
        </w:rPr>
        <w:t xml:space="preserve">as a result of </w:t>
      </w:r>
      <w:r w:rsidRPr="00D50B60">
        <w:rPr>
          <w:rFonts w:eastAsia="Times New Roman" w:cs="Times New Roman"/>
          <w:sz w:val="22"/>
          <w:szCs w:val="22"/>
          <w:lang w:eastAsia="sk-SK"/>
        </w:rPr>
        <w:t xml:space="preserve">this research. </w:t>
      </w:r>
      <w:r w:rsidR="000B54EA" w:rsidRPr="00D50B60">
        <w:rPr>
          <w:rFonts w:eastAsia="Times New Roman" w:cs="Times New Roman"/>
          <w:sz w:val="22"/>
          <w:szCs w:val="22"/>
          <w:lang w:eastAsia="sk-SK"/>
        </w:rPr>
        <w:t>There is an urgent need for more training and capacity-building in HIA and its associated approaches and underlying ethos, for instance, the social model of health and health inequalities.</w:t>
      </w:r>
      <w:r w:rsidR="007C796F" w:rsidRPr="00D50B60">
        <w:rPr>
          <w:rFonts w:eastAsia="Times New Roman" w:cs="Times New Roman"/>
          <w:sz w:val="22"/>
          <w:szCs w:val="22"/>
          <w:lang w:eastAsia="sk-SK"/>
        </w:rPr>
        <w:t xml:space="preserve"> Capacity-building in HIA is necessary if a widespread implementation is to take place. </w:t>
      </w:r>
      <w:r w:rsidR="007C796F" w:rsidRPr="00D50B60">
        <w:rPr>
          <w:rStyle w:val="EndnoteReference"/>
          <w:rFonts w:eastAsia="Times New Roman" w:cs="Times New Roman"/>
          <w:sz w:val="22"/>
          <w:szCs w:val="22"/>
          <w:lang w:eastAsia="sk-SK"/>
        </w:rPr>
        <w:endnoteReference w:id="24"/>
      </w:r>
      <w:r w:rsidR="007C796F" w:rsidRPr="00D50B60">
        <w:rPr>
          <w:rFonts w:eastAsia="Times New Roman" w:cs="Times New Roman"/>
          <w:sz w:val="22"/>
          <w:szCs w:val="22"/>
          <w:lang w:eastAsia="sk-SK"/>
        </w:rPr>
        <w:t xml:space="preserve"> </w:t>
      </w:r>
      <w:r w:rsidR="000B54EA" w:rsidRPr="00D50B60">
        <w:rPr>
          <w:rFonts w:eastAsia="Times New Roman" w:cs="Times New Roman"/>
          <w:sz w:val="22"/>
          <w:szCs w:val="22"/>
          <w:lang w:eastAsia="sk-SK"/>
        </w:rPr>
        <w:t xml:space="preserve">This research highlighted also the urgency for more Slovak language materials based on international HIA practice and research, and also a continued dissemination of Slovak HIA cases. Since English is a common language used to </w:t>
      </w:r>
      <w:r w:rsidR="0053015C" w:rsidRPr="00D50B60">
        <w:rPr>
          <w:rFonts w:eastAsia="Times New Roman" w:cs="Times New Roman"/>
          <w:sz w:val="22"/>
          <w:szCs w:val="22"/>
          <w:lang w:eastAsia="sk-SK"/>
        </w:rPr>
        <w:t>circulate information on HIA</w:t>
      </w:r>
      <w:r w:rsidR="0028445D" w:rsidRPr="00D50B60">
        <w:rPr>
          <w:rFonts w:eastAsia="Times New Roman" w:cs="Times New Roman"/>
          <w:sz w:val="22"/>
          <w:szCs w:val="22"/>
          <w:lang w:eastAsia="sk-SK"/>
        </w:rPr>
        <w:t xml:space="preserve"> internationally</w:t>
      </w:r>
      <w:r w:rsidR="0053015C" w:rsidRPr="00D50B60">
        <w:rPr>
          <w:rFonts w:eastAsia="Times New Roman" w:cs="Times New Roman"/>
          <w:sz w:val="22"/>
          <w:szCs w:val="22"/>
          <w:lang w:eastAsia="sk-SK"/>
        </w:rPr>
        <w:t xml:space="preserve">, and many within the Public Health Authority system in Slovakia do not speak English, a focus on developing such language sensitive materials is </w:t>
      </w:r>
      <w:r w:rsidR="0028445D" w:rsidRPr="00D50B60">
        <w:rPr>
          <w:rFonts w:eastAsia="Times New Roman" w:cs="Times New Roman"/>
          <w:sz w:val="22"/>
          <w:szCs w:val="22"/>
          <w:lang w:eastAsia="sk-SK"/>
        </w:rPr>
        <w:t>crucial</w:t>
      </w:r>
      <w:r w:rsidR="0053015C" w:rsidRPr="00D50B60">
        <w:rPr>
          <w:rFonts w:eastAsia="Times New Roman" w:cs="Times New Roman"/>
          <w:sz w:val="22"/>
          <w:szCs w:val="22"/>
          <w:lang w:eastAsia="sk-SK"/>
        </w:rPr>
        <w:t xml:space="preserve">. This is imperative also for other non-English speaking countries. A measure that would be most helpful for the efficient implementation of HIA in the country </w:t>
      </w:r>
      <w:r w:rsidR="003F432C" w:rsidRPr="00D50B60">
        <w:rPr>
          <w:rFonts w:eastAsia="Times New Roman" w:cs="Times New Roman"/>
          <w:sz w:val="22"/>
          <w:szCs w:val="22"/>
          <w:lang w:eastAsia="sk-SK"/>
        </w:rPr>
        <w:t>would be the creation of HIA Resource Centres, locations where</w:t>
      </w:r>
      <w:r w:rsidR="003F432C" w:rsidRPr="00D50B60">
        <w:rPr>
          <w:rFonts w:cs="Times New Roman"/>
          <w:sz w:val="22"/>
          <w:szCs w:val="22"/>
          <w:lang w:val="en-GB"/>
        </w:rPr>
        <w:t xml:space="preserve"> professional and private individuals could go to for information about HIA for support and advice. Such centres need not be separately created from the Regional Public Health Authorities but can draw on the personnel and expertise of key officers in the regions. This may reduce costs for such centres and</w:t>
      </w:r>
      <w:r w:rsidR="0028445D" w:rsidRPr="00D50B60">
        <w:rPr>
          <w:rFonts w:cs="Times New Roman"/>
          <w:sz w:val="22"/>
          <w:szCs w:val="22"/>
          <w:lang w:val="en-GB"/>
        </w:rPr>
        <w:t xml:space="preserve"> reduce duplication of work. Following on from this last point,</w:t>
      </w:r>
      <w:r w:rsidR="003F432C" w:rsidRPr="00D50B60">
        <w:rPr>
          <w:rFonts w:cs="Times New Roman"/>
          <w:sz w:val="22"/>
          <w:szCs w:val="22"/>
          <w:lang w:val="en-GB"/>
        </w:rPr>
        <w:t xml:space="preserve"> practitioners who are enthusiastic about HIA in the Public Health Authorities should be supported, both in terms of staff time for assessing HIAs and resources for working on HIA related work. </w:t>
      </w:r>
      <w:r w:rsidR="007D31A5" w:rsidRPr="00D50B60">
        <w:rPr>
          <w:rFonts w:cs="Times New Roman"/>
          <w:sz w:val="22"/>
          <w:szCs w:val="22"/>
          <w:lang w:val="en-GB"/>
        </w:rPr>
        <w:t xml:space="preserve">Led by the Ministry of Health, National Public Health Authority and the </w:t>
      </w:r>
      <w:r w:rsidR="0015163F" w:rsidRPr="00D50B60">
        <w:rPr>
          <w:rFonts w:cs="Times New Roman"/>
          <w:sz w:val="22"/>
          <w:szCs w:val="22"/>
          <w:lang w:val="en-GB"/>
        </w:rPr>
        <w:t>WHO</w:t>
      </w:r>
      <w:r w:rsidR="007D31A5" w:rsidRPr="00D50B60">
        <w:rPr>
          <w:rFonts w:cs="Times New Roman"/>
          <w:sz w:val="22"/>
          <w:szCs w:val="22"/>
          <w:lang w:val="en-GB"/>
        </w:rPr>
        <w:t xml:space="preserve"> office in Slovakia must work collaboratively in order to continue cross-country support and understanding of HIA. </w:t>
      </w:r>
    </w:p>
    <w:p w:rsidR="00D50B60" w:rsidRPr="00D50B60" w:rsidRDefault="00D50B60" w:rsidP="00D50B60">
      <w:pPr>
        <w:pStyle w:val="EndnoteText"/>
        <w:rPr>
          <w:rFonts w:cs="Times New Roman"/>
          <w:sz w:val="22"/>
          <w:szCs w:val="22"/>
        </w:rPr>
      </w:pPr>
    </w:p>
    <w:tbl>
      <w:tblPr>
        <w:tblStyle w:val="TableGrid"/>
        <w:tblW w:w="0" w:type="auto"/>
        <w:tblLook w:val="04A0" w:firstRow="1" w:lastRow="0" w:firstColumn="1" w:lastColumn="0" w:noHBand="0" w:noVBand="1"/>
      </w:tblPr>
      <w:tblGrid>
        <w:gridCol w:w="9062"/>
      </w:tblGrid>
      <w:tr w:rsidR="00D50B60" w:rsidRPr="00D50B60" w:rsidTr="000B3387">
        <w:tc>
          <w:tcPr>
            <w:tcW w:w="9212" w:type="dxa"/>
          </w:tcPr>
          <w:p w:rsidR="00D50B60" w:rsidRPr="00D50B60" w:rsidRDefault="00D50B60" w:rsidP="000B3387">
            <w:pPr>
              <w:rPr>
                <w:rFonts w:cs="Times New Roman"/>
                <w:b/>
                <w:lang w:val="en-GB"/>
              </w:rPr>
            </w:pPr>
            <w:r w:rsidRPr="00D50B60">
              <w:rPr>
                <w:rFonts w:cs="Times New Roman"/>
                <w:b/>
                <w:lang w:val="en-GB"/>
              </w:rPr>
              <w:t>Key Recommendations:</w:t>
            </w:r>
          </w:p>
          <w:p w:rsidR="00D50B60" w:rsidRPr="00D50B60" w:rsidRDefault="00D50B60" w:rsidP="000B3387">
            <w:pPr>
              <w:rPr>
                <w:rFonts w:cs="Times New Roman"/>
                <w:b/>
                <w:lang w:val="en-GB"/>
              </w:rPr>
            </w:pPr>
          </w:p>
          <w:p w:rsidR="00D50B60" w:rsidRPr="00D50B60" w:rsidRDefault="00D50B60" w:rsidP="000B3387">
            <w:pPr>
              <w:pStyle w:val="ListParagraph"/>
              <w:widowControl/>
              <w:numPr>
                <w:ilvl w:val="0"/>
                <w:numId w:val="2"/>
              </w:numPr>
              <w:suppressAutoHyphens w:val="0"/>
              <w:spacing w:after="200" w:line="276" w:lineRule="auto"/>
              <w:rPr>
                <w:rFonts w:cs="Times New Roman"/>
                <w:szCs w:val="22"/>
                <w:lang w:val="en-GB"/>
              </w:rPr>
            </w:pPr>
            <w:r w:rsidRPr="00D50B60">
              <w:rPr>
                <w:rFonts w:cs="Times New Roman"/>
                <w:szCs w:val="22"/>
                <w:lang w:val="en-GB"/>
              </w:rPr>
              <w:lastRenderedPageBreak/>
              <w:t>More</w:t>
            </w:r>
            <w:r w:rsidRPr="00D50B60">
              <w:rPr>
                <w:rFonts w:cs="Times New Roman"/>
                <w:b/>
                <w:szCs w:val="22"/>
                <w:lang w:val="en-GB"/>
              </w:rPr>
              <w:t xml:space="preserve"> training</w:t>
            </w:r>
            <w:r w:rsidRPr="00D50B60">
              <w:rPr>
                <w:rFonts w:cs="Times New Roman"/>
                <w:szCs w:val="22"/>
                <w:lang w:val="en-GB"/>
              </w:rPr>
              <w:t xml:space="preserve"> </w:t>
            </w:r>
            <w:r w:rsidRPr="00D50B60">
              <w:rPr>
                <w:rFonts w:cs="Times New Roman"/>
                <w:b/>
                <w:szCs w:val="22"/>
                <w:lang w:val="en-GB"/>
              </w:rPr>
              <w:t>and capacity-building</w:t>
            </w:r>
            <w:r w:rsidRPr="00D50B60">
              <w:rPr>
                <w:rFonts w:cs="Times New Roman"/>
                <w:szCs w:val="22"/>
                <w:lang w:val="en-GB"/>
              </w:rPr>
              <w:t xml:space="preserve"> is needed in HIA across Slovakia, to increase confidence in assessing and conducting HIA</w:t>
            </w:r>
          </w:p>
          <w:p w:rsidR="00D50B60" w:rsidRPr="00D50B60" w:rsidRDefault="00D50B60" w:rsidP="000B3387">
            <w:pPr>
              <w:pStyle w:val="ListParagraph"/>
              <w:widowControl/>
              <w:numPr>
                <w:ilvl w:val="0"/>
                <w:numId w:val="2"/>
              </w:numPr>
              <w:suppressAutoHyphens w:val="0"/>
              <w:spacing w:after="200" w:line="276" w:lineRule="auto"/>
              <w:rPr>
                <w:rFonts w:cs="Times New Roman"/>
                <w:szCs w:val="22"/>
                <w:lang w:val="en-GB"/>
              </w:rPr>
            </w:pPr>
            <w:r w:rsidRPr="00D50B60">
              <w:rPr>
                <w:rFonts w:cs="Times New Roman"/>
                <w:szCs w:val="22"/>
                <w:lang w:val="en-GB"/>
              </w:rPr>
              <w:t xml:space="preserve">More </w:t>
            </w:r>
            <w:r w:rsidRPr="00D50B60">
              <w:rPr>
                <w:rFonts w:cs="Times New Roman"/>
                <w:b/>
                <w:szCs w:val="22"/>
                <w:lang w:val="en-GB"/>
              </w:rPr>
              <w:t>Slovak-language materials and Slovak case studies</w:t>
            </w:r>
            <w:r w:rsidRPr="00D50B60">
              <w:rPr>
                <w:rFonts w:cs="Times New Roman"/>
                <w:szCs w:val="22"/>
                <w:lang w:val="en-GB"/>
              </w:rPr>
              <w:t xml:space="preserve"> must be created and disseminated to Regional Public Health Authorities </w:t>
            </w:r>
          </w:p>
          <w:p w:rsidR="00D50B60" w:rsidRPr="00D50B60" w:rsidRDefault="00D50B60" w:rsidP="000B3387">
            <w:pPr>
              <w:pStyle w:val="ListParagraph"/>
              <w:widowControl/>
              <w:numPr>
                <w:ilvl w:val="0"/>
                <w:numId w:val="2"/>
              </w:numPr>
              <w:suppressAutoHyphens w:val="0"/>
              <w:spacing w:after="200" w:line="276" w:lineRule="auto"/>
              <w:rPr>
                <w:rFonts w:cs="Times New Roman"/>
                <w:szCs w:val="22"/>
                <w:lang w:val="en-GB"/>
              </w:rPr>
            </w:pPr>
            <w:r w:rsidRPr="00D50B60">
              <w:rPr>
                <w:rFonts w:cs="Times New Roman"/>
                <w:szCs w:val="22"/>
                <w:lang w:val="en-GB"/>
              </w:rPr>
              <w:t xml:space="preserve">In every region, </w:t>
            </w:r>
            <w:r w:rsidRPr="00D50B60">
              <w:rPr>
                <w:rFonts w:cs="Times New Roman"/>
                <w:b/>
                <w:szCs w:val="22"/>
                <w:lang w:val="en-GB"/>
              </w:rPr>
              <w:t xml:space="preserve">HIA resource centres </w:t>
            </w:r>
            <w:r w:rsidRPr="00D50B60">
              <w:rPr>
                <w:rFonts w:cs="Times New Roman"/>
                <w:szCs w:val="22"/>
                <w:lang w:val="en-GB"/>
              </w:rPr>
              <w:t xml:space="preserve">should be created, where professional and private individuals can go to for information about HIA for support and advice on the conduct of the instrument. </w:t>
            </w:r>
          </w:p>
          <w:p w:rsidR="00D50B60" w:rsidRPr="00D50B60" w:rsidRDefault="00D50B60" w:rsidP="000B3387">
            <w:pPr>
              <w:pStyle w:val="ListParagraph"/>
              <w:widowControl/>
              <w:numPr>
                <w:ilvl w:val="0"/>
                <w:numId w:val="2"/>
              </w:numPr>
              <w:suppressAutoHyphens w:val="0"/>
              <w:spacing w:after="200" w:line="276" w:lineRule="auto"/>
              <w:rPr>
                <w:rFonts w:cs="Times New Roman"/>
                <w:szCs w:val="22"/>
                <w:lang w:val="en-GB"/>
              </w:rPr>
            </w:pPr>
            <w:r w:rsidRPr="00D50B60">
              <w:rPr>
                <w:rFonts w:cs="Times New Roman"/>
                <w:szCs w:val="22"/>
                <w:lang w:val="en-GB"/>
              </w:rPr>
              <w:t xml:space="preserve">The </w:t>
            </w:r>
            <w:r w:rsidRPr="00D50B60">
              <w:rPr>
                <w:rFonts w:cs="Times New Roman"/>
                <w:b/>
                <w:szCs w:val="22"/>
                <w:lang w:val="en-GB"/>
              </w:rPr>
              <w:t>key individuals in Slovakia</w:t>
            </w:r>
            <w:r w:rsidRPr="00D50B60">
              <w:rPr>
                <w:rFonts w:cs="Times New Roman"/>
                <w:szCs w:val="22"/>
                <w:lang w:val="en-GB"/>
              </w:rPr>
              <w:t xml:space="preserve"> who are enthusiastic and experienced about HIA need to be supported</w:t>
            </w:r>
          </w:p>
          <w:p w:rsidR="00D50B60" w:rsidRPr="00D50B60" w:rsidRDefault="00D50B60" w:rsidP="000B3387">
            <w:pPr>
              <w:pStyle w:val="ListParagraph"/>
              <w:widowControl/>
              <w:numPr>
                <w:ilvl w:val="0"/>
                <w:numId w:val="2"/>
              </w:numPr>
              <w:suppressAutoHyphens w:val="0"/>
              <w:spacing w:after="200" w:line="276" w:lineRule="auto"/>
              <w:rPr>
                <w:rFonts w:cs="Times New Roman"/>
                <w:szCs w:val="22"/>
                <w:lang w:val="en-GB"/>
              </w:rPr>
            </w:pPr>
            <w:r w:rsidRPr="00D50B60">
              <w:rPr>
                <w:rFonts w:cs="Times New Roman"/>
                <w:b/>
                <w:szCs w:val="22"/>
                <w:lang w:val="en-GB"/>
              </w:rPr>
              <w:t>Cross-country support</w:t>
            </w:r>
            <w:r w:rsidRPr="00D50B60">
              <w:rPr>
                <w:rFonts w:cs="Times New Roman"/>
                <w:szCs w:val="22"/>
                <w:lang w:val="en-GB"/>
              </w:rPr>
              <w:t xml:space="preserve"> and collaboration is an idea, for enabling increased support and knowledge of HIA in practice. </w:t>
            </w:r>
          </w:p>
          <w:p w:rsidR="00D50B60" w:rsidRPr="00D50B60" w:rsidRDefault="00D50B60" w:rsidP="000B3387">
            <w:pPr>
              <w:pStyle w:val="ListParagraph"/>
              <w:widowControl/>
              <w:suppressAutoHyphens w:val="0"/>
              <w:spacing w:after="200" w:line="276" w:lineRule="auto"/>
              <w:rPr>
                <w:rFonts w:cs="Times New Roman"/>
                <w:szCs w:val="22"/>
                <w:lang w:val="en-GB"/>
              </w:rPr>
            </w:pPr>
          </w:p>
        </w:tc>
      </w:tr>
    </w:tbl>
    <w:p w:rsidR="00D50B60" w:rsidRPr="00D50B60" w:rsidRDefault="00D50B60" w:rsidP="00D50B60">
      <w:pPr>
        <w:autoSpaceDE w:val="0"/>
        <w:spacing w:line="200" w:lineRule="atLeast"/>
        <w:jc w:val="both"/>
        <w:rPr>
          <w:rFonts w:eastAsia="Times New Roman" w:cs="Times New Roman"/>
          <w:b/>
          <w:bCs/>
          <w:sz w:val="22"/>
          <w:szCs w:val="22"/>
          <w:lang w:val="en-GB" w:eastAsia="sk-SK"/>
        </w:rPr>
      </w:pPr>
    </w:p>
    <w:p w:rsidR="00D50B60" w:rsidRPr="00D50B60" w:rsidRDefault="00D50B60" w:rsidP="00D50B60">
      <w:pPr>
        <w:autoSpaceDE w:val="0"/>
        <w:spacing w:line="200" w:lineRule="atLeast"/>
        <w:jc w:val="both"/>
        <w:rPr>
          <w:rFonts w:eastAsia="Times New Roman" w:cs="Times New Roman"/>
          <w:b/>
          <w:bCs/>
          <w:sz w:val="22"/>
          <w:szCs w:val="22"/>
          <w:lang w:val="en-GB" w:eastAsia="sk-SK"/>
        </w:rPr>
      </w:pPr>
      <w:r w:rsidRPr="00D50B60">
        <w:rPr>
          <w:rFonts w:eastAsia="Times New Roman" w:cs="Times New Roman"/>
          <w:b/>
          <w:bCs/>
          <w:sz w:val="22"/>
          <w:szCs w:val="22"/>
          <w:lang w:val="en-GB" w:eastAsia="sk-SK"/>
        </w:rPr>
        <w:t xml:space="preserve">Box 3: Key Recommendations </w:t>
      </w:r>
    </w:p>
    <w:p w:rsidR="00D50B60" w:rsidRPr="00D50B60" w:rsidRDefault="00D50B60" w:rsidP="001A32BF">
      <w:pPr>
        <w:autoSpaceDE w:val="0"/>
        <w:spacing w:line="480" w:lineRule="auto"/>
        <w:ind w:firstLine="708"/>
        <w:jc w:val="both"/>
        <w:rPr>
          <w:rFonts w:eastAsia="Times New Roman" w:cs="Times New Roman"/>
          <w:sz w:val="22"/>
          <w:szCs w:val="22"/>
          <w:lang w:eastAsia="sk-SK"/>
        </w:rPr>
      </w:pPr>
    </w:p>
    <w:p w:rsidR="00622F9E" w:rsidRPr="00D56CCF" w:rsidRDefault="007C796F" w:rsidP="00D56CCF">
      <w:pPr>
        <w:autoSpaceDE w:val="0"/>
        <w:spacing w:line="480" w:lineRule="auto"/>
        <w:ind w:firstLine="708"/>
        <w:jc w:val="both"/>
        <w:rPr>
          <w:rFonts w:eastAsia="Times New Roman" w:cs="Times New Roman"/>
          <w:sz w:val="22"/>
          <w:szCs w:val="22"/>
          <w:lang w:eastAsia="sk-SK"/>
        </w:rPr>
      </w:pPr>
      <w:r w:rsidRPr="00D50B60">
        <w:rPr>
          <w:rFonts w:eastAsia="Times New Roman" w:cs="Times New Roman"/>
          <w:sz w:val="22"/>
          <w:szCs w:val="22"/>
          <w:lang w:eastAsia="sk-SK"/>
        </w:rPr>
        <w:t>This Slovak study provides an</w:t>
      </w:r>
      <w:r w:rsidR="001A32BF" w:rsidRPr="00D50B60">
        <w:rPr>
          <w:rFonts w:eastAsia="Times New Roman" w:cs="Times New Roman"/>
          <w:sz w:val="22"/>
          <w:szCs w:val="22"/>
          <w:lang w:eastAsia="sk-SK"/>
        </w:rPr>
        <w:t xml:space="preserve"> interesting case fo</w:t>
      </w:r>
      <w:r w:rsidR="0020302B" w:rsidRPr="00D50B60">
        <w:rPr>
          <w:rFonts w:eastAsia="Times New Roman" w:cs="Times New Roman"/>
          <w:sz w:val="22"/>
          <w:szCs w:val="22"/>
          <w:lang w:eastAsia="sk-SK"/>
        </w:rPr>
        <w:t>r the world to learn from with</w:t>
      </w:r>
      <w:r w:rsidR="001A32BF" w:rsidRPr="00D50B60">
        <w:rPr>
          <w:rFonts w:eastAsia="Times New Roman" w:cs="Times New Roman"/>
          <w:sz w:val="22"/>
          <w:szCs w:val="22"/>
          <w:lang w:eastAsia="sk-SK"/>
        </w:rPr>
        <w:t xml:space="preserve"> regard to the relationship between legislation and implementation. Debate </w:t>
      </w:r>
      <w:r w:rsidR="0028445D" w:rsidRPr="00D50B60">
        <w:rPr>
          <w:rFonts w:eastAsia="Times New Roman" w:cs="Times New Roman"/>
          <w:sz w:val="22"/>
          <w:szCs w:val="22"/>
          <w:lang w:eastAsia="sk-SK"/>
        </w:rPr>
        <w:t>will continue</w:t>
      </w:r>
      <w:r w:rsidR="001A32BF" w:rsidRPr="00D50B60">
        <w:rPr>
          <w:rFonts w:eastAsia="Times New Roman" w:cs="Times New Roman"/>
          <w:sz w:val="22"/>
          <w:szCs w:val="22"/>
          <w:lang w:eastAsia="sk-SK"/>
        </w:rPr>
        <w:t xml:space="preserve"> in HIA circles whether legislating for HIA is appropriate or not. </w:t>
      </w:r>
      <w:r w:rsidR="007250CB" w:rsidRPr="00D50B60">
        <w:rPr>
          <w:rFonts w:eastAsia="Times New Roman" w:cs="Times New Roman"/>
          <w:sz w:val="22"/>
          <w:szCs w:val="22"/>
          <w:lang w:eastAsia="sk-SK"/>
        </w:rPr>
        <w:t xml:space="preserve">Certainly this research illustrates the conditional preparedness that is necessary prior to any legislation. </w:t>
      </w:r>
      <w:r w:rsidR="0020302B" w:rsidRPr="00D50B60">
        <w:rPr>
          <w:rFonts w:eastAsia="Times New Roman" w:cs="Times New Roman"/>
          <w:sz w:val="22"/>
          <w:szCs w:val="22"/>
          <w:lang w:eastAsia="sk-SK"/>
        </w:rPr>
        <w:t xml:space="preserve">The </w:t>
      </w:r>
      <w:r w:rsidR="00C96749" w:rsidRPr="00D50B60">
        <w:rPr>
          <w:rFonts w:eastAsia="Times New Roman" w:cs="Times New Roman"/>
          <w:sz w:val="22"/>
          <w:szCs w:val="22"/>
          <w:lang w:eastAsia="sk-SK"/>
        </w:rPr>
        <w:t>WHO</w:t>
      </w:r>
      <w:r w:rsidR="0020302B" w:rsidRPr="00D50B60">
        <w:rPr>
          <w:rFonts w:eastAsia="Times New Roman" w:cs="Times New Roman"/>
          <w:sz w:val="22"/>
          <w:szCs w:val="22"/>
          <w:lang w:eastAsia="sk-SK"/>
        </w:rPr>
        <w:t xml:space="preserve"> Europe</w:t>
      </w:r>
      <w:r w:rsidR="007250CB" w:rsidRPr="00D50B60">
        <w:rPr>
          <w:rFonts w:eastAsia="Times New Roman" w:cs="Times New Roman"/>
          <w:sz w:val="22"/>
          <w:szCs w:val="22"/>
          <w:lang w:eastAsia="sk-SK"/>
        </w:rPr>
        <w:t xml:space="preserve"> (2008</w:t>
      </w:r>
      <w:r w:rsidR="00FA30D4" w:rsidRPr="00D50B60">
        <w:rPr>
          <w:rFonts w:eastAsia="Times New Roman" w:cs="Times New Roman"/>
          <w:sz w:val="22"/>
          <w:szCs w:val="22"/>
          <w:lang w:eastAsia="sk-SK"/>
        </w:rPr>
        <w:t>: 1</w:t>
      </w:r>
      <w:r w:rsidR="007250CB" w:rsidRPr="00D50B60">
        <w:rPr>
          <w:rFonts w:eastAsia="Times New Roman" w:cs="Times New Roman"/>
          <w:sz w:val="22"/>
          <w:szCs w:val="22"/>
          <w:lang w:eastAsia="sk-SK"/>
        </w:rPr>
        <w:t xml:space="preserve">) </w:t>
      </w:r>
      <w:r w:rsidR="007250CB" w:rsidRPr="00D50B60">
        <w:rPr>
          <w:rFonts w:eastAsia="Times New Roman" w:cs="Times New Roman"/>
          <w:sz w:val="22"/>
          <w:szCs w:val="22"/>
          <w:vertAlign w:val="superscript"/>
          <w:lang w:eastAsia="sk-SK"/>
        </w:rPr>
        <w:t>17</w:t>
      </w:r>
      <w:r w:rsidR="0020302B" w:rsidRPr="00D50B60">
        <w:rPr>
          <w:rFonts w:eastAsia="Times New Roman" w:cs="Times New Roman"/>
          <w:sz w:val="22"/>
          <w:szCs w:val="22"/>
          <w:vertAlign w:val="superscript"/>
          <w:lang w:eastAsia="sk-SK"/>
        </w:rPr>
        <w:t xml:space="preserve"> </w:t>
      </w:r>
      <w:r w:rsidR="0020302B" w:rsidRPr="00D50B60">
        <w:rPr>
          <w:rFonts w:eastAsia="Times New Roman" w:cs="Times New Roman"/>
          <w:sz w:val="22"/>
          <w:szCs w:val="22"/>
          <w:lang w:eastAsia="sk-SK"/>
        </w:rPr>
        <w:t>report provides a standard by which those responsible for HIA implementation in Slovakia can measure the effectiveness of implementation by</w:t>
      </w:r>
      <w:r w:rsidR="000205F2" w:rsidRPr="00D50B60">
        <w:rPr>
          <w:rFonts w:eastAsia="Times New Roman" w:cs="Times New Roman"/>
          <w:sz w:val="22"/>
          <w:szCs w:val="22"/>
          <w:lang w:eastAsia="sk-SK"/>
        </w:rPr>
        <w:t>, as the report clearly stated that</w:t>
      </w:r>
      <w:r w:rsidR="0020302B" w:rsidRPr="00D50B60">
        <w:rPr>
          <w:rFonts w:cs="Times New Roman"/>
          <w:bCs/>
          <w:iCs/>
          <w:sz w:val="22"/>
          <w:szCs w:val="22"/>
          <w:lang w:val="en-GB"/>
        </w:rPr>
        <w:t xml:space="preserve"> “</w:t>
      </w:r>
      <w:r w:rsidR="0020302B" w:rsidRPr="00D50B60">
        <w:rPr>
          <w:rFonts w:eastAsiaTheme="minorHAnsi" w:cs="Times New Roman"/>
          <w:iCs/>
          <w:kern w:val="0"/>
          <w:sz w:val="22"/>
          <w:szCs w:val="22"/>
          <w:lang w:val="en-GB" w:eastAsia="en-US" w:bidi="ar-SA"/>
        </w:rPr>
        <w:t>knowledge of and the methodology for health impact assessments should be improved; given the emphasis on the assessments in the new Public Health Act (2007), current procedures do not seem to be developed enough.”</w:t>
      </w:r>
      <w:r w:rsidR="0020302B" w:rsidRPr="00D50B60">
        <w:rPr>
          <w:rFonts w:eastAsiaTheme="minorHAnsi" w:cs="Times New Roman"/>
          <w:kern w:val="0"/>
          <w:sz w:val="22"/>
          <w:szCs w:val="22"/>
          <w:lang w:val="en-GB" w:eastAsia="en-US" w:bidi="ar-SA"/>
        </w:rPr>
        <w:t xml:space="preserve"> </w:t>
      </w:r>
      <w:r w:rsidR="000205F2" w:rsidRPr="00D50B60">
        <w:rPr>
          <w:rFonts w:eastAsiaTheme="minorHAnsi" w:cs="Times New Roman"/>
          <w:kern w:val="0"/>
          <w:sz w:val="22"/>
          <w:szCs w:val="22"/>
          <w:lang w:val="en-GB" w:eastAsia="en-US" w:bidi="ar-SA"/>
        </w:rPr>
        <w:t xml:space="preserve">It is time to improve the knowledge and methodology for HIAs in order to adequately implement the HIA legal provisions. Otherwise they will continue to appear as </w:t>
      </w:r>
      <w:r w:rsidR="00E028D1" w:rsidRPr="00D50B60">
        <w:rPr>
          <w:rFonts w:eastAsiaTheme="minorHAnsi" w:cs="Times New Roman"/>
          <w:kern w:val="0"/>
          <w:sz w:val="22"/>
          <w:szCs w:val="22"/>
          <w:lang w:val="en-GB" w:eastAsia="en-US" w:bidi="ar-SA"/>
        </w:rPr>
        <w:t xml:space="preserve">conceptually grounded yet </w:t>
      </w:r>
      <w:r w:rsidR="007B7688" w:rsidRPr="00D50B60">
        <w:rPr>
          <w:rFonts w:eastAsiaTheme="minorHAnsi" w:cs="Times New Roman"/>
          <w:kern w:val="0"/>
          <w:sz w:val="22"/>
          <w:szCs w:val="22"/>
          <w:lang w:val="en-GB" w:eastAsia="en-US" w:bidi="ar-SA"/>
        </w:rPr>
        <w:t>whimsical ideas wr</w:t>
      </w:r>
      <w:r w:rsidR="007250CB" w:rsidRPr="00D50B60">
        <w:rPr>
          <w:rFonts w:eastAsiaTheme="minorHAnsi" w:cs="Times New Roman"/>
          <w:kern w:val="0"/>
          <w:sz w:val="22"/>
          <w:szCs w:val="22"/>
          <w:lang w:val="en-GB" w:eastAsia="en-US" w:bidi="ar-SA"/>
        </w:rPr>
        <w:t>itten into legislation without being followed by a</w:t>
      </w:r>
      <w:r w:rsidR="007B7688" w:rsidRPr="00D50B60">
        <w:rPr>
          <w:rFonts w:eastAsiaTheme="minorHAnsi" w:cs="Times New Roman"/>
          <w:kern w:val="0"/>
          <w:sz w:val="22"/>
          <w:szCs w:val="22"/>
          <w:lang w:val="en-GB" w:eastAsia="en-US" w:bidi="ar-SA"/>
        </w:rPr>
        <w:t xml:space="preserve"> complete</w:t>
      </w:r>
      <w:r w:rsidR="00E028D1" w:rsidRPr="00D50B60">
        <w:rPr>
          <w:rFonts w:eastAsiaTheme="minorHAnsi" w:cs="Times New Roman"/>
          <w:kern w:val="0"/>
          <w:sz w:val="22"/>
          <w:szCs w:val="22"/>
          <w:lang w:val="en-GB" w:eastAsia="en-US" w:bidi="ar-SA"/>
        </w:rPr>
        <w:t xml:space="preserve"> and effective</w:t>
      </w:r>
      <w:r w:rsidR="007B7688" w:rsidRPr="00D50B60">
        <w:rPr>
          <w:rFonts w:eastAsiaTheme="minorHAnsi" w:cs="Times New Roman"/>
          <w:kern w:val="0"/>
          <w:sz w:val="22"/>
          <w:szCs w:val="22"/>
          <w:lang w:val="en-GB" w:eastAsia="en-US" w:bidi="ar-SA"/>
        </w:rPr>
        <w:t xml:space="preserve"> implementation. In this way, the factors affecting the implementation of HIA in Slovakia, as identified in a </w:t>
      </w:r>
      <w:r w:rsidR="00E028D1" w:rsidRPr="00D50B60">
        <w:rPr>
          <w:rFonts w:eastAsiaTheme="minorHAnsi" w:cs="Times New Roman"/>
          <w:kern w:val="0"/>
          <w:sz w:val="22"/>
          <w:szCs w:val="22"/>
          <w:lang w:val="en-GB" w:eastAsia="en-US" w:bidi="ar-SA"/>
        </w:rPr>
        <w:t xml:space="preserve">complementary </w:t>
      </w:r>
      <w:r w:rsidR="007B7688" w:rsidRPr="00D50B60">
        <w:rPr>
          <w:rFonts w:eastAsiaTheme="minorHAnsi" w:cs="Times New Roman"/>
          <w:kern w:val="0"/>
          <w:sz w:val="22"/>
          <w:szCs w:val="22"/>
          <w:lang w:val="en-GB" w:eastAsia="en-US" w:bidi="ar-SA"/>
        </w:rPr>
        <w:t>study</w:t>
      </w:r>
      <w:r w:rsidR="00E028D1" w:rsidRPr="00D50B60">
        <w:rPr>
          <w:rFonts w:eastAsiaTheme="minorHAnsi" w:cs="Times New Roman"/>
          <w:kern w:val="0"/>
          <w:sz w:val="22"/>
          <w:szCs w:val="22"/>
          <w:lang w:val="en-GB" w:eastAsia="en-US" w:bidi="ar-SA"/>
        </w:rPr>
        <w:t xml:space="preserve"> </w:t>
      </w:r>
      <w:r w:rsidR="00E028D1" w:rsidRPr="00D50B60">
        <w:rPr>
          <w:rFonts w:eastAsiaTheme="minorHAnsi" w:cs="Times New Roman"/>
          <w:kern w:val="0"/>
          <w:sz w:val="22"/>
          <w:szCs w:val="22"/>
          <w:vertAlign w:val="superscript"/>
          <w:lang w:val="en-GB" w:eastAsia="en-US" w:bidi="ar-SA"/>
        </w:rPr>
        <w:t>18</w:t>
      </w:r>
      <w:r w:rsidR="00E028D1" w:rsidRPr="00D50B60">
        <w:rPr>
          <w:rFonts w:eastAsiaTheme="minorHAnsi" w:cs="Times New Roman"/>
          <w:kern w:val="0"/>
          <w:sz w:val="22"/>
          <w:szCs w:val="22"/>
          <w:lang w:val="en-GB" w:eastAsia="en-US" w:bidi="ar-SA"/>
        </w:rPr>
        <w:t xml:space="preserve"> (</w:t>
      </w:r>
      <w:r w:rsidR="00E028D1" w:rsidRPr="00D50B60">
        <w:rPr>
          <w:rFonts w:cs="Times New Roman"/>
          <w:bCs/>
          <w:sz w:val="22"/>
          <w:szCs w:val="22"/>
          <w:lang w:val="en-GB"/>
        </w:rPr>
        <w:t>social system, time and availability of resources),</w:t>
      </w:r>
      <w:r w:rsidR="007B7688" w:rsidRPr="00D50B60">
        <w:rPr>
          <w:rFonts w:eastAsiaTheme="minorHAnsi" w:cs="Times New Roman"/>
          <w:kern w:val="0"/>
          <w:sz w:val="22"/>
          <w:szCs w:val="22"/>
          <w:lang w:val="en-GB" w:eastAsia="en-US" w:bidi="ar-SA"/>
        </w:rPr>
        <w:t xml:space="preserve"> will continue to </w:t>
      </w:r>
      <w:r w:rsidR="007250CB" w:rsidRPr="00D50B60">
        <w:rPr>
          <w:rFonts w:eastAsiaTheme="minorHAnsi" w:cs="Times New Roman"/>
          <w:kern w:val="0"/>
          <w:sz w:val="22"/>
          <w:szCs w:val="22"/>
          <w:lang w:val="en-GB" w:eastAsia="en-US" w:bidi="ar-SA"/>
        </w:rPr>
        <w:t>affect</w:t>
      </w:r>
      <w:r w:rsidR="007B7688" w:rsidRPr="00D50B60">
        <w:rPr>
          <w:rFonts w:eastAsiaTheme="minorHAnsi" w:cs="Times New Roman"/>
          <w:kern w:val="0"/>
          <w:sz w:val="22"/>
          <w:szCs w:val="22"/>
          <w:lang w:val="en-GB" w:eastAsia="en-US" w:bidi="ar-SA"/>
        </w:rPr>
        <w:t xml:space="preserve"> progress</w:t>
      </w:r>
      <w:r w:rsidR="00E028D1" w:rsidRPr="00D50B60">
        <w:rPr>
          <w:rFonts w:eastAsiaTheme="minorHAnsi" w:cs="Times New Roman"/>
          <w:kern w:val="0"/>
          <w:sz w:val="22"/>
          <w:szCs w:val="22"/>
          <w:lang w:val="en-GB" w:eastAsia="en-US" w:bidi="ar-SA"/>
        </w:rPr>
        <w:t xml:space="preserve">. </w:t>
      </w:r>
    </w:p>
    <w:p w:rsidR="00FA59EE" w:rsidRDefault="00FA59EE" w:rsidP="00CD6F4F">
      <w:pPr>
        <w:autoSpaceDE w:val="0"/>
        <w:spacing w:line="480" w:lineRule="auto"/>
        <w:jc w:val="both"/>
        <w:rPr>
          <w:rFonts w:eastAsia="Times New Roman" w:cs="Times New Roman"/>
          <w:b/>
          <w:bCs/>
          <w:sz w:val="22"/>
          <w:szCs w:val="22"/>
          <w:u w:val="single"/>
          <w:lang w:val="en-GB" w:eastAsia="sk-SK"/>
        </w:rPr>
      </w:pPr>
    </w:p>
    <w:p w:rsidR="00622F9E" w:rsidRPr="00D50B60" w:rsidRDefault="00AA6EFB" w:rsidP="00CD6F4F">
      <w:pPr>
        <w:autoSpaceDE w:val="0"/>
        <w:spacing w:line="480" w:lineRule="auto"/>
        <w:jc w:val="both"/>
        <w:rPr>
          <w:rFonts w:eastAsia="Times New Roman" w:cs="Times New Roman"/>
          <w:b/>
          <w:bCs/>
          <w:sz w:val="22"/>
          <w:szCs w:val="22"/>
          <w:lang w:val="en-GB" w:eastAsia="sk-SK"/>
        </w:rPr>
      </w:pPr>
      <w:r w:rsidRPr="00D50B60">
        <w:rPr>
          <w:rFonts w:eastAsia="Times New Roman" w:cs="Times New Roman"/>
          <w:b/>
          <w:bCs/>
          <w:sz w:val="22"/>
          <w:szCs w:val="22"/>
          <w:u w:val="single"/>
          <w:lang w:val="en-GB" w:eastAsia="sk-SK"/>
        </w:rPr>
        <w:t>Acknowledgements:</w:t>
      </w:r>
      <w:r w:rsidRPr="00D50B60">
        <w:rPr>
          <w:rFonts w:eastAsia="Times New Roman" w:cs="Times New Roman"/>
          <w:b/>
          <w:bCs/>
          <w:sz w:val="22"/>
          <w:szCs w:val="22"/>
          <w:lang w:val="en-GB" w:eastAsia="sk-SK"/>
        </w:rPr>
        <w:t xml:space="preserve"> </w:t>
      </w:r>
    </w:p>
    <w:p w:rsidR="00D56CCF" w:rsidRDefault="000C4C14" w:rsidP="00CD6F4F">
      <w:pPr>
        <w:autoSpaceDE w:val="0"/>
        <w:spacing w:line="480" w:lineRule="auto"/>
        <w:jc w:val="both"/>
        <w:rPr>
          <w:rFonts w:eastAsia="Times New Roman" w:cs="Times New Roman"/>
          <w:sz w:val="22"/>
          <w:szCs w:val="22"/>
          <w:lang w:val="en-GB" w:eastAsia="sk-SK"/>
        </w:rPr>
      </w:pPr>
      <w:r w:rsidRPr="00D50B60">
        <w:rPr>
          <w:rFonts w:eastAsia="Times New Roman" w:cs="Times New Roman"/>
          <w:sz w:val="22"/>
          <w:szCs w:val="22"/>
          <w:lang w:val="en-GB" w:eastAsia="sk-SK"/>
        </w:rPr>
        <w:t>The author acknowledges the financial support of the SAIA</w:t>
      </w:r>
      <w:r w:rsidR="00E44ECB" w:rsidRPr="00D50B60">
        <w:rPr>
          <w:rFonts w:eastAsia="Times New Roman" w:cs="Times New Roman"/>
          <w:sz w:val="22"/>
          <w:szCs w:val="22"/>
          <w:lang w:val="en-GB" w:eastAsia="sk-SK"/>
        </w:rPr>
        <w:t xml:space="preserve"> (Slovak Academic Information Agency)</w:t>
      </w:r>
      <w:r w:rsidRPr="00D50B60">
        <w:rPr>
          <w:rFonts w:eastAsia="Times New Roman" w:cs="Times New Roman"/>
          <w:sz w:val="22"/>
          <w:szCs w:val="22"/>
          <w:lang w:val="en-GB" w:eastAsia="sk-SK"/>
        </w:rPr>
        <w:t xml:space="preserve"> programme, Ministry of Education, Slovak Republic, for the conduct of this study in 2010. </w:t>
      </w:r>
    </w:p>
    <w:p w:rsidR="00D56CCF" w:rsidRPr="00D50B60" w:rsidRDefault="00D56CCF" w:rsidP="00CD6F4F">
      <w:pPr>
        <w:autoSpaceDE w:val="0"/>
        <w:spacing w:line="480" w:lineRule="auto"/>
        <w:jc w:val="both"/>
        <w:rPr>
          <w:rFonts w:eastAsia="Times New Roman" w:cs="Times New Roman"/>
          <w:sz w:val="22"/>
          <w:szCs w:val="22"/>
          <w:lang w:val="en-GB" w:eastAsia="sk-SK"/>
        </w:rPr>
      </w:pPr>
    </w:p>
    <w:p w:rsidR="0030047E" w:rsidRPr="00D50B60" w:rsidRDefault="0030047E" w:rsidP="00CD6F4F">
      <w:pPr>
        <w:autoSpaceDE w:val="0"/>
        <w:spacing w:line="480" w:lineRule="auto"/>
        <w:jc w:val="both"/>
        <w:rPr>
          <w:rFonts w:eastAsia="Times New Roman" w:cs="Times New Roman"/>
          <w:sz w:val="22"/>
          <w:szCs w:val="22"/>
          <w:lang w:val="en-GB" w:eastAsia="sk-SK"/>
        </w:rPr>
      </w:pPr>
    </w:p>
    <w:p w:rsidR="0030047E" w:rsidRPr="00D50B60" w:rsidRDefault="0030047E" w:rsidP="0030047E">
      <w:pPr>
        <w:spacing w:line="480" w:lineRule="auto"/>
        <w:jc w:val="both"/>
        <w:rPr>
          <w:rFonts w:cs="Times New Roman"/>
          <w:b/>
          <w:sz w:val="22"/>
          <w:szCs w:val="22"/>
        </w:rPr>
      </w:pPr>
      <w:r w:rsidRPr="00D50B60">
        <w:rPr>
          <w:rFonts w:cs="Times New Roman"/>
          <w:b/>
          <w:sz w:val="22"/>
          <w:szCs w:val="22"/>
        </w:rPr>
        <w:t xml:space="preserve">This paper was originally published as an article by Monica O’Mullane entitled ‘Implementing the legal provisions for HIA in Slovakia: An exploration of practitioner perspectives’ in </w:t>
      </w:r>
      <w:r w:rsidRPr="00D50B60">
        <w:rPr>
          <w:rFonts w:cs="Times New Roman"/>
          <w:b/>
          <w:i/>
          <w:sz w:val="22"/>
          <w:szCs w:val="22"/>
        </w:rPr>
        <w:t>Health Policy</w:t>
      </w:r>
      <w:r w:rsidRPr="00D50B60">
        <w:rPr>
          <w:rFonts w:cs="Times New Roman"/>
          <w:b/>
          <w:sz w:val="22"/>
          <w:szCs w:val="22"/>
        </w:rPr>
        <w:t xml:space="preserve"> (2014) 177, pp. 112-119.</w:t>
      </w:r>
    </w:p>
    <w:p w:rsidR="00AA6EFB" w:rsidRPr="00D50B60" w:rsidRDefault="00AA6EFB" w:rsidP="00CD6F4F">
      <w:pPr>
        <w:autoSpaceDE w:val="0"/>
        <w:spacing w:line="480" w:lineRule="auto"/>
        <w:jc w:val="both"/>
        <w:rPr>
          <w:rFonts w:cs="Times New Roman"/>
          <w:b/>
          <w:bCs/>
          <w:color w:val="000000"/>
          <w:sz w:val="22"/>
          <w:szCs w:val="22"/>
          <w:u w:val="single"/>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FA59EE" w:rsidRDefault="00FA59EE" w:rsidP="00CD6F4F">
      <w:pPr>
        <w:spacing w:line="480" w:lineRule="auto"/>
        <w:rPr>
          <w:rFonts w:cs="Times New Roman"/>
          <w:b/>
          <w:color w:val="000000"/>
          <w:sz w:val="22"/>
          <w:szCs w:val="22"/>
          <w:u w:val="single"/>
          <w:lang w:val="en-GB"/>
        </w:rPr>
      </w:pPr>
    </w:p>
    <w:p w:rsidR="00B119BE" w:rsidRPr="00D50B60" w:rsidRDefault="00680BA1" w:rsidP="00CD6F4F">
      <w:pPr>
        <w:spacing w:line="480" w:lineRule="auto"/>
        <w:rPr>
          <w:rFonts w:cs="Times New Roman"/>
          <w:b/>
          <w:sz w:val="22"/>
          <w:szCs w:val="22"/>
          <w:u w:val="single"/>
          <w:lang w:val="en-GB"/>
        </w:rPr>
      </w:pPr>
      <w:r w:rsidRPr="00D50B60">
        <w:rPr>
          <w:rFonts w:cs="Times New Roman"/>
          <w:b/>
          <w:color w:val="000000"/>
          <w:sz w:val="22"/>
          <w:szCs w:val="22"/>
          <w:u w:val="single"/>
          <w:lang w:val="en-GB"/>
        </w:rPr>
        <w:t xml:space="preserve">REFERENCES </w:t>
      </w:r>
      <w:r w:rsidR="008C5FEE" w:rsidRPr="00D50B60">
        <w:rPr>
          <w:rFonts w:cs="Times New Roman"/>
          <w:b/>
          <w:sz w:val="22"/>
          <w:szCs w:val="22"/>
          <w:u w:val="single"/>
          <w:lang w:val="en-GB"/>
        </w:rPr>
        <w:fldChar w:fldCharType="begin"/>
      </w:r>
      <w:r w:rsidR="00DE68F1" w:rsidRPr="00D50B60">
        <w:rPr>
          <w:rFonts w:cs="Times New Roman"/>
          <w:b/>
          <w:sz w:val="22"/>
          <w:szCs w:val="22"/>
          <w:u w:val="single"/>
          <w:lang w:val="en-GB"/>
        </w:rPr>
        <w:instrText xml:space="preserve"> ADDIN EN.REFLIST </w:instrText>
      </w:r>
      <w:r w:rsidR="008C5FEE" w:rsidRPr="00D50B60">
        <w:rPr>
          <w:rFonts w:cs="Times New Roman"/>
          <w:b/>
          <w:sz w:val="22"/>
          <w:szCs w:val="22"/>
          <w:u w:val="single"/>
          <w:lang w:val="en-GB"/>
        </w:rPr>
        <w:fldChar w:fldCharType="end"/>
      </w:r>
    </w:p>
    <w:sectPr w:rsidR="00B119BE" w:rsidRPr="00D50B60" w:rsidSect="000F7774">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20E" w:rsidRDefault="00A3620E" w:rsidP="00A4275A">
      <w:r>
        <w:separator/>
      </w:r>
    </w:p>
  </w:endnote>
  <w:endnote w:type="continuationSeparator" w:id="0">
    <w:p w:rsidR="00A3620E" w:rsidRDefault="00A3620E" w:rsidP="00A4275A">
      <w:r>
        <w:continuationSeparator/>
      </w:r>
    </w:p>
  </w:endnote>
  <w:endnote w:id="1">
    <w:p w:rsidR="00815570" w:rsidRPr="00FA59EE" w:rsidRDefault="00815570" w:rsidP="00E44ECB">
      <w:pPr>
        <w:ind w:right="-567"/>
        <w:jc w:val="both"/>
        <w:rPr>
          <w:rFonts w:cs="Times New Roman"/>
          <w:sz w:val="22"/>
          <w:szCs w:val="22"/>
        </w:rPr>
      </w:pPr>
      <w:r w:rsidRPr="00E44ECB">
        <w:rPr>
          <w:rStyle w:val="EndnoteReference"/>
          <w:rFonts w:asciiTheme="minorHAnsi" w:hAnsiTheme="minorHAnsi"/>
          <w:sz w:val="20"/>
          <w:szCs w:val="20"/>
        </w:rPr>
        <w:endnoteRef/>
      </w:r>
      <w:r w:rsidRPr="00E44ECB">
        <w:rPr>
          <w:rFonts w:asciiTheme="minorHAnsi" w:hAnsiTheme="minorHAnsi"/>
          <w:sz w:val="20"/>
          <w:szCs w:val="20"/>
        </w:rPr>
        <w:t xml:space="preserve"> </w:t>
      </w:r>
      <w:r w:rsidRPr="00FA59EE">
        <w:rPr>
          <w:rFonts w:cs="Times New Roman"/>
          <w:sz w:val="22"/>
          <w:szCs w:val="22"/>
        </w:rPr>
        <w:t xml:space="preserve">Scott-Samuel A. (1996) ‘Health impact assessment,’ </w:t>
      </w:r>
      <w:r w:rsidRPr="00FA59EE">
        <w:rPr>
          <w:rFonts w:cs="Times New Roman"/>
          <w:i/>
          <w:iCs/>
          <w:sz w:val="22"/>
          <w:szCs w:val="22"/>
        </w:rPr>
        <w:t>BMJ</w:t>
      </w:r>
      <w:r w:rsidRPr="00FA59EE">
        <w:rPr>
          <w:rFonts w:cs="Times New Roman"/>
          <w:b/>
          <w:bCs/>
          <w:sz w:val="22"/>
          <w:szCs w:val="22"/>
        </w:rPr>
        <w:t xml:space="preserve"> </w:t>
      </w:r>
      <w:r w:rsidRPr="00FA59EE">
        <w:rPr>
          <w:rFonts w:cs="Times New Roman"/>
          <w:sz w:val="22"/>
          <w:szCs w:val="22"/>
        </w:rPr>
        <w:t>(313): 183–184</w:t>
      </w:r>
    </w:p>
    <w:p w:rsidR="00815570" w:rsidRPr="00FA59EE" w:rsidRDefault="00815570" w:rsidP="00E44ECB">
      <w:pPr>
        <w:pStyle w:val="EndnoteText"/>
        <w:jc w:val="both"/>
        <w:rPr>
          <w:rFonts w:cs="Times New Roman"/>
          <w:sz w:val="22"/>
          <w:szCs w:val="22"/>
        </w:rPr>
      </w:pPr>
    </w:p>
  </w:endnote>
  <w:endnote w:id="2">
    <w:p w:rsidR="00815570" w:rsidRPr="00FA59EE" w:rsidRDefault="00815570" w:rsidP="00E44ECB">
      <w:pPr>
        <w:ind w:right="-567"/>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Jackson,R., Bear,D.,  Bhatia, R., Cantor, S.B., Cave, B., Diez Roux, A.V., Dora, C.,  Fielding, J.E., Zivin, J.S.G., Levy, J.I., Quint, J.I.,  Raja, S., Schulz, A.J. and Wernham, A.A. (2011</w:t>
      </w:r>
      <w:r w:rsidRPr="00FA59EE">
        <w:rPr>
          <w:rFonts w:cs="Times New Roman"/>
          <w:i/>
          <w:sz w:val="22"/>
          <w:szCs w:val="22"/>
        </w:rPr>
        <w:t>) Improving health in the United States: the role of Health Impact Assessment.</w:t>
      </w:r>
      <w:r w:rsidRPr="00FA59EE">
        <w:rPr>
          <w:rFonts w:cs="Times New Roman"/>
          <w:sz w:val="22"/>
          <w:szCs w:val="22"/>
        </w:rPr>
        <w:t xml:space="preserve"> Washington DC, USA: Committee on Health Impact Assessment. Board on Environmental Studies and Toxicology, Division on Earth and Life Studies, National Research Council of the National Academies.  2011. Available at: </w:t>
      </w:r>
      <w:hyperlink r:id="rId1" w:history="1">
        <w:r w:rsidRPr="00FA59EE">
          <w:rPr>
            <w:rStyle w:val="Hyperlink"/>
            <w:rFonts w:cs="Times New Roman"/>
            <w:sz w:val="22"/>
            <w:szCs w:val="22"/>
          </w:rPr>
          <w:t>http://www.nap.edu/catalog.php?record_id=13229</w:t>
        </w:r>
      </w:hyperlink>
      <w:r w:rsidRPr="00FA59EE">
        <w:rPr>
          <w:rFonts w:cs="Times New Roman"/>
          <w:sz w:val="22"/>
          <w:szCs w:val="22"/>
        </w:rPr>
        <w:t xml:space="preserve"> Accessed on 5</w:t>
      </w:r>
      <w:r w:rsidRPr="00FA59EE">
        <w:rPr>
          <w:rFonts w:cs="Times New Roman"/>
          <w:sz w:val="22"/>
          <w:szCs w:val="22"/>
          <w:vertAlign w:val="superscript"/>
        </w:rPr>
        <w:t>th</w:t>
      </w:r>
      <w:r w:rsidRPr="00FA59EE">
        <w:rPr>
          <w:rFonts w:cs="Times New Roman"/>
          <w:sz w:val="22"/>
          <w:szCs w:val="22"/>
        </w:rPr>
        <w:t xml:space="preserve"> July 2012  </w:t>
      </w:r>
    </w:p>
    <w:p w:rsidR="00815570" w:rsidRPr="00FA59EE" w:rsidRDefault="00815570" w:rsidP="00E44ECB">
      <w:pPr>
        <w:pStyle w:val="EndnoteText"/>
        <w:jc w:val="both"/>
        <w:rPr>
          <w:rFonts w:cs="Times New Roman"/>
          <w:sz w:val="22"/>
          <w:szCs w:val="22"/>
        </w:rPr>
      </w:pPr>
    </w:p>
  </w:endnote>
  <w:endnote w:id="3">
    <w:p w:rsidR="00815570" w:rsidRPr="00FA59EE" w:rsidRDefault="00815570" w:rsidP="00E44ECB">
      <w:pPr>
        <w:pStyle w:val="EndnoteText"/>
        <w:jc w:val="both"/>
        <w:rPr>
          <w:rFonts w:eastAsiaTheme="minorHAnsi" w:cs="Times New Roman"/>
          <w:sz w:val="22"/>
          <w:szCs w:val="22"/>
          <w:lang w:val="en-GB" w:eastAsia="en-US"/>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Theme="minorHAnsi" w:cs="Times New Roman"/>
          <w:sz w:val="22"/>
          <w:szCs w:val="22"/>
          <w:lang w:val="en-GB" w:eastAsia="en-US"/>
        </w:rPr>
        <w:t>Birley (2011), Health Impact Assessment: Principles and Practice, London: Earthscan</w:t>
      </w:r>
    </w:p>
    <w:p w:rsidR="00815570" w:rsidRPr="00FA59EE" w:rsidRDefault="00815570" w:rsidP="00E44ECB">
      <w:pPr>
        <w:pStyle w:val="EndnoteText"/>
        <w:jc w:val="both"/>
        <w:rPr>
          <w:rFonts w:cs="Times New Roman"/>
          <w:sz w:val="22"/>
          <w:szCs w:val="22"/>
        </w:rPr>
      </w:pPr>
    </w:p>
  </w:endnote>
  <w:endnote w:id="4">
    <w:p w:rsidR="00815570" w:rsidRPr="00FA59EE" w:rsidRDefault="00815570" w:rsidP="00E44ECB">
      <w:pPr>
        <w:autoSpaceDE w:val="0"/>
        <w:autoSpaceDN w:val="0"/>
        <w:adjustRightInd w:val="0"/>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Harris-Roxas, Francesca Viliani, Patrick Harris, Alan Bond, Ben Cave, Mark Divall, Peter Furu, Matthew Soeberg, Aaron Wernham  and Mirko Winkler (2012) ‘Health impact assessment: the state of the art,’ </w:t>
      </w:r>
      <w:r w:rsidRPr="00FA59EE">
        <w:rPr>
          <w:rFonts w:cs="Times New Roman"/>
          <w:i/>
          <w:sz w:val="22"/>
          <w:szCs w:val="22"/>
        </w:rPr>
        <w:t>Impact Assessment and Project Appraisal</w:t>
      </w:r>
      <w:r w:rsidRPr="00FA59EE">
        <w:rPr>
          <w:rFonts w:cs="Times New Roman"/>
          <w:sz w:val="22"/>
          <w:szCs w:val="22"/>
        </w:rPr>
        <w:t xml:space="preserve">, pp. 1-11, </w:t>
      </w:r>
    </w:p>
  </w:endnote>
  <w:endnote w:id="5">
    <w:p w:rsidR="00815570" w:rsidRPr="00FA59EE" w:rsidRDefault="00815570" w:rsidP="00E44ECB">
      <w:pPr>
        <w:spacing w:before="240"/>
        <w:ind w:right="-567"/>
        <w:jc w:val="both"/>
        <w:rPr>
          <w:rFonts w:cs="Times New Roman"/>
          <w:iCs/>
          <w:sz w:val="22"/>
          <w:szCs w:val="22"/>
        </w:rPr>
      </w:pPr>
      <w:r w:rsidRPr="00FA59EE">
        <w:rPr>
          <w:rStyle w:val="EndnoteReference"/>
          <w:rFonts w:cs="Times New Roman"/>
          <w:sz w:val="22"/>
          <w:szCs w:val="22"/>
        </w:rPr>
        <w:endnoteRef/>
      </w:r>
      <w:r w:rsidRPr="00FA59EE">
        <w:rPr>
          <w:rFonts w:cs="Times New Roman"/>
          <w:sz w:val="22"/>
          <w:szCs w:val="22"/>
        </w:rPr>
        <w:t xml:space="preserve"> Haigh, F., Harris, P. and Haigh, N. (2012), ‘Health impact assessment research and practice: a place for paradigm positioning,’ </w:t>
      </w:r>
      <w:r w:rsidRPr="00FA59EE">
        <w:rPr>
          <w:rFonts w:cs="Times New Roman"/>
          <w:i/>
          <w:sz w:val="22"/>
          <w:szCs w:val="22"/>
        </w:rPr>
        <w:t xml:space="preserve">Environmental Impact Assessment Review, </w:t>
      </w:r>
      <w:r w:rsidRPr="00FA59EE">
        <w:rPr>
          <w:rFonts w:cs="Times New Roman"/>
          <w:iCs/>
          <w:sz w:val="22"/>
          <w:szCs w:val="22"/>
        </w:rPr>
        <w:t>33, pp. 66-72</w:t>
      </w:r>
    </w:p>
    <w:p w:rsidR="00815570" w:rsidRPr="00FA59EE" w:rsidRDefault="00815570" w:rsidP="00E44ECB">
      <w:pPr>
        <w:pStyle w:val="EndnoteText"/>
        <w:jc w:val="both"/>
        <w:rPr>
          <w:rFonts w:cs="Times New Roman"/>
          <w:sz w:val="22"/>
          <w:szCs w:val="22"/>
        </w:rPr>
      </w:pPr>
    </w:p>
  </w:endnote>
  <w:endnote w:id="6">
    <w:p w:rsidR="00815570" w:rsidRPr="00FA59EE" w:rsidRDefault="00815570" w:rsidP="00E44ECB">
      <w:pPr>
        <w:jc w:val="both"/>
        <w:rPr>
          <w:rFonts w:cs="Times New Roman"/>
          <w:sz w:val="22"/>
          <w:szCs w:val="22"/>
          <w:lang w:val="en-GB" w:eastAsia="en-US" w:bidi="ar-SA"/>
        </w:rPr>
      </w:pPr>
      <w:r w:rsidRPr="00FA59EE">
        <w:rPr>
          <w:rStyle w:val="EndnoteReference"/>
          <w:rFonts w:cs="Times New Roman"/>
          <w:sz w:val="22"/>
          <w:szCs w:val="22"/>
        </w:rPr>
        <w:endnoteRef/>
      </w:r>
      <w:r w:rsidRPr="00FA59EE">
        <w:rPr>
          <w:rFonts w:cs="Times New Roman"/>
          <w:sz w:val="22"/>
          <w:szCs w:val="22"/>
        </w:rPr>
        <w:t xml:space="preserve"> Sukkumnoed , D. (2013), ‘A Decade of HIA Development in Thailand:  From Cases to Constitution,’ in </w:t>
      </w:r>
      <w:r w:rsidRPr="00FA59EE">
        <w:rPr>
          <w:rFonts w:cs="Times New Roman"/>
          <w:sz w:val="22"/>
          <w:szCs w:val="22"/>
          <w:lang w:val="en-GB" w:eastAsia="en-US" w:bidi="ar-SA"/>
        </w:rPr>
        <w:t xml:space="preserve">O’Mullane (ed) (2013) Integrating Health Impact Assessment (HIA) with the policy process. Oxford: Oxford University Press </w:t>
      </w:r>
    </w:p>
    <w:p w:rsidR="00815570" w:rsidRPr="00FA59EE" w:rsidRDefault="00815570" w:rsidP="00E44ECB">
      <w:pPr>
        <w:pStyle w:val="EndnoteText"/>
        <w:jc w:val="both"/>
        <w:rPr>
          <w:rFonts w:cs="Times New Roman"/>
          <w:sz w:val="22"/>
          <w:szCs w:val="22"/>
        </w:rPr>
      </w:pPr>
    </w:p>
  </w:endnote>
  <w:endnote w:id="7">
    <w:p w:rsidR="00815570" w:rsidRPr="00FA59EE" w:rsidRDefault="00815570" w:rsidP="00E44ECB">
      <w:pPr>
        <w:widowControl/>
        <w:suppressAutoHyphens w:val="0"/>
        <w:spacing w:line="312" w:lineRule="auto"/>
        <w:jc w:val="both"/>
        <w:outlineLvl w:val="1"/>
        <w:rPr>
          <w:rFonts w:eastAsia="Times New Roman" w:cs="Times New Roman"/>
          <w:kern w:val="36"/>
          <w:sz w:val="22"/>
          <w:szCs w:val="22"/>
          <w:lang w:val="cs-CZ" w:eastAsia="cs-CZ" w:bidi="ar-SA"/>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Times New Roman" w:cs="Times New Roman"/>
          <w:kern w:val="36"/>
          <w:sz w:val="22"/>
          <w:szCs w:val="22"/>
          <w:lang w:val="cs-CZ" w:eastAsia="cs-CZ" w:bidi="ar-SA"/>
        </w:rPr>
        <w:t>Kemm, J</w:t>
      </w:r>
      <w:r w:rsidRPr="00FA59EE">
        <w:rPr>
          <w:rFonts w:eastAsia="Times New Roman" w:cs="Times New Roman"/>
          <w:kern w:val="36"/>
          <w:sz w:val="22"/>
          <w:szCs w:val="22"/>
          <w:lang w:val="en-GB" w:eastAsia="cs-CZ" w:bidi="ar-SA"/>
        </w:rPr>
        <w:t xml:space="preserve">. (ed) (2012) </w:t>
      </w:r>
      <w:r w:rsidRPr="00FA59EE">
        <w:rPr>
          <w:rFonts w:eastAsia="Times New Roman" w:cs="Times New Roman"/>
          <w:i/>
          <w:kern w:val="36"/>
          <w:sz w:val="22"/>
          <w:szCs w:val="22"/>
          <w:lang w:val="en-GB" w:eastAsia="cs-CZ" w:bidi="ar-SA"/>
        </w:rPr>
        <w:t xml:space="preserve">Health Impact Assessment: </w:t>
      </w:r>
      <w:r w:rsidRPr="00FA59EE">
        <w:rPr>
          <w:rFonts w:eastAsia="Times New Roman" w:cs="Times New Roman"/>
          <w:bCs/>
          <w:i/>
          <w:kern w:val="0"/>
          <w:sz w:val="22"/>
          <w:szCs w:val="22"/>
          <w:lang w:val="en-GB" w:eastAsia="cs-CZ" w:bidi="ar-SA"/>
        </w:rPr>
        <w:t xml:space="preserve">Past Achievement, Current Understanding, and Future Progress. </w:t>
      </w:r>
      <w:r w:rsidRPr="00FA59EE">
        <w:rPr>
          <w:rFonts w:eastAsia="Times New Roman" w:cs="Times New Roman"/>
          <w:bCs/>
          <w:kern w:val="0"/>
          <w:sz w:val="22"/>
          <w:szCs w:val="22"/>
          <w:lang w:val="en-GB" w:eastAsia="cs-CZ" w:bidi="ar-SA"/>
        </w:rPr>
        <w:t>Oxford: Oxford University Press</w:t>
      </w:r>
    </w:p>
    <w:p w:rsidR="00815570" w:rsidRPr="00FA59EE" w:rsidRDefault="00815570" w:rsidP="00E44ECB">
      <w:pPr>
        <w:pStyle w:val="EndnoteText"/>
        <w:jc w:val="both"/>
        <w:rPr>
          <w:rFonts w:cs="Times New Roman"/>
          <w:sz w:val="22"/>
          <w:szCs w:val="22"/>
        </w:rPr>
      </w:pPr>
    </w:p>
  </w:endnote>
  <w:endnote w:id="8">
    <w:p w:rsidR="00815570" w:rsidRPr="00FA59EE" w:rsidRDefault="00815570" w:rsidP="00E44ECB">
      <w:pPr>
        <w:jc w:val="both"/>
        <w:rPr>
          <w:rFonts w:cs="Times New Roman"/>
          <w:sz w:val="22"/>
          <w:szCs w:val="22"/>
          <w:lang w:val="en-GB" w:eastAsia="en-US" w:bidi="ar-SA"/>
        </w:rPr>
      </w:pPr>
      <w:r w:rsidRPr="00FA59EE">
        <w:rPr>
          <w:rStyle w:val="EndnoteReference"/>
          <w:rFonts w:cs="Times New Roman"/>
          <w:sz w:val="22"/>
          <w:szCs w:val="22"/>
        </w:rPr>
        <w:endnoteRef/>
      </w:r>
      <w:r w:rsidRPr="00FA59EE">
        <w:rPr>
          <w:rFonts w:cs="Times New Roman"/>
          <w:sz w:val="22"/>
          <w:szCs w:val="22"/>
        </w:rPr>
        <w:t xml:space="preserve"> </w:t>
      </w:r>
      <w:r w:rsidRPr="00FA59EE">
        <w:rPr>
          <w:rFonts w:cs="Times New Roman"/>
          <w:sz w:val="22"/>
          <w:szCs w:val="22"/>
          <w:lang w:val="en-GB" w:eastAsia="en-US" w:bidi="ar-SA"/>
        </w:rPr>
        <w:t xml:space="preserve">O’Mullane (ed) (2013) Integrating Health Impact Assessment (HIA) with the policy process. Oxford: Oxford University Press </w:t>
      </w:r>
    </w:p>
    <w:p w:rsidR="00815570" w:rsidRPr="00FA59EE" w:rsidRDefault="00815570" w:rsidP="00E44ECB">
      <w:pPr>
        <w:pStyle w:val="EndnoteText"/>
        <w:jc w:val="both"/>
        <w:rPr>
          <w:rFonts w:cs="Times New Roman"/>
          <w:sz w:val="22"/>
          <w:szCs w:val="22"/>
        </w:rPr>
      </w:pPr>
    </w:p>
  </w:endnote>
  <w:endnote w:id="9">
    <w:p w:rsidR="00815570" w:rsidRPr="00FA59EE" w:rsidRDefault="00815570" w:rsidP="00E44ECB">
      <w:pPr>
        <w:autoSpaceDE w:val="0"/>
        <w:autoSpaceDN w:val="0"/>
        <w:adjustRightInd w:val="0"/>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World Health Organization (2008) </w:t>
      </w:r>
      <w:r w:rsidRPr="00FA59EE">
        <w:rPr>
          <w:rFonts w:cs="Times New Roman"/>
          <w:i/>
          <w:sz w:val="22"/>
          <w:szCs w:val="22"/>
        </w:rPr>
        <w:t xml:space="preserve">Closing the gap in a generation: health equity through action on the social determinants of health. </w:t>
      </w:r>
      <w:r w:rsidRPr="00FA59EE">
        <w:rPr>
          <w:rFonts w:cs="Times New Roman"/>
          <w:sz w:val="22"/>
          <w:szCs w:val="22"/>
        </w:rPr>
        <w:t>Final Report of the Commission on Social Determinants of Health. Geneva: WHO</w:t>
      </w:r>
    </w:p>
    <w:p w:rsidR="00815570" w:rsidRPr="00FA59EE" w:rsidRDefault="00815570" w:rsidP="00E44ECB">
      <w:pPr>
        <w:pStyle w:val="EndnoteText"/>
        <w:jc w:val="both"/>
        <w:rPr>
          <w:rFonts w:cs="Times New Roman"/>
          <w:sz w:val="22"/>
          <w:szCs w:val="22"/>
        </w:rPr>
      </w:pPr>
    </w:p>
  </w:endnote>
  <w:endnote w:id="10">
    <w:p w:rsidR="00815570" w:rsidRPr="00FA59EE" w:rsidRDefault="00815570" w:rsidP="00E44ECB">
      <w:pPr>
        <w:pStyle w:val="EndnoteText"/>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World Health Organization (2011) </w:t>
      </w:r>
      <w:r w:rsidRPr="00FA59EE">
        <w:rPr>
          <w:rFonts w:cs="Times New Roman"/>
          <w:bCs/>
          <w:i/>
          <w:color w:val="000000"/>
          <w:sz w:val="22"/>
          <w:szCs w:val="22"/>
        </w:rPr>
        <w:t>Rio Political Declaration on Social Determinants of Health,</w:t>
      </w:r>
      <w:r w:rsidRPr="00FA59EE">
        <w:rPr>
          <w:rFonts w:cs="Times New Roman"/>
          <w:bCs/>
          <w:color w:val="000000"/>
          <w:sz w:val="22"/>
          <w:szCs w:val="22"/>
        </w:rPr>
        <w:t xml:space="preserve"> World conference on Social Determinants of Health, Rio de Janeiro, Brazil, 21st October. World Health Organisation (WHO) </w:t>
      </w:r>
    </w:p>
    <w:p w:rsidR="00815570" w:rsidRPr="00FA59EE" w:rsidRDefault="00815570" w:rsidP="00E44ECB">
      <w:pPr>
        <w:pStyle w:val="EndnoteText"/>
        <w:jc w:val="both"/>
        <w:rPr>
          <w:rFonts w:cs="Times New Roman"/>
          <w:sz w:val="22"/>
          <w:szCs w:val="22"/>
        </w:rPr>
      </w:pPr>
    </w:p>
  </w:endnote>
  <w:endnote w:id="11">
    <w:p w:rsidR="00815570" w:rsidRPr="00FA59EE" w:rsidRDefault="00815570" w:rsidP="00E44ECB">
      <w:pPr>
        <w:jc w:val="both"/>
        <w:rPr>
          <w:rFonts w:eastAsia="Times New Roman"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Times New Roman" w:cs="Times New Roman"/>
          <w:sz w:val="22"/>
          <w:szCs w:val="22"/>
        </w:rPr>
        <w:t xml:space="preserve">Wismar, M. Blau, J. Ernst K., and Figueras, J. </w:t>
      </w:r>
      <w:r w:rsidRPr="00FA59EE">
        <w:rPr>
          <w:rFonts w:eastAsia="Times New Roman" w:cs="Times New Roman"/>
          <w:sz w:val="22"/>
          <w:szCs w:val="22"/>
          <w:lang w:val="en-US"/>
        </w:rPr>
        <w:t xml:space="preserve">(2007) Implementing and institutionalizing health impact assessment in Europe, in Wismar, M.,  Blau, J., Ernst, K. and Figueras, J. </w:t>
      </w:r>
      <w:r w:rsidRPr="00FA59EE">
        <w:rPr>
          <w:rFonts w:eastAsia="Times New Roman" w:cs="Times New Roman"/>
          <w:i/>
          <w:sz w:val="22"/>
          <w:szCs w:val="22"/>
          <w:lang w:val="en-US"/>
        </w:rPr>
        <w:t>The effectiveness of health impact assessment: scope and limitations of supporting decision-making in Europe</w:t>
      </w:r>
      <w:r w:rsidRPr="00FA59EE">
        <w:rPr>
          <w:rFonts w:eastAsia="Times New Roman" w:cs="Times New Roman"/>
          <w:sz w:val="22"/>
          <w:szCs w:val="22"/>
          <w:lang w:val="en-US"/>
        </w:rPr>
        <w:t>, WHO, European Observatory on Health Systems and Policies, Copenhagen</w:t>
      </w:r>
      <w:r w:rsidRPr="00FA59EE">
        <w:rPr>
          <w:rFonts w:eastAsia="Times New Roman" w:cs="Times New Roman"/>
          <w:sz w:val="22"/>
          <w:szCs w:val="22"/>
        </w:rPr>
        <w:t>.</w:t>
      </w:r>
    </w:p>
    <w:p w:rsidR="00815570" w:rsidRPr="00FA59EE" w:rsidRDefault="00815570" w:rsidP="00E44ECB">
      <w:pPr>
        <w:pStyle w:val="EndnoteText"/>
        <w:jc w:val="both"/>
        <w:rPr>
          <w:rFonts w:cs="Times New Roman"/>
          <w:sz w:val="22"/>
          <w:szCs w:val="22"/>
        </w:rPr>
      </w:pPr>
    </w:p>
  </w:endnote>
  <w:endnote w:id="12">
    <w:p w:rsidR="00815570" w:rsidRPr="00FA59EE" w:rsidRDefault="00815570" w:rsidP="00E44ECB">
      <w:pPr>
        <w:jc w:val="both"/>
        <w:rPr>
          <w:rFonts w:cs="Times New Roman"/>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cs="Times New Roman"/>
          <w:sz w:val="22"/>
          <w:szCs w:val="22"/>
          <w:lang w:val="en-GB"/>
        </w:rPr>
        <w:t xml:space="preserve">Tarkowski, S. and Ricciardi, W. (2012) ‘Health impact assessment in Europe- current dilemmas and challenges, European Journal of Public Health, 22, 612. </w:t>
      </w:r>
    </w:p>
    <w:p w:rsidR="00815570" w:rsidRPr="00FA59EE" w:rsidRDefault="00815570" w:rsidP="00E44ECB">
      <w:pPr>
        <w:pStyle w:val="EndnoteText"/>
        <w:jc w:val="both"/>
        <w:rPr>
          <w:rFonts w:cs="Times New Roman"/>
          <w:sz w:val="22"/>
          <w:szCs w:val="22"/>
        </w:rPr>
      </w:pPr>
    </w:p>
  </w:endnote>
  <w:endnote w:id="13">
    <w:p w:rsidR="00815570" w:rsidRPr="00FA59EE" w:rsidRDefault="00815570" w:rsidP="00E44ECB">
      <w:pPr>
        <w:autoSpaceDE w:val="0"/>
        <w:spacing w:line="200" w:lineRule="atLeast"/>
        <w:ind w:right="-567"/>
        <w:jc w:val="both"/>
        <w:rPr>
          <w:rFonts w:eastAsia="New-Baskerville-SemiBoldA" w:cs="Times New Roman"/>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cs="Times New Roman"/>
          <w:sz w:val="22"/>
          <w:szCs w:val="22"/>
          <w:lang w:val="en-GB"/>
        </w:rPr>
        <w:t xml:space="preserve">Fehr, R. and </w:t>
      </w:r>
      <w:r w:rsidRPr="00FA59EE">
        <w:rPr>
          <w:rFonts w:cs="Times New Roman"/>
          <w:sz w:val="22"/>
          <w:szCs w:val="22"/>
          <w:lang w:val="cs-CZ"/>
        </w:rPr>
        <w:t>Guliš</w:t>
      </w:r>
      <w:r w:rsidRPr="00FA59EE">
        <w:rPr>
          <w:rFonts w:cs="Times New Roman"/>
          <w:sz w:val="22"/>
          <w:szCs w:val="22"/>
        </w:rPr>
        <w:t>, G. (2012)</w:t>
      </w:r>
      <w:r w:rsidRPr="00FA59EE">
        <w:rPr>
          <w:rStyle w:val="Strong"/>
          <w:rFonts w:cs="Times New Roman"/>
          <w:sz w:val="22"/>
          <w:szCs w:val="22"/>
        </w:rPr>
        <w:t xml:space="preserve"> ‘</w:t>
      </w:r>
      <w:r w:rsidRPr="00FA59EE">
        <w:rPr>
          <w:rStyle w:val="Strong"/>
          <w:rFonts w:cs="Times New Roman"/>
          <w:b w:val="0"/>
          <w:sz w:val="22"/>
          <w:szCs w:val="22"/>
        </w:rPr>
        <w:t>Impact Assessments: Ready to start (or continue) running for health protection and promotion?’ Workshop, HIA Section. EUPHA Annual Conference, Malta. 9</w:t>
      </w:r>
      <w:r w:rsidRPr="00FA59EE">
        <w:rPr>
          <w:rStyle w:val="Strong"/>
          <w:rFonts w:cs="Times New Roman"/>
          <w:b w:val="0"/>
          <w:sz w:val="22"/>
          <w:szCs w:val="22"/>
          <w:vertAlign w:val="superscript"/>
        </w:rPr>
        <w:t>th</w:t>
      </w:r>
      <w:r w:rsidRPr="00FA59EE">
        <w:rPr>
          <w:rStyle w:val="Strong"/>
          <w:rFonts w:cs="Times New Roman"/>
          <w:b w:val="0"/>
          <w:sz w:val="22"/>
          <w:szCs w:val="22"/>
        </w:rPr>
        <w:t xml:space="preserve"> November.</w:t>
      </w:r>
      <w:r w:rsidRPr="00FA59EE">
        <w:rPr>
          <w:rStyle w:val="Strong"/>
          <w:rFonts w:cs="Times New Roman"/>
          <w:sz w:val="22"/>
          <w:szCs w:val="22"/>
        </w:rPr>
        <w:t xml:space="preserve"> </w:t>
      </w:r>
    </w:p>
    <w:p w:rsidR="00815570" w:rsidRPr="00FA59EE" w:rsidRDefault="00815570" w:rsidP="00E44ECB">
      <w:pPr>
        <w:pStyle w:val="EndnoteText"/>
        <w:jc w:val="both"/>
        <w:rPr>
          <w:rFonts w:cs="Times New Roman"/>
          <w:sz w:val="22"/>
          <w:szCs w:val="22"/>
        </w:rPr>
      </w:pPr>
    </w:p>
  </w:endnote>
  <w:endnote w:id="14">
    <w:p w:rsidR="00815570" w:rsidRPr="00FA59EE" w:rsidRDefault="00815570" w:rsidP="00E44ECB">
      <w:pPr>
        <w:autoSpaceDE w:val="0"/>
        <w:spacing w:line="200" w:lineRule="atLeast"/>
        <w:jc w:val="both"/>
        <w:rPr>
          <w:rFonts w:eastAsia="New-Baskerville-RomanA" w:cs="Times New Roman"/>
          <w:color w:val="000000"/>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New-Baskerville-RomanA" w:cs="Times New Roman"/>
          <w:color w:val="000000"/>
          <w:sz w:val="22"/>
          <w:szCs w:val="22"/>
          <w:lang w:val="en-GB"/>
        </w:rPr>
        <w:t xml:space="preserve">Gulis,G.  Jarmila Korcova, Peter Letanovsky, Daniela Marcinkova 'Transition and public health in the Slovak Republic,'  </w:t>
      </w:r>
      <w:r w:rsidRPr="00FA59EE">
        <w:rPr>
          <w:rFonts w:eastAsia="TimesNewRomanPSMT" w:cs="Times New Roman"/>
          <w:i/>
          <w:iCs/>
          <w:color w:val="000000"/>
          <w:sz w:val="22"/>
          <w:szCs w:val="22"/>
          <w:lang w:val="en-GB"/>
        </w:rPr>
        <w:t xml:space="preserve">BMJ </w:t>
      </w:r>
      <w:r w:rsidRPr="00FA59EE">
        <w:rPr>
          <w:rFonts w:eastAsia="TimesNewRomanPSMT" w:cs="Times New Roman"/>
          <w:color w:val="000000"/>
          <w:sz w:val="22"/>
          <w:szCs w:val="22"/>
          <w:lang w:val="en-GB"/>
        </w:rPr>
        <w:t xml:space="preserve"> </w:t>
      </w:r>
      <w:r w:rsidRPr="00FA59EE">
        <w:rPr>
          <w:rFonts w:eastAsia="New-Baskerville-RomanA" w:cs="Times New Roman"/>
          <w:color w:val="000000"/>
          <w:sz w:val="22"/>
          <w:szCs w:val="22"/>
          <w:lang w:val="en-GB"/>
        </w:rPr>
        <w:t>VOLUME 331 23 JULY 2005</w:t>
      </w:r>
    </w:p>
    <w:p w:rsidR="00815570" w:rsidRPr="00FA59EE" w:rsidRDefault="00815570" w:rsidP="00E44ECB">
      <w:pPr>
        <w:pStyle w:val="EndnoteText"/>
        <w:jc w:val="both"/>
        <w:rPr>
          <w:rFonts w:cs="Times New Roman"/>
          <w:sz w:val="22"/>
          <w:szCs w:val="22"/>
        </w:rPr>
      </w:pPr>
    </w:p>
  </w:endnote>
  <w:endnote w:id="15">
    <w:p w:rsidR="00815570" w:rsidRPr="00FA59EE" w:rsidRDefault="00815570" w:rsidP="00E44ECB">
      <w:pPr>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World Health Organisation, European Centre for Health Policy, (1999), </w:t>
      </w:r>
      <w:r w:rsidRPr="00FA59EE">
        <w:rPr>
          <w:rFonts w:cs="Times New Roman"/>
          <w:i/>
          <w:iCs/>
          <w:sz w:val="22"/>
          <w:szCs w:val="22"/>
        </w:rPr>
        <w:t>Health Impact Assessment: Main Concepts and Suggested Approach</w:t>
      </w:r>
      <w:r w:rsidRPr="00FA59EE">
        <w:rPr>
          <w:rFonts w:cs="Times New Roman"/>
          <w:sz w:val="22"/>
          <w:szCs w:val="22"/>
        </w:rPr>
        <w:t xml:space="preserve"> (Gothenburg Consensus Paper) Brussels: World Health Organisation</w:t>
      </w:r>
    </w:p>
  </w:endnote>
  <w:endnote w:id="16">
    <w:p w:rsidR="00815570" w:rsidRPr="00FA59EE" w:rsidRDefault="00815570" w:rsidP="00913220">
      <w:pPr>
        <w:spacing w:before="240"/>
        <w:ind w:right="-567"/>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Guliš, G., Soeberg, M., Martuzzi, M. and Nowacki, J. (2012) </w:t>
      </w:r>
      <w:r w:rsidRPr="00FA59EE">
        <w:rPr>
          <w:rFonts w:cs="Times New Roman"/>
          <w:i/>
          <w:sz w:val="22"/>
          <w:szCs w:val="22"/>
        </w:rPr>
        <w:t>Strengthening the implementation of health impact assessment in Latvia</w:t>
      </w:r>
      <w:r w:rsidRPr="00FA59EE">
        <w:rPr>
          <w:rFonts w:cs="Times New Roman"/>
          <w:sz w:val="22"/>
          <w:szCs w:val="22"/>
        </w:rPr>
        <w:t>, Copenhagen: WHO Regional Office for Europe</w:t>
      </w:r>
    </w:p>
  </w:endnote>
  <w:endnote w:id="17">
    <w:p w:rsidR="00913220" w:rsidRPr="00FA59EE" w:rsidRDefault="00913220" w:rsidP="00913220">
      <w:pPr>
        <w:spacing w:before="100" w:beforeAutospacing="1" w:after="100" w:afterAutospacing="1"/>
        <w:jc w:val="both"/>
        <w:rPr>
          <w:rFonts w:cs="Times New Roman"/>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hyperlink r:id="rId2" w:history="1">
        <w:r w:rsidRPr="00FA59EE">
          <w:rPr>
            <w:rStyle w:val="Hyperlink"/>
            <w:rFonts w:cs="Times New Roman"/>
            <w:color w:val="auto"/>
            <w:sz w:val="22"/>
            <w:szCs w:val="22"/>
            <w:u w:val="none"/>
            <w:lang w:val="en-GB"/>
          </w:rPr>
          <w:t>Guliš</w:t>
        </w:r>
      </w:hyperlink>
      <w:r w:rsidRPr="00FA59EE">
        <w:rPr>
          <w:rFonts w:cs="Times New Roman"/>
          <w:sz w:val="22"/>
          <w:szCs w:val="22"/>
          <w:lang w:val="en-GB"/>
        </w:rPr>
        <w:t xml:space="preserve">, G., </w:t>
      </w:r>
      <w:hyperlink r:id="rId3" w:history="1">
        <w:r w:rsidRPr="00FA59EE">
          <w:rPr>
            <w:rStyle w:val="Hyperlink"/>
            <w:rFonts w:cs="Times New Roman"/>
            <w:color w:val="auto"/>
            <w:sz w:val="22"/>
            <w:szCs w:val="22"/>
            <w:u w:val="none"/>
            <w:lang w:val="en-GB"/>
          </w:rPr>
          <w:t>Mekel</w:t>
        </w:r>
      </w:hyperlink>
      <w:r w:rsidRPr="00FA59EE">
        <w:rPr>
          <w:rFonts w:cs="Times New Roman"/>
          <w:sz w:val="22"/>
          <w:szCs w:val="22"/>
          <w:lang w:val="en-GB"/>
        </w:rPr>
        <w:t xml:space="preserve">, O., </w:t>
      </w:r>
      <w:hyperlink r:id="rId4" w:history="1">
        <w:r w:rsidRPr="00FA59EE">
          <w:rPr>
            <w:rStyle w:val="Hyperlink"/>
            <w:rFonts w:cs="Times New Roman"/>
            <w:color w:val="auto"/>
            <w:sz w:val="22"/>
            <w:szCs w:val="22"/>
            <w:u w:val="none"/>
            <w:lang w:val="en-GB"/>
          </w:rPr>
          <w:t xml:space="preserve"> Ádám</w:t>
        </w:r>
      </w:hyperlink>
      <w:r w:rsidRPr="00FA59EE">
        <w:rPr>
          <w:rFonts w:cs="Times New Roman"/>
          <w:sz w:val="22"/>
          <w:szCs w:val="22"/>
          <w:lang w:val="en-GB"/>
        </w:rPr>
        <w:t xml:space="preserve">, B. and </w:t>
      </w:r>
      <w:hyperlink r:id="rId5" w:history="1">
        <w:r w:rsidRPr="00FA59EE">
          <w:rPr>
            <w:rStyle w:val="Hyperlink"/>
            <w:rFonts w:cs="Times New Roman"/>
            <w:color w:val="auto"/>
            <w:sz w:val="22"/>
            <w:szCs w:val="22"/>
            <w:u w:val="none"/>
            <w:lang w:val="en-GB"/>
          </w:rPr>
          <w:t>Cori</w:t>
        </w:r>
      </w:hyperlink>
      <w:r w:rsidRPr="00FA59EE">
        <w:rPr>
          <w:rFonts w:cs="Times New Roman"/>
          <w:sz w:val="22"/>
          <w:szCs w:val="22"/>
          <w:lang w:val="en-GB"/>
        </w:rPr>
        <w:t xml:space="preserve">, L. (2014) </w:t>
      </w:r>
      <w:r w:rsidRPr="00FA59EE">
        <w:rPr>
          <w:rFonts w:cs="Times New Roman"/>
          <w:i/>
          <w:iCs/>
          <w:sz w:val="22"/>
          <w:szCs w:val="22"/>
          <w:lang w:val="en-GB"/>
        </w:rPr>
        <w:t>Assessment of Population Health Risks of Policies</w:t>
      </w:r>
      <w:r w:rsidRPr="00FA59EE">
        <w:rPr>
          <w:rFonts w:cs="Times New Roman"/>
          <w:sz w:val="22"/>
          <w:szCs w:val="22"/>
          <w:lang w:val="en-GB"/>
        </w:rPr>
        <w:t>, New York: Springer</w:t>
      </w:r>
    </w:p>
  </w:endnote>
  <w:endnote w:id="18">
    <w:p w:rsidR="00815570" w:rsidRPr="00FA59EE" w:rsidRDefault="00815570" w:rsidP="00E44ECB">
      <w:pPr>
        <w:spacing w:line="200" w:lineRule="atLeast"/>
        <w:ind w:right="-567"/>
        <w:jc w:val="both"/>
        <w:rPr>
          <w:rFonts w:cs="Times New Roman"/>
          <w:color w:val="000000"/>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cs="Times New Roman"/>
          <w:color w:val="000000"/>
          <w:sz w:val="22"/>
          <w:szCs w:val="22"/>
          <w:lang w:val="en-GB"/>
        </w:rPr>
        <w:t xml:space="preserve">WHO (2008) Environment and Health Performance Review: Slovakia, Copenhagen, Denmark: </w:t>
      </w:r>
      <w:r w:rsidRPr="00FA59EE">
        <w:rPr>
          <w:rFonts w:eastAsiaTheme="minorHAnsi" w:cs="Times New Roman"/>
          <w:kern w:val="0"/>
          <w:sz w:val="22"/>
          <w:szCs w:val="22"/>
          <w:lang w:val="en-GB" w:eastAsia="en-US" w:bidi="ar-SA"/>
        </w:rPr>
        <w:t>WHO Regional Office for Europe</w:t>
      </w:r>
    </w:p>
    <w:p w:rsidR="00815570" w:rsidRPr="00FA59EE" w:rsidRDefault="00815570" w:rsidP="00E44ECB">
      <w:pPr>
        <w:pStyle w:val="EndnoteText"/>
        <w:jc w:val="both"/>
        <w:rPr>
          <w:rFonts w:cs="Times New Roman"/>
          <w:sz w:val="22"/>
          <w:szCs w:val="22"/>
        </w:rPr>
      </w:pPr>
    </w:p>
  </w:endnote>
  <w:endnote w:id="19">
    <w:p w:rsidR="00815570" w:rsidRPr="00FA59EE" w:rsidRDefault="00815570" w:rsidP="00E44ECB">
      <w:pPr>
        <w:jc w:val="both"/>
        <w:rPr>
          <w:rFonts w:cs="Times New Roman"/>
          <w:sz w:val="22"/>
          <w:szCs w:val="22"/>
          <w:lang w:val="en-GB" w:eastAsia="en-US" w:bidi="ar-SA"/>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New-Baskerville-RomanA" w:cs="Times New Roman"/>
          <w:color w:val="000000"/>
          <w:sz w:val="22"/>
          <w:szCs w:val="22"/>
          <w:lang w:val="en-GB"/>
        </w:rPr>
        <w:t>Guli</w:t>
      </w:r>
      <w:r w:rsidRPr="00FA59EE">
        <w:rPr>
          <w:rFonts w:eastAsia="New-Baskerville-RomanA" w:cs="Times New Roman"/>
          <w:color w:val="000000"/>
          <w:sz w:val="22"/>
          <w:szCs w:val="22"/>
          <w:lang w:val="sk-SK"/>
        </w:rPr>
        <w:t>š</w:t>
      </w:r>
      <w:r w:rsidRPr="00FA59EE">
        <w:rPr>
          <w:rFonts w:eastAsia="New-Baskerville-RomanA" w:cs="Times New Roman"/>
          <w:color w:val="000000"/>
          <w:sz w:val="22"/>
          <w:szCs w:val="22"/>
        </w:rPr>
        <w:t>, G. and Koll</w:t>
      </w:r>
      <w:r w:rsidRPr="00FA59EE">
        <w:rPr>
          <w:rFonts w:eastAsia="New-Baskerville-RomanA" w:cs="Times New Roman"/>
          <w:color w:val="000000"/>
          <w:sz w:val="22"/>
          <w:szCs w:val="22"/>
          <w:lang w:val="cs-CZ"/>
        </w:rPr>
        <w:t>árová</w:t>
      </w:r>
      <w:r w:rsidRPr="00FA59EE">
        <w:rPr>
          <w:rFonts w:eastAsia="New-Baskerville-RomanA" w:cs="Times New Roman"/>
          <w:color w:val="000000"/>
          <w:sz w:val="22"/>
          <w:szCs w:val="22"/>
        </w:rPr>
        <w:t>, J. (2013) ‘</w:t>
      </w:r>
      <w:r w:rsidRPr="00FA59EE">
        <w:rPr>
          <w:rFonts w:cs="Times New Roman"/>
          <w:bCs/>
          <w:sz w:val="22"/>
          <w:szCs w:val="22"/>
          <w:lang w:val="en-GB"/>
        </w:rPr>
        <w:t xml:space="preserve">HIA implementation and public health policy systems in Denmark and Slovakia’ in </w:t>
      </w:r>
      <w:r w:rsidRPr="00FA59EE">
        <w:rPr>
          <w:rFonts w:cs="Times New Roman"/>
          <w:sz w:val="22"/>
          <w:szCs w:val="22"/>
          <w:lang w:val="en-GB" w:eastAsia="en-US" w:bidi="ar-SA"/>
        </w:rPr>
        <w:t xml:space="preserve">O’Mullane (ed) (2013) Integrating Health Impact Assessment (HIA) with the policy process. Oxford: Oxford University Press </w:t>
      </w:r>
    </w:p>
  </w:endnote>
  <w:endnote w:id="20">
    <w:p w:rsidR="00815570" w:rsidRPr="00FA59EE" w:rsidRDefault="00815570" w:rsidP="00E44ECB">
      <w:pPr>
        <w:pStyle w:val="Heading3"/>
        <w:spacing w:line="240" w:lineRule="auto"/>
        <w:jc w:val="both"/>
        <w:rPr>
          <w:rFonts w:ascii="Times New Roman" w:hAnsi="Times New Roman"/>
          <w:b w:val="0"/>
          <w:color w:val="auto"/>
        </w:rPr>
      </w:pPr>
      <w:r w:rsidRPr="00FA59EE">
        <w:rPr>
          <w:rStyle w:val="EndnoteReference"/>
          <w:rFonts w:ascii="Times New Roman" w:hAnsi="Times New Roman"/>
          <w:color w:val="auto"/>
        </w:rPr>
        <w:endnoteRef/>
      </w:r>
      <w:r w:rsidRPr="00FA59EE">
        <w:rPr>
          <w:rFonts w:ascii="Times New Roman" w:hAnsi="Times New Roman"/>
          <w:color w:val="auto"/>
        </w:rPr>
        <w:t xml:space="preserve"> </w:t>
      </w:r>
      <w:r w:rsidRPr="00FA59EE">
        <w:rPr>
          <w:rFonts w:ascii="Times New Roman" w:hAnsi="Times New Roman"/>
          <w:b w:val="0"/>
          <w:color w:val="auto"/>
        </w:rPr>
        <w:t>O’Mullane, M. and Quinlivan, A. (2012), ‘</w:t>
      </w:r>
      <w:hyperlink r:id="rId6" w:history="1">
        <w:r w:rsidRPr="00FA59EE">
          <w:rPr>
            <w:rStyle w:val="Hyperlink"/>
            <w:rFonts w:ascii="Times New Roman" w:hAnsi="Times New Roman"/>
            <w:b w:val="0"/>
            <w:bCs w:val="0"/>
            <w:color w:val="auto"/>
            <w:u w:val="none"/>
          </w:rPr>
          <w:t>Health Impact Assessment (HIA) in Ireland and the role of local government</w:t>
        </w:r>
      </w:hyperlink>
      <w:r w:rsidRPr="00FA59EE">
        <w:rPr>
          <w:rFonts w:ascii="Times New Roman" w:hAnsi="Times New Roman"/>
          <w:b w:val="0"/>
          <w:color w:val="auto"/>
        </w:rPr>
        <w:t xml:space="preserve">,’ </w:t>
      </w:r>
      <w:r w:rsidRPr="00FA59EE">
        <w:rPr>
          <w:rFonts w:ascii="Times New Roman" w:hAnsi="Times New Roman"/>
          <w:b w:val="0"/>
          <w:i/>
          <w:color w:val="auto"/>
        </w:rPr>
        <w:t>EIA Review</w:t>
      </w:r>
      <w:r w:rsidRPr="00FA59EE">
        <w:rPr>
          <w:rFonts w:ascii="Times New Roman" w:hAnsi="Times New Roman"/>
          <w:b w:val="0"/>
          <w:color w:val="auto"/>
        </w:rPr>
        <w:t xml:space="preserve">, 32 (1), pp. 181-186 </w:t>
      </w:r>
    </w:p>
    <w:p w:rsidR="00815570" w:rsidRPr="00FA59EE" w:rsidRDefault="00815570" w:rsidP="00E44ECB">
      <w:pPr>
        <w:pStyle w:val="EndnoteText"/>
        <w:jc w:val="both"/>
        <w:rPr>
          <w:rFonts w:cs="Times New Roman"/>
          <w:sz w:val="22"/>
          <w:szCs w:val="22"/>
        </w:rPr>
      </w:pPr>
    </w:p>
  </w:endnote>
  <w:endnote w:id="21">
    <w:p w:rsidR="00815570" w:rsidRPr="00FA59EE" w:rsidRDefault="00815570" w:rsidP="00E44ECB">
      <w:pPr>
        <w:spacing w:after="200"/>
        <w:jc w:val="both"/>
        <w:rPr>
          <w:rFonts w:cs="Times New Roman"/>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cs="Times New Roman"/>
          <w:bCs/>
          <w:sz w:val="22"/>
          <w:szCs w:val="22"/>
          <w:lang w:val="en-GB"/>
        </w:rPr>
        <w:t>Mannheimer,</w:t>
      </w:r>
      <w:r w:rsidRPr="00FA59EE">
        <w:rPr>
          <w:rFonts w:cs="Times New Roman"/>
          <w:b/>
          <w:sz w:val="22"/>
          <w:szCs w:val="22"/>
          <w:lang w:val="en-GB"/>
        </w:rPr>
        <w:t xml:space="preserve"> </w:t>
      </w:r>
      <w:r w:rsidRPr="00FA59EE">
        <w:rPr>
          <w:rFonts w:cs="Times New Roman"/>
          <w:bCs/>
          <w:sz w:val="22"/>
          <w:szCs w:val="22"/>
          <w:lang w:val="en-GB"/>
        </w:rPr>
        <w:t>L.N. Gulis, G. Letho J. and Östlin P.</w:t>
      </w:r>
      <w:r w:rsidRPr="00FA59EE">
        <w:rPr>
          <w:rFonts w:cs="Times New Roman"/>
          <w:sz w:val="22"/>
          <w:szCs w:val="22"/>
          <w:lang w:val="en-GB"/>
        </w:rPr>
        <w:t xml:space="preserve"> (2007). Introducing Health Impact Assessmrnt: an analysis of political and administrative intersectoral working methods. </w:t>
      </w:r>
      <w:r w:rsidRPr="00FA59EE">
        <w:rPr>
          <w:rFonts w:cs="Times New Roman"/>
          <w:i/>
          <w:sz w:val="22"/>
          <w:szCs w:val="22"/>
          <w:lang w:val="en-GB"/>
        </w:rPr>
        <w:t>European Journal Public Health</w:t>
      </w:r>
      <w:r w:rsidRPr="00FA59EE">
        <w:rPr>
          <w:rFonts w:cs="Times New Roman"/>
          <w:sz w:val="22"/>
          <w:szCs w:val="22"/>
          <w:lang w:val="en-GB"/>
        </w:rPr>
        <w:t xml:space="preserve">, </w:t>
      </w:r>
      <w:r w:rsidRPr="00FA59EE">
        <w:rPr>
          <w:rFonts w:cs="Times New Roman"/>
          <w:bCs/>
          <w:sz w:val="22"/>
          <w:szCs w:val="22"/>
          <w:lang w:val="en-GB"/>
        </w:rPr>
        <w:t>17 (5),</w:t>
      </w:r>
      <w:r w:rsidRPr="00FA59EE">
        <w:rPr>
          <w:rFonts w:cs="Times New Roman"/>
          <w:sz w:val="22"/>
          <w:szCs w:val="22"/>
          <w:lang w:val="en-GB"/>
        </w:rPr>
        <w:t xml:space="preserve"> 526-31.</w:t>
      </w:r>
    </w:p>
  </w:endnote>
  <w:endnote w:id="22">
    <w:p w:rsidR="00815570" w:rsidRPr="00FA59EE" w:rsidRDefault="00815570" w:rsidP="00E44ECB">
      <w:pPr>
        <w:autoSpaceDE w:val="0"/>
        <w:spacing w:line="200" w:lineRule="atLeast"/>
        <w:jc w:val="both"/>
        <w:rPr>
          <w:rFonts w:eastAsia="Arial" w:cs="Times New Roman"/>
          <w:color w:val="000000"/>
          <w:sz w:val="22"/>
          <w:szCs w:val="22"/>
          <w:lang w:val="en-GB"/>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Theme="minorHAnsi" w:cs="Times New Roman"/>
          <w:kern w:val="0"/>
          <w:sz w:val="22"/>
          <w:szCs w:val="22"/>
          <w:lang w:val="en-GB" w:eastAsia="en-US" w:bidi="ar-SA"/>
        </w:rPr>
        <w:t xml:space="preserve">Thomson H, Kearns A, Petticrew M. Assessing the health impact of local amenities: a qualitative study of contrasting experiences of local swimming pool and lemure provision in two areas of Glasgow. </w:t>
      </w:r>
      <w:r w:rsidRPr="00FA59EE">
        <w:rPr>
          <w:rFonts w:eastAsiaTheme="minorHAnsi" w:cs="Times New Roman"/>
          <w:i/>
          <w:kern w:val="0"/>
          <w:sz w:val="22"/>
          <w:szCs w:val="22"/>
          <w:lang w:val="en-GB" w:eastAsia="en-US" w:bidi="ar-SA"/>
        </w:rPr>
        <w:t>J Epidemiol Community Health</w:t>
      </w:r>
      <w:r w:rsidRPr="00FA59EE">
        <w:rPr>
          <w:rFonts w:eastAsiaTheme="minorHAnsi" w:cs="Times New Roman"/>
          <w:kern w:val="0"/>
          <w:sz w:val="22"/>
          <w:szCs w:val="22"/>
          <w:lang w:val="en-GB" w:eastAsia="en-US" w:bidi="ar-SA"/>
        </w:rPr>
        <w:t xml:space="preserve"> 2003;57:663–7.</w:t>
      </w:r>
    </w:p>
    <w:p w:rsidR="00815570" w:rsidRPr="00FA59EE" w:rsidRDefault="00815570" w:rsidP="00E44ECB">
      <w:pPr>
        <w:pStyle w:val="EndnoteText"/>
        <w:jc w:val="both"/>
        <w:rPr>
          <w:rFonts w:cs="Times New Roman"/>
          <w:sz w:val="22"/>
          <w:szCs w:val="22"/>
        </w:rPr>
      </w:pPr>
    </w:p>
  </w:endnote>
  <w:endnote w:id="23">
    <w:p w:rsidR="00815570" w:rsidRPr="00FA59EE" w:rsidRDefault="00815570" w:rsidP="00E44ECB">
      <w:pPr>
        <w:pStyle w:val="EndnoteText"/>
        <w:jc w:val="both"/>
        <w:rPr>
          <w:rFonts w:cs="Times New Roman"/>
          <w:sz w:val="22"/>
          <w:szCs w:val="22"/>
        </w:rPr>
      </w:pPr>
      <w:r w:rsidRPr="00FA59EE">
        <w:rPr>
          <w:rStyle w:val="EndnoteReference"/>
          <w:rFonts w:cs="Times New Roman"/>
          <w:sz w:val="22"/>
          <w:szCs w:val="22"/>
        </w:rPr>
        <w:endnoteRef/>
      </w:r>
      <w:r w:rsidRPr="00FA59EE">
        <w:rPr>
          <w:rFonts w:cs="Times New Roman"/>
          <w:sz w:val="22"/>
          <w:szCs w:val="22"/>
        </w:rPr>
        <w:t xml:space="preserve"> Ritchie, J. and Lewis, J. (Eds) </w:t>
      </w:r>
      <w:r w:rsidRPr="00FA59EE">
        <w:rPr>
          <w:rFonts w:cs="Times New Roman"/>
          <w:i/>
          <w:iCs/>
          <w:sz w:val="22"/>
          <w:szCs w:val="22"/>
        </w:rPr>
        <w:t>Qualitative Research Practice: A Guide for Social Science Students and Researchers</w:t>
      </w:r>
      <w:r w:rsidRPr="00FA59EE">
        <w:rPr>
          <w:rFonts w:cs="Times New Roman"/>
          <w:sz w:val="22"/>
          <w:szCs w:val="22"/>
        </w:rPr>
        <w:t xml:space="preserve">, London: Sage Publications </w:t>
      </w:r>
    </w:p>
    <w:p w:rsidR="00815570" w:rsidRPr="00FA59EE" w:rsidRDefault="00815570" w:rsidP="00E44ECB">
      <w:pPr>
        <w:pStyle w:val="EndnoteText"/>
        <w:jc w:val="both"/>
        <w:rPr>
          <w:rFonts w:cs="Times New Roman"/>
          <w:sz w:val="22"/>
          <w:szCs w:val="22"/>
        </w:rPr>
      </w:pPr>
    </w:p>
  </w:endnote>
  <w:endnote w:id="24">
    <w:p w:rsidR="00815570" w:rsidRPr="00FA59EE" w:rsidRDefault="00815570" w:rsidP="00E44ECB">
      <w:pPr>
        <w:pStyle w:val="EndnoteText"/>
        <w:jc w:val="both"/>
        <w:rPr>
          <w:rFonts w:eastAsia="Times New Roman" w:cs="Times New Roman"/>
          <w:sz w:val="22"/>
          <w:szCs w:val="22"/>
          <w:lang w:eastAsia="sk-SK"/>
        </w:rPr>
      </w:pPr>
      <w:r w:rsidRPr="00FA59EE">
        <w:rPr>
          <w:rStyle w:val="EndnoteReference"/>
          <w:rFonts w:cs="Times New Roman"/>
          <w:sz w:val="22"/>
          <w:szCs w:val="22"/>
        </w:rPr>
        <w:endnoteRef/>
      </w:r>
      <w:r w:rsidRPr="00FA59EE">
        <w:rPr>
          <w:rFonts w:cs="Times New Roman"/>
          <w:sz w:val="22"/>
          <w:szCs w:val="22"/>
        </w:rPr>
        <w:t xml:space="preserve"> </w:t>
      </w:r>
      <w:r w:rsidRPr="00FA59EE">
        <w:rPr>
          <w:rFonts w:eastAsia="Times New Roman" w:cs="Times New Roman"/>
          <w:sz w:val="22"/>
          <w:szCs w:val="22"/>
          <w:lang w:eastAsia="sk-SK"/>
        </w:rPr>
        <w:t>Simpson, S., Mahoney, M. and Cave, B. (2011) Capacity-Building to development of healthy public policy, 11</w:t>
      </w:r>
      <w:r w:rsidRPr="00FA59EE">
        <w:rPr>
          <w:rFonts w:eastAsia="Times New Roman" w:cs="Times New Roman"/>
          <w:sz w:val="22"/>
          <w:szCs w:val="22"/>
          <w:vertAlign w:val="superscript"/>
          <w:lang w:eastAsia="sk-SK"/>
        </w:rPr>
        <w:t>th</w:t>
      </w:r>
      <w:r w:rsidRPr="00FA59EE">
        <w:rPr>
          <w:rFonts w:eastAsia="Times New Roman" w:cs="Times New Roman"/>
          <w:sz w:val="22"/>
          <w:szCs w:val="22"/>
          <w:lang w:eastAsia="sk-SK"/>
        </w:rPr>
        <w:t xml:space="preserve"> International HIA Conference, Granada, Spain. 13</w:t>
      </w:r>
      <w:r w:rsidRPr="00FA59EE">
        <w:rPr>
          <w:rFonts w:eastAsia="Times New Roman" w:cs="Times New Roman"/>
          <w:sz w:val="22"/>
          <w:szCs w:val="22"/>
          <w:vertAlign w:val="superscript"/>
          <w:lang w:eastAsia="sk-SK"/>
        </w:rPr>
        <w:t>th</w:t>
      </w:r>
      <w:r w:rsidRPr="00FA59EE">
        <w:rPr>
          <w:rFonts w:eastAsia="Times New Roman" w:cs="Times New Roman"/>
          <w:sz w:val="22"/>
          <w:szCs w:val="22"/>
          <w:lang w:eastAsia="sk-SK"/>
        </w:rPr>
        <w:t xml:space="preserve"> April 2011 </w:t>
      </w:r>
    </w:p>
    <w:p w:rsidR="00815570" w:rsidRPr="00FA59EE" w:rsidRDefault="00815570" w:rsidP="00E44ECB">
      <w:pPr>
        <w:pStyle w:val="EndnoteText"/>
        <w:jc w:val="both"/>
        <w:rPr>
          <w:rFonts w:eastAsia="Times New Roman" w:cs="Times New Roman"/>
          <w:sz w:val="22"/>
          <w:szCs w:val="22"/>
          <w:lang w:eastAsia="sk-SK"/>
        </w:rPr>
      </w:pPr>
    </w:p>
    <w:p w:rsidR="00815570" w:rsidRPr="00FA59EE" w:rsidRDefault="00815570" w:rsidP="00E44ECB">
      <w:pPr>
        <w:ind w:right="-567"/>
        <w:jc w:val="both"/>
        <w:rPr>
          <w:rFonts w:cs="Times New Roman"/>
          <w:sz w:val="22"/>
          <w:szCs w:val="22"/>
        </w:rPr>
      </w:pPr>
      <w:r w:rsidRPr="00FA59EE">
        <w:rPr>
          <w:rFonts w:eastAsia="Times New Roman" w:cs="Times New Roman"/>
          <w:sz w:val="22"/>
          <w:szCs w:val="22"/>
          <w:vertAlign w:val="superscript"/>
          <w:lang w:eastAsia="sk-SK"/>
        </w:rPr>
        <w:t xml:space="preserve">24 </w:t>
      </w:r>
      <w:r w:rsidRPr="00FA59EE">
        <w:rPr>
          <w:rFonts w:eastAsia="Times New Roman" w:cs="Times New Roman"/>
          <w:sz w:val="22"/>
          <w:szCs w:val="22"/>
          <w:lang w:eastAsia="sk-SK"/>
        </w:rPr>
        <w:t xml:space="preserve">Bekker, M. </w:t>
      </w:r>
      <w:r w:rsidRPr="00FA59EE">
        <w:rPr>
          <w:rFonts w:cs="Times New Roman"/>
          <w:sz w:val="22"/>
          <w:szCs w:val="22"/>
        </w:rPr>
        <w:t xml:space="preserve">(2007), </w:t>
      </w:r>
      <w:r w:rsidRPr="00FA59EE">
        <w:rPr>
          <w:rFonts w:cs="Times New Roman"/>
          <w:i/>
          <w:iCs/>
          <w:sz w:val="22"/>
          <w:szCs w:val="22"/>
        </w:rPr>
        <w:t>The Politics of Healthy Policies: Redesigning HIA to Integrate Health in Public Policy</w:t>
      </w:r>
      <w:r w:rsidRPr="00FA59EE">
        <w:rPr>
          <w:rFonts w:cs="Times New Roman"/>
          <w:sz w:val="22"/>
          <w:szCs w:val="22"/>
        </w:rPr>
        <w:t>, Postbus, The Netherlands: Eburon Delft</w:t>
      </w:r>
    </w:p>
    <w:p w:rsidR="00815570" w:rsidRPr="00FA59EE" w:rsidRDefault="00815570" w:rsidP="00E44ECB">
      <w:pPr>
        <w:ind w:right="-567"/>
        <w:jc w:val="both"/>
        <w:rPr>
          <w:rFonts w:cs="Times New Roman"/>
          <w:sz w:val="22"/>
          <w:szCs w:val="22"/>
        </w:rPr>
      </w:pPr>
    </w:p>
    <w:p w:rsidR="00815570" w:rsidRPr="00FA59EE" w:rsidRDefault="00815570" w:rsidP="00E44ECB">
      <w:pPr>
        <w:pStyle w:val="Default"/>
        <w:jc w:val="both"/>
        <w:rPr>
          <w:rFonts w:ascii="Times New Roman" w:hAnsi="Times New Roman" w:cs="Times New Roman"/>
          <w:bCs/>
          <w:sz w:val="22"/>
          <w:szCs w:val="22"/>
          <w:lang w:val="en-GB"/>
        </w:rPr>
      </w:pPr>
      <w:r w:rsidRPr="00FA59EE">
        <w:rPr>
          <w:rFonts w:ascii="Times New Roman" w:hAnsi="Times New Roman" w:cs="Times New Roman"/>
          <w:sz w:val="22"/>
          <w:szCs w:val="22"/>
          <w:vertAlign w:val="superscript"/>
        </w:rPr>
        <w:t>25</w:t>
      </w:r>
      <w:r w:rsidRPr="00FA59EE">
        <w:rPr>
          <w:rFonts w:ascii="Times New Roman" w:hAnsi="Times New Roman" w:cs="Times New Roman"/>
          <w:sz w:val="22"/>
          <w:szCs w:val="22"/>
        </w:rPr>
        <w:t xml:space="preserve"> </w:t>
      </w:r>
      <w:r w:rsidRPr="00FA59EE">
        <w:rPr>
          <w:rFonts w:ascii="Times New Roman" w:hAnsi="Times New Roman" w:cs="Times New Roman"/>
          <w:bCs/>
          <w:sz w:val="22"/>
          <w:szCs w:val="22"/>
          <w:lang w:val="en-GB"/>
        </w:rPr>
        <w:t xml:space="preserve">O’Mullane, M., Pekarčiková, J., Katarína Halzlová, Peter Letanovský (2013) </w:t>
      </w:r>
      <w:r w:rsidRPr="00FA59EE">
        <w:rPr>
          <w:rFonts w:ascii="Times New Roman" w:hAnsi="Times New Roman" w:cs="Times New Roman"/>
          <w:bCs/>
          <w:i/>
          <w:sz w:val="22"/>
          <w:szCs w:val="22"/>
          <w:lang w:val="en-GB"/>
        </w:rPr>
        <w:t>Two years later: Assessing the Policy for Health Impact Assessment in Slovakia (2011-2013).</w:t>
      </w:r>
      <w:r w:rsidRPr="00FA59EE">
        <w:rPr>
          <w:rFonts w:ascii="Times New Roman" w:hAnsi="Times New Roman" w:cs="Times New Roman"/>
          <w:bCs/>
          <w:sz w:val="22"/>
          <w:szCs w:val="22"/>
          <w:lang w:val="en-GB"/>
        </w:rPr>
        <w:t xml:space="preserve"> Trnava: Trnava University</w:t>
      </w:r>
    </w:p>
    <w:p w:rsidR="00815570" w:rsidRPr="00FA59EE" w:rsidRDefault="00815570" w:rsidP="007C796F">
      <w:pPr>
        <w:pStyle w:val="Default"/>
        <w:jc w:val="both"/>
        <w:rPr>
          <w:rFonts w:ascii="Times New Roman" w:hAnsi="Times New Roman" w:cs="Times New Roman"/>
          <w:bCs/>
          <w:sz w:val="22"/>
          <w:szCs w:val="22"/>
          <w:lang w:val="en-GB"/>
        </w:rPr>
      </w:pPr>
    </w:p>
    <w:p w:rsidR="00815570" w:rsidRDefault="00815570" w:rsidP="007C796F">
      <w:pPr>
        <w:pStyle w:val="Default"/>
        <w:jc w:val="both"/>
        <w:rPr>
          <w:rFonts w:asciiTheme="minorHAnsi" w:hAnsiTheme="minorHAnsi"/>
          <w:bCs/>
          <w:sz w:val="22"/>
          <w:szCs w:val="22"/>
          <w:lang w:val="en-GB"/>
        </w:rPr>
      </w:pPr>
    </w:p>
    <w:p w:rsidR="00815570" w:rsidRPr="00C3417E" w:rsidRDefault="00815570" w:rsidP="007C796F">
      <w:pPr>
        <w:pStyle w:val="Default"/>
        <w:jc w:val="both"/>
        <w:rPr>
          <w:rFonts w:asciiTheme="minorHAnsi" w:hAnsiTheme="minorHAnsi"/>
          <w:bCs/>
          <w:sz w:val="22"/>
          <w:szCs w:val="22"/>
          <w:lang w:val="en-GB"/>
        </w:rPr>
      </w:pPr>
    </w:p>
    <w:p w:rsidR="00815570" w:rsidRPr="00C3417E" w:rsidRDefault="00815570" w:rsidP="007C796F">
      <w:pPr>
        <w:ind w:right="-567"/>
        <w:jc w:val="both"/>
        <w:rPr>
          <w:lang w:val="en-GB"/>
        </w:rPr>
      </w:pPr>
    </w:p>
    <w:p w:rsidR="00815570" w:rsidRPr="00680BA1" w:rsidRDefault="00815570" w:rsidP="007C796F">
      <w:pPr>
        <w:pStyle w:val="EndnoteText"/>
        <w:rPr>
          <w:rFonts w:asciiTheme="minorHAnsi" w:eastAsia="Times New Roman" w:hAnsiTheme="minorHAnsi" w:cs="Times New Roman"/>
          <w:sz w:val="22"/>
          <w:szCs w:val="22"/>
          <w:lang w:eastAsia="sk-SK"/>
        </w:rPr>
      </w:pPr>
    </w:p>
    <w:p w:rsidR="00815570" w:rsidRPr="00680BA1" w:rsidRDefault="00815570" w:rsidP="007C796F">
      <w:pPr>
        <w:pStyle w:val="EndnoteText"/>
        <w:rPr>
          <w:rFonts w:asciiTheme="minorHAnsi" w:eastAsia="Times New Roman" w:hAnsiTheme="minorHAnsi" w:cs="Times New Roman"/>
          <w:sz w:val="22"/>
          <w:szCs w:val="22"/>
          <w:lang w:eastAsia="sk-SK"/>
        </w:rPr>
      </w:pPr>
    </w:p>
    <w:p w:rsidR="00815570" w:rsidRDefault="00815570" w:rsidP="007C796F">
      <w:pPr>
        <w:pStyle w:val="EndnoteText"/>
        <w:rPr>
          <w:rFonts w:asciiTheme="minorHAnsi" w:hAnsiTheme="minorHAnsi"/>
          <w:sz w:val="22"/>
          <w:szCs w:val="22"/>
        </w:rPr>
      </w:pPr>
    </w:p>
    <w:p w:rsidR="00815570" w:rsidRDefault="00815570" w:rsidP="007C796F">
      <w:pPr>
        <w:pStyle w:val="EndnoteText"/>
        <w:rPr>
          <w:rFonts w:asciiTheme="minorHAnsi" w:hAnsiTheme="minorHAnsi"/>
          <w:sz w:val="22"/>
          <w:szCs w:val="22"/>
        </w:rPr>
      </w:pPr>
    </w:p>
    <w:p w:rsidR="00815570" w:rsidRDefault="00815570" w:rsidP="007C796F">
      <w:pPr>
        <w:pStyle w:val="EndnoteText"/>
        <w:rPr>
          <w:rFonts w:asciiTheme="minorHAnsi" w:hAnsiTheme="minorHAnsi"/>
          <w:sz w:val="22"/>
          <w:szCs w:val="22"/>
        </w:rPr>
      </w:pPr>
    </w:p>
    <w:p w:rsidR="00815570" w:rsidRDefault="00815570" w:rsidP="007C796F">
      <w:pPr>
        <w:pStyle w:val="EndnoteText"/>
        <w:rPr>
          <w:rFonts w:asciiTheme="minorHAnsi" w:hAnsiTheme="minorHAnsi"/>
          <w:sz w:val="22"/>
          <w:szCs w:val="22"/>
        </w:rPr>
      </w:pPr>
    </w:p>
    <w:p w:rsidR="00815570" w:rsidRDefault="00815570" w:rsidP="007C796F">
      <w:pPr>
        <w:pStyle w:val="EndnoteText"/>
        <w:rPr>
          <w:rFonts w:asciiTheme="minorHAnsi" w:hAnsiTheme="minorHAnsi"/>
          <w:sz w:val="22"/>
          <w:szCs w:val="22"/>
        </w:rPr>
      </w:pPr>
    </w:p>
    <w:p w:rsidR="00815570" w:rsidRDefault="00815570" w:rsidP="007C796F">
      <w:pPr>
        <w:pStyle w:val="EndnoteText"/>
        <w:rPr>
          <w:rFonts w:asciiTheme="minorHAnsi" w:hAnsiTheme="minorHAnsi"/>
          <w:sz w:val="22"/>
          <w:szCs w:val="22"/>
        </w:rPr>
      </w:pPr>
    </w:p>
    <w:p w:rsidR="00815570" w:rsidRPr="00680BA1" w:rsidRDefault="00815570" w:rsidP="007C796F">
      <w:pPr>
        <w:pStyle w:val="EndnoteText"/>
        <w:rPr>
          <w:rFonts w:asciiTheme="minorHAnsi" w:hAnsi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ew-Baskerville-SemiBoldA">
    <w:altName w:val="Times New Roman"/>
    <w:charset w:val="EE"/>
    <w:family w:val="auto"/>
    <w:pitch w:val="default"/>
  </w:font>
  <w:font w:name="New-Baskerville-RomanA">
    <w:charset w:val="EE"/>
    <w:family w:val="auto"/>
    <w:pitch w:val="default"/>
  </w:font>
  <w:font w:name="TimesNewRomanPSMT">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65"/>
      <w:docPartObj>
        <w:docPartGallery w:val="Page Numbers (Bottom of Page)"/>
        <w:docPartUnique/>
      </w:docPartObj>
    </w:sdtPr>
    <w:sdtEndPr/>
    <w:sdtContent>
      <w:p w:rsidR="00815570" w:rsidRDefault="000A3F58">
        <w:pPr>
          <w:pStyle w:val="Footer"/>
          <w:jc w:val="center"/>
        </w:pPr>
        <w:r>
          <w:fldChar w:fldCharType="begin"/>
        </w:r>
        <w:r>
          <w:instrText xml:space="preserve"> PAGE   \* MERGEFORMAT </w:instrText>
        </w:r>
        <w:r>
          <w:fldChar w:fldCharType="separate"/>
        </w:r>
        <w:r w:rsidR="001E71AD">
          <w:rPr>
            <w:noProof/>
          </w:rPr>
          <w:t>2</w:t>
        </w:r>
        <w:r>
          <w:rPr>
            <w:noProof/>
          </w:rPr>
          <w:fldChar w:fldCharType="end"/>
        </w:r>
      </w:p>
    </w:sdtContent>
  </w:sdt>
  <w:p w:rsidR="00815570" w:rsidRDefault="00815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20E" w:rsidRDefault="00A3620E" w:rsidP="00A4275A">
      <w:r>
        <w:separator/>
      </w:r>
    </w:p>
  </w:footnote>
  <w:footnote w:type="continuationSeparator" w:id="0">
    <w:p w:rsidR="00A3620E" w:rsidRDefault="00A3620E" w:rsidP="00A42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003FF9"/>
    <w:multiLevelType w:val="hybridMultilevel"/>
    <w:tmpl w:val="8D521F66"/>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3AD14C9"/>
    <w:multiLevelType w:val="hybridMultilevel"/>
    <w:tmpl w:val="FAAE81C0"/>
    <w:lvl w:ilvl="0" w:tplc="DF5204D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1D8A6A77"/>
    <w:multiLevelType w:val="hybridMultilevel"/>
    <w:tmpl w:val="62084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4A07A2C"/>
    <w:multiLevelType w:val="hybridMultilevel"/>
    <w:tmpl w:val="9A0C34E2"/>
    <w:lvl w:ilvl="0" w:tplc="0406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69E1AF5"/>
    <w:multiLevelType w:val="hybridMultilevel"/>
    <w:tmpl w:val="2E5A9A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8C1570C"/>
    <w:multiLevelType w:val="hybridMultilevel"/>
    <w:tmpl w:val="54BE6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5"/>
  </w:num>
  <w:num w:numId="6">
    <w:abstractNumId w:val="6"/>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HIA EndNote-Saved.enl&lt;/item&gt;&lt;/Libraries&gt;&lt;/ENLibraries&gt;"/>
  </w:docVars>
  <w:rsids>
    <w:rsidRoot w:val="00AA6EFB"/>
    <w:rsid w:val="00004C83"/>
    <w:rsid w:val="00014CBE"/>
    <w:rsid w:val="00017CAA"/>
    <w:rsid w:val="000205F2"/>
    <w:rsid w:val="00027389"/>
    <w:rsid w:val="00027EC1"/>
    <w:rsid w:val="00034885"/>
    <w:rsid w:val="0005066C"/>
    <w:rsid w:val="000624D3"/>
    <w:rsid w:val="00066620"/>
    <w:rsid w:val="00067F50"/>
    <w:rsid w:val="00071527"/>
    <w:rsid w:val="00071B6E"/>
    <w:rsid w:val="00077589"/>
    <w:rsid w:val="00083A0E"/>
    <w:rsid w:val="000A0CFA"/>
    <w:rsid w:val="000A3F58"/>
    <w:rsid w:val="000B54EA"/>
    <w:rsid w:val="000C4C14"/>
    <w:rsid w:val="000E098C"/>
    <w:rsid w:val="000F7774"/>
    <w:rsid w:val="00105762"/>
    <w:rsid w:val="00115284"/>
    <w:rsid w:val="00116E93"/>
    <w:rsid w:val="001331CD"/>
    <w:rsid w:val="0015163F"/>
    <w:rsid w:val="001669CF"/>
    <w:rsid w:val="0018586D"/>
    <w:rsid w:val="00191985"/>
    <w:rsid w:val="00194EBD"/>
    <w:rsid w:val="001A2798"/>
    <w:rsid w:val="001A32BF"/>
    <w:rsid w:val="001B4AA6"/>
    <w:rsid w:val="001B5B08"/>
    <w:rsid w:val="001C3BE6"/>
    <w:rsid w:val="001E71AD"/>
    <w:rsid w:val="0020302B"/>
    <w:rsid w:val="00203192"/>
    <w:rsid w:val="00203844"/>
    <w:rsid w:val="00203C6A"/>
    <w:rsid w:val="0022543E"/>
    <w:rsid w:val="00234C51"/>
    <w:rsid w:val="002612F1"/>
    <w:rsid w:val="00276855"/>
    <w:rsid w:val="0028445D"/>
    <w:rsid w:val="002A7337"/>
    <w:rsid w:val="002C17CC"/>
    <w:rsid w:val="002E2791"/>
    <w:rsid w:val="0030047E"/>
    <w:rsid w:val="0033062C"/>
    <w:rsid w:val="003324F0"/>
    <w:rsid w:val="00334B22"/>
    <w:rsid w:val="00350133"/>
    <w:rsid w:val="003522EA"/>
    <w:rsid w:val="00354871"/>
    <w:rsid w:val="00371F06"/>
    <w:rsid w:val="003969E2"/>
    <w:rsid w:val="003B348B"/>
    <w:rsid w:val="003C00E6"/>
    <w:rsid w:val="003E3214"/>
    <w:rsid w:val="003F32AF"/>
    <w:rsid w:val="003F432C"/>
    <w:rsid w:val="003F4A54"/>
    <w:rsid w:val="004148FC"/>
    <w:rsid w:val="0041623C"/>
    <w:rsid w:val="0041627C"/>
    <w:rsid w:val="0043242C"/>
    <w:rsid w:val="00446F76"/>
    <w:rsid w:val="00477E63"/>
    <w:rsid w:val="00482078"/>
    <w:rsid w:val="004A2E64"/>
    <w:rsid w:val="004C344E"/>
    <w:rsid w:val="004D0500"/>
    <w:rsid w:val="004D1E35"/>
    <w:rsid w:val="004E03A3"/>
    <w:rsid w:val="004F4D04"/>
    <w:rsid w:val="004F61FC"/>
    <w:rsid w:val="00501028"/>
    <w:rsid w:val="00504806"/>
    <w:rsid w:val="00507945"/>
    <w:rsid w:val="0053015C"/>
    <w:rsid w:val="00541523"/>
    <w:rsid w:val="00541FF8"/>
    <w:rsid w:val="00546F00"/>
    <w:rsid w:val="00554509"/>
    <w:rsid w:val="005A1408"/>
    <w:rsid w:val="005A7B1F"/>
    <w:rsid w:val="005B4E61"/>
    <w:rsid w:val="005B6E4F"/>
    <w:rsid w:val="005E5CD8"/>
    <w:rsid w:val="00622F9E"/>
    <w:rsid w:val="006237F2"/>
    <w:rsid w:val="006252B7"/>
    <w:rsid w:val="006325A7"/>
    <w:rsid w:val="00655BF3"/>
    <w:rsid w:val="00674284"/>
    <w:rsid w:val="00675352"/>
    <w:rsid w:val="00680BA1"/>
    <w:rsid w:val="00691493"/>
    <w:rsid w:val="006B6F71"/>
    <w:rsid w:val="006C1AFE"/>
    <w:rsid w:val="006D6D8D"/>
    <w:rsid w:val="006E2D56"/>
    <w:rsid w:val="006F1118"/>
    <w:rsid w:val="006F6EA2"/>
    <w:rsid w:val="006F701F"/>
    <w:rsid w:val="00706DD0"/>
    <w:rsid w:val="00713390"/>
    <w:rsid w:val="00722BD9"/>
    <w:rsid w:val="007250CB"/>
    <w:rsid w:val="00737C0D"/>
    <w:rsid w:val="00746402"/>
    <w:rsid w:val="00750685"/>
    <w:rsid w:val="00777785"/>
    <w:rsid w:val="007B7688"/>
    <w:rsid w:val="007C796F"/>
    <w:rsid w:val="007D31A5"/>
    <w:rsid w:val="007E0E8C"/>
    <w:rsid w:val="00810FFC"/>
    <w:rsid w:val="00813E23"/>
    <w:rsid w:val="00815570"/>
    <w:rsid w:val="00817E6D"/>
    <w:rsid w:val="00825E32"/>
    <w:rsid w:val="00831187"/>
    <w:rsid w:val="0083501B"/>
    <w:rsid w:val="0083536E"/>
    <w:rsid w:val="00853775"/>
    <w:rsid w:val="00857DA3"/>
    <w:rsid w:val="008624C1"/>
    <w:rsid w:val="008B7449"/>
    <w:rsid w:val="008C5FEE"/>
    <w:rsid w:val="008E46F8"/>
    <w:rsid w:val="008F618A"/>
    <w:rsid w:val="00900AB9"/>
    <w:rsid w:val="00913220"/>
    <w:rsid w:val="009151AA"/>
    <w:rsid w:val="00920F88"/>
    <w:rsid w:val="00925ABA"/>
    <w:rsid w:val="00937D08"/>
    <w:rsid w:val="009568BF"/>
    <w:rsid w:val="00972B07"/>
    <w:rsid w:val="009B4390"/>
    <w:rsid w:val="009C4932"/>
    <w:rsid w:val="009D4D24"/>
    <w:rsid w:val="009F3B81"/>
    <w:rsid w:val="009F5CEE"/>
    <w:rsid w:val="00A1059E"/>
    <w:rsid w:val="00A3620E"/>
    <w:rsid w:val="00A4275A"/>
    <w:rsid w:val="00A45F9E"/>
    <w:rsid w:val="00A47BF4"/>
    <w:rsid w:val="00A73896"/>
    <w:rsid w:val="00A836F7"/>
    <w:rsid w:val="00A86EAC"/>
    <w:rsid w:val="00AA3A17"/>
    <w:rsid w:val="00AA5FD5"/>
    <w:rsid w:val="00AA6EFB"/>
    <w:rsid w:val="00AA7AE2"/>
    <w:rsid w:val="00AB1179"/>
    <w:rsid w:val="00AB2CAE"/>
    <w:rsid w:val="00AB4801"/>
    <w:rsid w:val="00AD547A"/>
    <w:rsid w:val="00AE5750"/>
    <w:rsid w:val="00AE62F8"/>
    <w:rsid w:val="00AF2893"/>
    <w:rsid w:val="00B119BE"/>
    <w:rsid w:val="00B125D4"/>
    <w:rsid w:val="00B364B8"/>
    <w:rsid w:val="00B41F6D"/>
    <w:rsid w:val="00B441D9"/>
    <w:rsid w:val="00B64FE0"/>
    <w:rsid w:val="00B65CCE"/>
    <w:rsid w:val="00B73182"/>
    <w:rsid w:val="00B73E78"/>
    <w:rsid w:val="00B80F51"/>
    <w:rsid w:val="00B85C0F"/>
    <w:rsid w:val="00B9208D"/>
    <w:rsid w:val="00BA146B"/>
    <w:rsid w:val="00BA28C1"/>
    <w:rsid w:val="00BB3290"/>
    <w:rsid w:val="00BD5D84"/>
    <w:rsid w:val="00C150E7"/>
    <w:rsid w:val="00C22663"/>
    <w:rsid w:val="00C2431D"/>
    <w:rsid w:val="00C3417E"/>
    <w:rsid w:val="00C34D79"/>
    <w:rsid w:val="00C65047"/>
    <w:rsid w:val="00C96749"/>
    <w:rsid w:val="00CB10D6"/>
    <w:rsid w:val="00CC3BC9"/>
    <w:rsid w:val="00CD115C"/>
    <w:rsid w:val="00CD4E5B"/>
    <w:rsid w:val="00CD6F4F"/>
    <w:rsid w:val="00CE4EC2"/>
    <w:rsid w:val="00D02BFC"/>
    <w:rsid w:val="00D300C2"/>
    <w:rsid w:val="00D41860"/>
    <w:rsid w:val="00D46F4D"/>
    <w:rsid w:val="00D50B60"/>
    <w:rsid w:val="00D52796"/>
    <w:rsid w:val="00D55B22"/>
    <w:rsid w:val="00D56CCF"/>
    <w:rsid w:val="00D57947"/>
    <w:rsid w:val="00D86DA2"/>
    <w:rsid w:val="00D91490"/>
    <w:rsid w:val="00DA3E11"/>
    <w:rsid w:val="00DA55BF"/>
    <w:rsid w:val="00DC3CB3"/>
    <w:rsid w:val="00DC64C7"/>
    <w:rsid w:val="00DD3E7A"/>
    <w:rsid w:val="00DE68F1"/>
    <w:rsid w:val="00E028D1"/>
    <w:rsid w:val="00E03515"/>
    <w:rsid w:val="00E12035"/>
    <w:rsid w:val="00E313D8"/>
    <w:rsid w:val="00E44C34"/>
    <w:rsid w:val="00E44ECB"/>
    <w:rsid w:val="00E5468B"/>
    <w:rsid w:val="00E620F0"/>
    <w:rsid w:val="00E86D1C"/>
    <w:rsid w:val="00EC2554"/>
    <w:rsid w:val="00EF65D9"/>
    <w:rsid w:val="00EF6AB3"/>
    <w:rsid w:val="00F00FD0"/>
    <w:rsid w:val="00F04F42"/>
    <w:rsid w:val="00F05E98"/>
    <w:rsid w:val="00F144D8"/>
    <w:rsid w:val="00F16280"/>
    <w:rsid w:val="00F251E9"/>
    <w:rsid w:val="00F501C6"/>
    <w:rsid w:val="00F63F0B"/>
    <w:rsid w:val="00F742B5"/>
    <w:rsid w:val="00F90AD8"/>
    <w:rsid w:val="00FA04EB"/>
    <w:rsid w:val="00FA2C2D"/>
    <w:rsid w:val="00FA30D4"/>
    <w:rsid w:val="00FA59EE"/>
    <w:rsid w:val="00FB0CD1"/>
    <w:rsid w:val="00FE00BD"/>
    <w:rsid w:val="00FE6073"/>
    <w:rsid w:val="00FF0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95E00-0D11-4C8B-AAED-280695C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FB"/>
    <w:pPr>
      <w:widowControl w:val="0"/>
      <w:suppressAutoHyphens/>
      <w:spacing w:after="0" w:line="240" w:lineRule="auto"/>
    </w:pPr>
    <w:rPr>
      <w:rFonts w:ascii="Times New Roman" w:eastAsia="SimSun" w:hAnsi="Times New Roman" w:cs="Tahoma"/>
      <w:kern w:val="1"/>
      <w:sz w:val="24"/>
      <w:szCs w:val="24"/>
      <w:lang w:val="en-IE" w:eastAsia="hi-IN" w:bidi="hi-IN"/>
    </w:rPr>
  </w:style>
  <w:style w:type="paragraph" w:styleId="Heading3">
    <w:name w:val="heading 3"/>
    <w:basedOn w:val="Normal"/>
    <w:next w:val="Normal"/>
    <w:link w:val="Heading3Char"/>
    <w:uiPriority w:val="99"/>
    <w:qFormat/>
    <w:rsid w:val="00A4275A"/>
    <w:pPr>
      <w:keepNext/>
      <w:keepLines/>
      <w:widowControl/>
      <w:suppressAutoHyphens w:val="0"/>
      <w:spacing w:before="200" w:line="276" w:lineRule="auto"/>
      <w:outlineLvl w:val="2"/>
    </w:pPr>
    <w:rPr>
      <w:rFonts w:ascii="Cambria" w:eastAsia="Times New Roman" w:hAnsi="Cambria" w:cs="Times New Roman"/>
      <w:b/>
      <w:bCs/>
      <w:color w:val="4F81BD"/>
      <w:kern w:val="0"/>
      <w:sz w:val="22"/>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ekzoznamu1">
    <w:name w:val="Odsek zoznamu1"/>
    <w:basedOn w:val="Normal"/>
    <w:rsid w:val="00AA6EFB"/>
    <w:pPr>
      <w:ind w:left="720"/>
    </w:pPr>
  </w:style>
  <w:style w:type="paragraph" w:styleId="ListParagraph">
    <w:name w:val="List Paragraph"/>
    <w:basedOn w:val="Normal"/>
    <w:uiPriority w:val="34"/>
    <w:qFormat/>
    <w:rsid w:val="00AA6EFB"/>
    <w:pPr>
      <w:ind w:left="720"/>
      <w:contextualSpacing/>
    </w:pPr>
    <w:rPr>
      <w:rFonts w:cs="Mangal"/>
      <w:szCs w:val="21"/>
    </w:rPr>
  </w:style>
  <w:style w:type="character" w:styleId="Hyperlink">
    <w:name w:val="Hyperlink"/>
    <w:basedOn w:val="DefaultParagraphFont"/>
    <w:uiPriority w:val="99"/>
    <w:unhideWhenUsed/>
    <w:rsid w:val="00C34D79"/>
    <w:rPr>
      <w:color w:val="0000FF" w:themeColor="hyperlink"/>
      <w:u w:val="single"/>
    </w:rPr>
  </w:style>
  <w:style w:type="paragraph" w:styleId="Header">
    <w:name w:val="header"/>
    <w:basedOn w:val="Normal"/>
    <w:link w:val="HeaderChar"/>
    <w:uiPriority w:val="99"/>
    <w:semiHidden/>
    <w:unhideWhenUsed/>
    <w:rsid w:val="00A4275A"/>
    <w:pPr>
      <w:tabs>
        <w:tab w:val="center" w:pos="4536"/>
        <w:tab w:val="right" w:pos="9072"/>
      </w:tabs>
    </w:pPr>
    <w:rPr>
      <w:rFonts w:cs="Mangal"/>
      <w:szCs w:val="21"/>
    </w:rPr>
  </w:style>
  <w:style w:type="character" w:customStyle="1" w:styleId="HeaderChar">
    <w:name w:val="Header Char"/>
    <w:basedOn w:val="DefaultParagraphFont"/>
    <w:link w:val="Header"/>
    <w:uiPriority w:val="99"/>
    <w:semiHidden/>
    <w:rsid w:val="00A4275A"/>
    <w:rPr>
      <w:rFonts w:ascii="Times New Roman" w:eastAsia="SimSun" w:hAnsi="Times New Roman" w:cs="Mangal"/>
      <w:kern w:val="1"/>
      <w:sz w:val="24"/>
      <w:szCs w:val="21"/>
      <w:lang w:val="en-IE" w:eastAsia="hi-IN" w:bidi="hi-IN"/>
    </w:rPr>
  </w:style>
  <w:style w:type="paragraph" w:styleId="Footer">
    <w:name w:val="footer"/>
    <w:basedOn w:val="Normal"/>
    <w:link w:val="FooterChar"/>
    <w:uiPriority w:val="99"/>
    <w:unhideWhenUsed/>
    <w:rsid w:val="00A4275A"/>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4275A"/>
    <w:rPr>
      <w:rFonts w:ascii="Times New Roman" w:eastAsia="SimSun" w:hAnsi="Times New Roman" w:cs="Mangal"/>
      <w:kern w:val="1"/>
      <w:sz w:val="24"/>
      <w:szCs w:val="21"/>
      <w:lang w:val="en-IE" w:eastAsia="hi-IN" w:bidi="hi-IN"/>
    </w:rPr>
  </w:style>
  <w:style w:type="paragraph" w:styleId="BalloonText">
    <w:name w:val="Balloon Text"/>
    <w:basedOn w:val="Normal"/>
    <w:link w:val="BalloonTextChar"/>
    <w:uiPriority w:val="99"/>
    <w:semiHidden/>
    <w:unhideWhenUsed/>
    <w:rsid w:val="00A4275A"/>
    <w:rPr>
      <w:rFonts w:ascii="Tahoma" w:hAnsi="Tahoma" w:cs="Mangal"/>
      <w:sz w:val="16"/>
      <w:szCs w:val="14"/>
    </w:rPr>
  </w:style>
  <w:style w:type="character" w:customStyle="1" w:styleId="BalloonTextChar">
    <w:name w:val="Balloon Text Char"/>
    <w:basedOn w:val="DefaultParagraphFont"/>
    <w:link w:val="BalloonText"/>
    <w:uiPriority w:val="99"/>
    <w:semiHidden/>
    <w:rsid w:val="00A4275A"/>
    <w:rPr>
      <w:rFonts w:ascii="Tahoma" w:eastAsia="SimSun" w:hAnsi="Tahoma" w:cs="Mangal"/>
      <w:kern w:val="1"/>
      <w:sz w:val="16"/>
      <w:szCs w:val="14"/>
      <w:lang w:val="en-IE" w:eastAsia="hi-IN" w:bidi="hi-IN"/>
    </w:rPr>
  </w:style>
  <w:style w:type="paragraph" w:customStyle="1" w:styleId="Standard">
    <w:name w:val="Standard"/>
    <w:rsid w:val="00A4275A"/>
    <w:pPr>
      <w:widowControl w:val="0"/>
      <w:suppressAutoHyphens/>
      <w:autoSpaceDN w:val="0"/>
      <w:spacing w:after="0" w:line="240" w:lineRule="auto"/>
      <w:textAlignment w:val="baseline"/>
    </w:pPr>
    <w:rPr>
      <w:rFonts w:ascii="Times New Roman" w:eastAsia="SimSun" w:hAnsi="Times New Roman" w:cs="Tahoma"/>
      <w:kern w:val="3"/>
      <w:sz w:val="24"/>
      <w:szCs w:val="24"/>
      <w:lang w:val="en-IE" w:eastAsia="zh-CN" w:bidi="hi-IN"/>
    </w:rPr>
  </w:style>
  <w:style w:type="paragraph" w:customStyle="1" w:styleId="TableContents">
    <w:name w:val="Table Contents"/>
    <w:basedOn w:val="Standard"/>
    <w:rsid w:val="00A4275A"/>
    <w:pPr>
      <w:suppressLineNumbers/>
    </w:pPr>
  </w:style>
  <w:style w:type="character" w:customStyle="1" w:styleId="Heading3Char">
    <w:name w:val="Heading 3 Char"/>
    <w:basedOn w:val="DefaultParagraphFont"/>
    <w:link w:val="Heading3"/>
    <w:uiPriority w:val="99"/>
    <w:rsid w:val="00A4275A"/>
    <w:rPr>
      <w:rFonts w:ascii="Cambria" w:eastAsia="Times New Roman" w:hAnsi="Cambria" w:cs="Times New Roman"/>
      <w:b/>
      <w:bCs/>
      <w:color w:val="4F81BD"/>
      <w:lang w:val="en-GB"/>
    </w:rPr>
  </w:style>
  <w:style w:type="paragraph" w:customStyle="1" w:styleId="Default">
    <w:name w:val="Default"/>
    <w:rsid w:val="00B119BE"/>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rsid w:val="0043242C"/>
    <w:pPr>
      <w:spacing w:after="120"/>
    </w:pPr>
  </w:style>
  <w:style w:type="character" w:customStyle="1" w:styleId="BodyTextChar">
    <w:name w:val="Body Text Char"/>
    <w:basedOn w:val="DefaultParagraphFont"/>
    <w:link w:val="BodyText"/>
    <w:rsid w:val="0043242C"/>
    <w:rPr>
      <w:rFonts w:ascii="Times New Roman" w:eastAsia="SimSun" w:hAnsi="Times New Roman" w:cs="Tahoma"/>
      <w:kern w:val="1"/>
      <w:sz w:val="24"/>
      <w:szCs w:val="24"/>
      <w:lang w:val="en-IE" w:eastAsia="hi-IN" w:bidi="hi-IN"/>
    </w:rPr>
  </w:style>
  <w:style w:type="table" w:styleId="TableGrid">
    <w:name w:val="Table Grid"/>
    <w:basedOn w:val="TableNormal"/>
    <w:uiPriority w:val="59"/>
    <w:rsid w:val="00432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7945"/>
    <w:rPr>
      <w:b/>
      <w:bCs/>
    </w:rPr>
  </w:style>
  <w:style w:type="paragraph" w:styleId="EndnoteText">
    <w:name w:val="endnote text"/>
    <w:basedOn w:val="Normal"/>
    <w:link w:val="EndnoteTextChar"/>
    <w:uiPriority w:val="99"/>
    <w:unhideWhenUsed/>
    <w:rsid w:val="00E03515"/>
    <w:rPr>
      <w:rFonts w:cs="Mangal"/>
      <w:sz w:val="20"/>
      <w:szCs w:val="18"/>
    </w:rPr>
  </w:style>
  <w:style w:type="character" w:customStyle="1" w:styleId="EndnoteTextChar">
    <w:name w:val="Endnote Text Char"/>
    <w:basedOn w:val="DefaultParagraphFont"/>
    <w:link w:val="EndnoteText"/>
    <w:uiPriority w:val="99"/>
    <w:rsid w:val="00E03515"/>
    <w:rPr>
      <w:rFonts w:ascii="Times New Roman" w:eastAsia="SimSun" w:hAnsi="Times New Roman" w:cs="Mangal"/>
      <w:kern w:val="1"/>
      <w:sz w:val="20"/>
      <w:szCs w:val="18"/>
      <w:lang w:val="en-IE" w:eastAsia="hi-IN" w:bidi="hi-IN"/>
    </w:rPr>
  </w:style>
  <w:style w:type="character" w:styleId="EndnoteReference">
    <w:name w:val="endnote reference"/>
    <w:basedOn w:val="DefaultParagraphFont"/>
    <w:uiPriority w:val="99"/>
    <w:semiHidden/>
    <w:unhideWhenUsed/>
    <w:rsid w:val="00E03515"/>
    <w:rPr>
      <w:vertAlign w:val="superscript"/>
    </w:rPr>
  </w:style>
  <w:style w:type="character" w:styleId="Emphasis">
    <w:name w:val="Emphasis"/>
    <w:basedOn w:val="DefaultParagraphFont"/>
    <w:uiPriority w:val="20"/>
    <w:qFormat/>
    <w:rsid w:val="000C4C14"/>
    <w:rPr>
      <w:b/>
      <w:bCs/>
      <w:i w:val="0"/>
      <w:iCs w:val="0"/>
    </w:rPr>
  </w:style>
  <w:style w:type="character" w:customStyle="1" w:styleId="st">
    <w:name w:val="st"/>
    <w:basedOn w:val="DefaultParagraphFont"/>
    <w:rsid w:val="000C4C14"/>
  </w:style>
  <w:style w:type="character" w:styleId="CommentReference">
    <w:name w:val="annotation reference"/>
    <w:basedOn w:val="DefaultParagraphFont"/>
    <w:uiPriority w:val="99"/>
    <w:semiHidden/>
    <w:unhideWhenUsed/>
    <w:rsid w:val="001669CF"/>
    <w:rPr>
      <w:sz w:val="16"/>
      <w:szCs w:val="16"/>
    </w:rPr>
  </w:style>
  <w:style w:type="paragraph" w:styleId="CommentText">
    <w:name w:val="annotation text"/>
    <w:basedOn w:val="Normal"/>
    <w:link w:val="CommentTextChar"/>
    <w:uiPriority w:val="99"/>
    <w:semiHidden/>
    <w:unhideWhenUsed/>
    <w:rsid w:val="001669CF"/>
    <w:rPr>
      <w:rFonts w:cs="Mangal"/>
      <w:sz w:val="20"/>
      <w:szCs w:val="18"/>
    </w:rPr>
  </w:style>
  <w:style w:type="character" w:customStyle="1" w:styleId="CommentTextChar">
    <w:name w:val="Comment Text Char"/>
    <w:basedOn w:val="DefaultParagraphFont"/>
    <w:link w:val="CommentText"/>
    <w:uiPriority w:val="99"/>
    <w:semiHidden/>
    <w:rsid w:val="001669CF"/>
    <w:rPr>
      <w:rFonts w:ascii="Times New Roman" w:eastAsia="SimSun" w:hAnsi="Times New Roman" w:cs="Mangal"/>
      <w:kern w:val="1"/>
      <w:sz w:val="20"/>
      <w:szCs w:val="18"/>
      <w:lang w:val="en-IE" w:eastAsia="hi-IN" w:bidi="hi-IN"/>
    </w:rPr>
  </w:style>
  <w:style w:type="paragraph" w:styleId="CommentSubject">
    <w:name w:val="annotation subject"/>
    <w:basedOn w:val="CommentText"/>
    <w:next w:val="CommentText"/>
    <w:link w:val="CommentSubjectChar"/>
    <w:uiPriority w:val="99"/>
    <w:semiHidden/>
    <w:unhideWhenUsed/>
    <w:rsid w:val="001669CF"/>
    <w:rPr>
      <w:b/>
      <w:bCs/>
    </w:rPr>
  </w:style>
  <w:style w:type="character" w:customStyle="1" w:styleId="CommentSubjectChar">
    <w:name w:val="Comment Subject Char"/>
    <w:basedOn w:val="CommentTextChar"/>
    <w:link w:val="CommentSubject"/>
    <w:uiPriority w:val="99"/>
    <w:semiHidden/>
    <w:rsid w:val="001669CF"/>
    <w:rPr>
      <w:rFonts w:ascii="Times New Roman" w:eastAsia="SimSun" w:hAnsi="Times New Roman" w:cs="Mangal"/>
      <w:b/>
      <w:bCs/>
      <w:kern w:val="1"/>
      <w:sz w:val="20"/>
      <w:szCs w:val="18"/>
      <w:lang w:val="en-IE" w:eastAsia="hi-IN" w:bidi="hi-IN"/>
    </w:rPr>
  </w:style>
  <w:style w:type="character" w:customStyle="1" w:styleId="ital-inline2">
    <w:name w:val="ital-inline2"/>
    <w:basedOn w:val="DefaultParagraphFont"/>
    <w:rsid w:val="000624D3"/>
    <w:rPr>
      <w:rFonts w:ascii="Georgia" w:hAnsi="Georgia" w:hint="default"/>
      <w:i/>
      <w:iCs/>
      <w:vanish w:val="0"/>
      <w:webHidden w:val="0"/>
      <w:specVanish w:val="0"/>
    </w:rPr>
  </w:style>
  <w:style w:type="character" w:customStyle="1" w:styleId="dnindex1">
    <w:name w:val="dnindex1"/>
    <w:basedOn w:val="DefaultParagraphFont"/>
    <w:rsid w:val="000624D3"/>
    <w:rPr>
      <w:b/>
      <w:bCs/>
      <w:vanish w:val="0"/>
      <w:webHidden w:val="0"/>
      <w:color w:val="7B7B7B"/>
      <w:specVanish w:val="0"/>
    </w:rPr>
  </w:style>
  <w:style w:type="character" w:customStyle="1" w:styleId="pg4">
    <w:name w:val="pg4"/>
    <w:basedOn w:val="DefaultParagraphFont"/>
    <w:rsid w:val="000624D3"/>
    <w:rPr>
      <w:rFonts w:ascii="Verdana" w:hAnsi="Verdana" w:hint="default"/>
      <w:b/>
      <w:bCs/>
      <w:i/>
      <w:iCs/>
      <w:vanish w:val="0"/>
      <w:webHidden w:val="0"/>
      <w:color w:val="333333"/>
      <w:sz w:val="16"/>
      <w:szCs w:val="16"/>
      <w:specVanish w:val="0"/>
    </w:rPr>
  </w:style>
  <w:style w:type="paragraph" w:styleId="FootnoteText">
    <w:name w:val="footnote text"/>
    <w:basedOn w:val="Normal"/>
    <w:link w:val="FootnoteTextChar"/>
    <w:uiPriority w:val="99"/>
    <w:semiHidden/>
    <w:unhideWhenUsed/>
    <w:rsid w:val="00913220"/>
    <w:rPr>
      <w:rFonts w:cs="Mangal"/>
      <w:sz w:val="20"/>
      <w:szCs w:val="18"/>
    </w:rPr>
  </w:style>
  <w:style w:type="character" w:customStyle="1" w:styleId="FootnoteTextChar">
    <w:name w:val="Footnote Text Char"/>
    <w:basedOn w:val="DefaultParagraphFont"/>
    <w:link w:val="FootnoteText"/>
    <w:uiPriority w:val="99"/>
    <w:semiHidden/>
    <w:rsid w:val="00913220"/>
    <w:rPr>
      <w:rFonts w:ascii="Times New Roman" w:eastAsia="SimSun" w:hAnsi="Times New Roman" w:cs="Mangal"/>
      <w:kern w:val="1"/>
      <w:sz w:val="20"/>
      <w:szCs w:val="18"/>
      <w:lang w:val="en-IE" w:eastAsia="hi-IN" w:bidi="hi-IN"/>
    </w:rPr>
  </w:style>
  <w:style w:type="character" w:styleId="FootnoteReference">
    <w:name w:val="footnote reference"/>
    <w:basedOn w:val="DefaultParagraphFont"/>
    <w:uiPriority w:val="99"/>
    <w:semiHidden/>
    <w:unhideWhenUsed/>
    <w:rsid w:val="00913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5222">
      <w:bodyDiv w:val="1"/>
      <w:marLeft w:val="0"/>
      <w:marRight w:val="0"/>
      <w:marTop w:val="0"/>
      <w:marBottom w:val="0"/>
      <w:divBdr>
        <w:top w:val="none" w:sz="0" w:space="0" w:color="auto"/>
        <w:left w:val="none" w:sz="0" w:space="0" w:color="auto"/>
        <w:bottom w:val="none" w:sz="0" w:space="0" w:color="auto"/>
        <w:right w:val="none" w:sz="0" w:space="0" w:color="auto"/>
      </w:divBdr>
    </w:div>
    <w:div w:id="304744646">
      <w:bodyDiv w:val="1"/>
      <w:marLeft w:val="0"/>
      <w:marRight w:val="0"/>
      <w:marTop w:val="0"/>
      <w:marBottom w:val="0"/>
      <w:divBdr>
        <w:top w:val="none" w:sz="0" w:space="0" w:color="auto"/>
        <w:left w:val="none" w:sz="0" w:space="0" w:color="auto"/>
        <w:bottom w:val="none" w:sz="0" w:space="0" w:color="auto"/>
        <w:right w:val="none" w:sz="0" w:space="0" w:color="auto"/>
      </w:divBdr>
      <w:divsChild>
        <w:div w:id="1963918276">
          <w:marLeft w:val="0"/>
          <w:marRight w:val="0"/>
          <w:marTop w:val="0"/>
          <w:marBottom w:val="0"/>
          <w:divBdr>
            <w:top w:val="none" w:sz="0" w:space="0" w:color="auto"/>
            <w:left w:val="none" w:sz="0" w:space="0" w:color="auto"/>
            <w:bottom w:val="none" w:sz="0" w:space="0" w:color="auto"/>
            <w:right w:val="none" w:sz="0" w:space="0" w:color="auto"/>
          </w:divBdr>
          <w:divsChild>
            <w:div w:id="1882013319">
              <w:marLeft w:val="0"/>
              <w:marRight w:val="0"/>
              <w:marTop w:val="0"/>
              <w:marBottom w:val="0"/>
              <w:divBdr>
                <w:top w:val="none" w:sz="0" w:space="0" w:color="auto"/>
                <w:left w:val="none" w:sz="0" w:space="0" w:color="auto"/>
                <w:bottom w:val="none" w:sz="0" w:space="0" w:color="auto"/>
                <w:right w:val="none" w:sz="0" w:space="0" w:color="auto"/>
              </w:divBdr>
            </w:div>
            <w:div w:id="15313354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04940237">
      <w:bodyDiv w:val="1"/>
      <w:marLeft w:val="0"/>
      <w:marRight w:val="0"/>
      <w:marTop w:val="0"/>
      <w:marBottom w:val="0"/>
      <w:divBdr>
        <w:top w:val="none" w:sz="0" w:space="0" w:color="auto"/>
        <w:left w:val="none" w:sz="0" w:space="0" w:color="auto"/>
        <w:bottom w:val="none" w:sz="0" w:space="0" w:color="auto"/>
        <w:right w:val="none" w:sz="0" w:space="0" w:color="auto"/>
      </w:divBdr>
    </w:div>
    <w:div w:id="754207426">
      <w:bodyDiv w:val="1"/>
      <w:marLeft w:val="0"/>
      <w:marRight w:val="0"/>
      <w:marTop w:val="0"/>
      <w:marBottom w:val="0"/>
      <w:divBdr>
        <w:top w:val="none" w:sz="0" w:space="0" w:color="auto"/>
        <w:left w:val="none" w:sz="0" w:space="0" w:color="auto"/>
        <w:bottom w:val="none" w:sz="0" w:space="0" w:color="auto"/>
        <w:right w:val="none" w:sz="0" w:space="0" w:color="auto"/>
      </w:divBdr>
    </w:div>
    <w:div w:id="1030254300">
      <w:bodyDiv w:val="1"/>
      <w:marLeft w:val="0"/>
      <w:marRight w:val="0"/>
      <w:marTop w:val="0"/>
      <w:marBottom w:val="0"/>
      <w:divBdr>
        <w:top w:val="none" w:sz="0" w:space="0" w:color="auto"/>
        <w:left w:val="none" w:sz="0" w:space="0" w:color="auto"/>
        <w:bottom w:val="none" w:sz="0" w:space="0" w:color="auto"/>
        <w:right w:val="none" w:sz="0" w:space="0" w:color="auto"/>
      </w:divBdr>
      <w:divsChild>
        <w:div w:id="1683047921">
          <w:marLeft w:val="0"/>
          <w:marRight w:val="0"/>
          <w:marTop w:val="100"/>
          <w:marBottom w:val="13"/>
          <w:divBdr>
            <w:top w:val="none" w:sz="0" w:space="0" w:color="auto"/>
            <w:left w:val="none" w:sz="0" w:space="0" w:color="auto"/>
            <w:bottom w:val="none" w:sz="0" w:space="0" w:color="auto"/>
            <w:right w:val="none" w:sz="0" w:space="0" w:color="auto"/>
          </w:divBdr>
          <w:divsChild>
            <w:div w:id="1770005205">
              <w:marLeft w:val="0"/>
              <w:marRight w:val="0"/>
              <w:marTop w:val="100"/>
              <w:marBottom w:val="100"/>
              <w:divBdr>
                <w:top w:val="none" w:sz="0" w:space="0" w:color="auto"/>
                <w:left w:val="none" w:sz="0" w:space="0" w:color="auto"/>
                <w:bottom w:val="none" w:sz="0" w:space="0" w:color="auto"/>
                <w:right w:val="none" w:sz="0" w:space="0" w:color="auto"/>
              </w:divBdr>
              <w:divsChild>
                <w:div w:id="1664162911">
                  <w:marLeft w:val="0"/>
                  <w:marRight w:val="0"/>
                  <w:marTop w:val="188"/>
                  <w:marBottom w:val="0"/>
                  <w:divBdr>
                    <w:top w:val="none" w:sz="0" w:space="0" w:color="auto"/>
                    <w:left w:val="none" w:sz="0" w:space="0" w:color="auto"/>
                    <w:bottom w:val="none" w:sz="0" w:space="0" w:color="auto"/>
                    <w:right w:val="none" w:sz="0" w:space="0" w:color="auto"/>
                  </w:divBdr>
                  <w:divsChild>
                    <w:div w:id="650331467">
                      <w:marLeft w:val="0"/>
                      <w:marRight w:val="0"/>
                      <w:marTop w:val="0"/>
                      <w:marBottom w:val="0"/>
                      <w:divBdr>
                        <w:top w:val="none" w:sz="0" w:space="0" w:color="auto"/>
                        <w:left w:val="none" w:sz="0" w:space="0" w:color="auto"/>
                        <w:bottom w:val="none" w:sz="0" w:space="0" w:color="auto"/>
                        <w:right w:val="none" w:sz="0" w:space="0" w:color="auto"/>
                      </w:divBdr>
                      <w:divsChild>
                        <w:div w:id="1808936103">
                          <w:marLeft w:val="0"/>
                          <w:marRight w:val="0"/>
                          <w:marTop w:val="0"/>
                          <w:marBottom w:val="0"/>
                          <w:divBdr>
                            <w:top w:val="none" w:sz="0" w:space="0" w:color="auto"/>
                            <w:left w:val="none" w:sz="0" w:space="0" w:color="auto"/>
                            <w:bottom w:val="none" w:sz="0" w:space="0" w:color="auto"/>
                            <w:right w:val="none" w:sz="0" w:space="0" w:color="auto"/>
                          </w:divBdr>
                          <w:divsChild>
                            <w:div w:id="267855584">
                              <w:marLeft w:val="0"/>
                              <w:marRight w:val="0"/>
                              <w:marTop w:val="0"/>
                              <w:marBottom w:val="0"/>
                              <w:divBdr>
                                <w:top w:val="none" w:sz="0" w:space="0" w:color="auto"/>
                                <w:left w:val="none" w:sz="0" w:space="0" w:color="auto"/>
                                <w:bottom w:val="none" w:sz="0" w:space="0" w:color="auto"/>
                                <w:right w:val="none" w:sz="0" w:space="0" w:color="auto"/>
                              </w:divBdr>
                              <w:divsChild>
                                <w:div w:id="2045012279">
                                  <w:marLeft w:val="0"/>
                                  <w:marRight w:val="0"/>
                                  <w:marTop w:val="0"/>
                                  <w:marBottom w:val="0"/>
                                  <w:divBdr>
                                    <w:top w:val="none" w:sz="0" w:space="0" w:color="auto"/>
                                    <w:left w:val="none" w:sz="0" w:space="0" w:color="auto"/>
                                    <w:bottom w:val="none" w:sz="0" w:space="0" w:color="auto"/>
                                    <w:right w:val="none" w:sz="0" w:space="0" w:color="auto"/>
                                  </w:divBdr>
                                  <w:divsChild>
                                    <w:div w:id="627248045">
                                      <w:marLeft w:val="0"/>
                                      <w:marRight w:val="0"/>
                                      <w:marTop w:val="0"/>
                                      <w:marBottom w:val="0"/>
                                      <w:divBdr>
                                        <w:top w:val="none" w:sz="0" w:space="0" w:color="auto"/>
                                        <w:left w:val="none" w:sz="0" w:space="0" w:color="auto"/>
                                        <w:bottom w:val="none" w:sz="0" w:space="0" w:color="auto"/>
                                        <w:right w:val="none" w:sz="0" w:space="0" w:color="auto"/>
                                      </w:divBdr>
                                      <w:divsChild>
                                        <w:div w:id="1021667433">
                                          <w:marLeft w:val="0"/>
                                          <w:marRight w:val="0"/>
                                          <w:marTop w:val="0"/>
                                          <w:marBottom w:val="0"/>
                                          <w:divBdr>
                                            <w:top w:val="none" w:sz="0" w:space="0" w:color="auto"/>
                                            <w:left w:val="none" w:sz="0" w:space="0" w:color="auto"/>
                                            <w:bottom w:val="none" w:sz="0" w:space="0" w:color="auto"/>
                                            <w:right w:val="none" w:sz="0" w:space="0" w:color="auto"/>
                                          </w:divBdr>
                                          <w:divsChild>
                                            <w:div w:id="1637682262">
                                              <w:marLeft w:val="0"/>
                                              <w:marRight w:val="0"/>
                                              <w:marTop w:val="0"/>
                                              <w:marBottom w:val="0"/>
                                              <w:divBdr>
                                                <w:top w:val="none" w:sz="0" w:space="0" w:color="auto"/>
                                                <w:left w:val="none" w:sz="0" w:space="0" w:color="auto"/>
                                                <w:bottom w:val="none" w:sz="0" w:space="0" w:color="auto"/>
                                                <w:right w:val="none" w:sz="0" w:space="0" w:color="auto"/>
                                              </w:divBdr>
                                              <w:divsChild>
                                                <w:div w:id="792407426">
                                                  <w:marLeft w:val="0"/>
                                                  <w:marRight w:val="0"/>
                                                  <w:marTop w:val="0"/>
                                                  <w:marBottom w:val="0"/>
                                                  <w:divBdr>
                                                    <w:top w:val="none" w:sz="0" w:space="0" w:color="auto"/>
                                                    <w:left w:val="none" w:sz="0" w:space="0" w:color="auto"/>
                                                    <w:bottom w:val="none" w:sz="0" w:space="0" w:color="auto"/>
                                                    <w:right w:val="none" w:sz="0" w:space="0" w:color="auto"/>
                                                  </w:divBdr>
                                                  <w:divsChild>
                                                    <w:div w:id="1768848874">
                                                      <w:marLeft w:val="0"/>
                                                      <w:marRight w:val="0"/>
                                                      <w:marTop w:val="0"/>
                                                      <w:marBottom w:val="0"/>
                                                      <w:divBdr>
                                                        <w:top w:val="none" w:sz="0" w:space="0" w:color="auto"/>
                                                        <w:left w:val="none" w:sz="0" w:space="0" w:color="auto"/>
                                                        <w:bottom w:val="none" w:sz="0" w:space="0" w:color="auto"/>
                                                        <w:right w:val="none" w:sz="0" w:space="0" w:color="auto"/>
                                                      </w:divBdr>
                                                      <w:divsChild>
                                                        <w:div w:id="1478111842">
                                                          <w:marLeft w:val="0"/>
                                                          <w:marRight w:val="0"/>
                                                          <w:marTop w:val="0"/>
                                                          <w:marBottom w:val="0"/>
                                                          <w:divBdr>
                                                            <w:top w:val="none" w:sz="0" w:space="0" w:color="auto"/>
                                                            <w:left w:val="none" w:sz="0" w:space="0" w:color="auto"/>
                                                            <w:bottom w:val="none" w:sz="0" w:space="0" w:color="auto"/>
                                                            <w:right w:val="none" w:sz="0" w:space="0" w:color="auto"/>
                                                          </w:divBdr>
                                                          <w:divsChild>
                                                            <w:div w:id="1856722535">
                                                              <w:marLeft w:val="0"/>
                                                              <w:marRight w:val="0"/>
                                                              <w:marTop w:val="0"/>
                                                              <w:marBottom w:val="0"/>
                                                              <w:divBdr>
                                                                <w:top w:val="none" w:sz="0" w:space="0" w:color="auto"/>
                                                                <w:left w:val="none" w:sz="0" w:space="0" w:color="auto"/>
                                                                <w:bottom w:val="none" w:sz="0" w:space="0" w:color="auto"/>
                                                                <w:right w:val="none" w:sz="0" w:space="0" w:color="auto"/>
                                                              </w:divBdr>
                                                              <w:divsChild>
                                                                <w:div w:id="1622297036">
                                                                  <w:marLeft w:val="0"/>
                                                                  <w:marRight w:val="0"/>
                                                                  <w:marTop w:val="0"/>
                                                                  <w:marBottom w:val="0"/>
                                                                  <w:divBdr>
                                                                    <w:top w:val="none" w:sz="0" w:space="0" w:color="auto"/>
                                                                    <w:left w:val="none" w:sz="0" w:space="0" w:color="auto"/>
                                                                    <w:bottom w:val="none" w:sz="0" w:space="0" w:color="auto"/>
                                                                    <w:right w:val="none" w:sz="0" w:space="0" w:color="auto"/>
                                                                  </w:divBdr>
                                                                  <w:divsChild>
                                                                    <w:div w:id="578291445">
                                                                      <w:marLeft w:val="0"/>
                                                                      <w:marRight w:val="0"/>
                                                                      <w:marTop w:val="0"/>
                                                                      <w:marBottom w:val="0"/>
                                                                      <w:divBdr>
                                                                        <w:top w:val="none" w:sz="0" w:space="0" w:color="auto"/>
                                                                        <w:left w:val="none" w:sz="0" w:space="0" w:color="auto"/>
                                                                        <w:bottom w:val="none" w:sz="0" w:space="0" w:color="auto"/>
                                                                        <w:right w:val="none" w:sz="0" w:space="0" w:color="auto"/>
                                                                      </w:divBdr>
                                                                    </w:div>
                                                                  </w:divsChild>
                                                                </w:div>
                                                                <w:div w:id="2081634591">
                                                                  <w:marLeft w:val="0"/>
                                                                  <w:marRight w:val="0"/>
                                                                  <w:marTop w:val="0"/>
                                                                  <w:marBottom w:val="0"/>
                                                                  <w:divBdr>
                                                                    <w:top w:val="none" w:sz="0" w:space="0" w:color="auto"/>
                                                                    <w:left w:val="none" w:sz="0" w:space="0" w:color="auto"/>
                                                                    <w:bottom w:val="none" w:sz="0" w:space="0" w:color="auto"/>
                                                                    <w:right w:val="none" w:sz="0" w:space="0" w:color="auto"/>
                                                                  </w:divBdr>
                                                                  <w:divsChild>
                                                                    <w:div w:id="6773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7763">
                                                              <w:marLeft w:val="0"/>
                                                              <w:marRight w:val="0"/>
                                                              <w:marTop w:val="0"/>
                                                              <w:marBottom w:val="0"/>
                                                              <w:divBdr>
                                                                <w:top w:val="none" w:sz="0" w:space="0" w:color="auto"/>
                                                                <w:left w:val="none" w:sz="0" w:space="0" w:color="auto"/>
                                                                <w:bottom w:val="none" w:sz="0" w:space="0" w:color="auto"/>
                                                                <w:right w:val="none" w:sz="0" w:space="0" w:color="auto"/>
                                                              </w:divBdr>
                                                              <w:divsChild>
                                                                <w:div w:id="1368145570">
                                                                  <w:marLeft w:val="0"/>
                                                                  <w:marRight w:val="0"/>
                                                                  <w:marTop w:val="0"/>
                                                                  <w:marBottom w:val="0"/>
                                                                  <w:divBdr>
                                                                    <w:top w:val="none" w:sz="0" w:space="0" w:color="auto"/>
                                                                    <w:left w:val="none" w:sz="0" w:space="0" w:color="auto"/>
                                                                    <w:bottom w:val="none" w:sz="0" w:space="0" w:color="auto"/>
                                                                    <w:right w:val="none" w:sz="0" w:space="0" w:color="auto"/>
                                                                  </w:divBdr>
                                                                  <w:divsChild>
                                                                    <w:div w:id="14447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6753543">
      <w:bodyDiv w:val="1"/>
      <w:marLeft w:val="0"/>
      <w:marRight w:val="0"/>
      <w:marTop w:val="0"/>
      <w:marBottom w:val="0"/>
      <w:divBdr>
        <w:top w:val="none" w:sz="0" w:space="0" w:color="auto"/>
        <w:left w:val="none" w:sz="0" w:space="0" w:color="auto"/>
        <w:bottom w:val="none" w:sz="0" w:space="0" w:color="auto"/>
        <w:right w:val="none" w:sz="0" w:space="0" w:color="auto"/>
      </w:divBdr>
    </w:div>
    <w:div w:id="1151285328">
      <w:bodyDiv w:val="1"/>
      <w:marLeft w:val="0"/>
      <w:marRight w:val="0"/>
      <w:marTop w:val="0"/>
      <w:marBottom w:val="0"/>
      <w:divBdr>
        <w:top w:val="none" w:sz="0" w:space="0" w:color="auto"/>
        <w:left w:val="none" w:sz="0" w:space="0" w:color="auto"/>
        <w:bottom w:val="none" w:sz="0" w:space="0" w:color="auto"/>
        <w:right w:val="none" w:sz="0" w:space="0" w:color="auto"/>
      </w:divBdr>
    </w:div>
    <w:div w:id="1369842125">
      <w:bodyDiv w:val="1"/>
      <w:marLeft w:val="0"/>
      <w:marRight w:val="0"/>
      <w:marTop w:val="0"/>
      <w:marBottom w:val="0"/>
      <w:divBdr>
        <w:top w:val="none" w:sz="0" w:space="0" w:color="auto"/>
        <w:left w:val="none" w:sz="0" w:space="0" w:color="auto"/>
        <w:bottom w:val="none" w:sz="0" w:space="0" w:color="auto"/>
        <w:right w:val="none" w:sz="0" w:space="0" w:color="auto"/>
      </w:divBdr>
      <w:divsChild>
        <w:div w:id="795492806">
          <w:marLeft w:val="0"/>
          <w:marRight w:val="0"/>
          <w:marTop w:val="100"/>
          <w:marBottom w:val="15"/>
          <w:divBdr>
            <w:top w:val="none" w:sz="0" w:space="0" w:color="auto"/>
            <w:left w:val="none" w:sz="0" w:space="0" w:color="auto"/>
            <w:bottom w:val="none" w:sz="0" w:space="0" w:color="auto"/>
            <w:right w:val="none" w:sz="0" w:space="0" w:color="auto"/>
          </w:divBdr>
          <w:divsChild>
            <w:div w:id="1830443255">
              <w:marLeft w:val="0"/>
              <w:marRight w:val="0"/>
              <w:marTop w:val="100"/>
              <w:marBottom w:val="100"/>
              <w:divBdr>
                <w:top w:val="none" w:sz="0" w:space="0" w:color="auto"/>
                <w:left w:val="none" w:sz="0" w:space="0" w:color="auto"/>
                <w:bottom w:val="none" w:sz="0" w:space="0" w:color="auto"/>
                <w:right w:val="none" w:sz="0" w:space="0" w:color="auto"/>
              </w:divBdr>
              <w:divsChild>
                <w:div w:id="1360621262">
                  <w:marLeft w:val="0"/>
                  <w:marRight w:val="0"/>
                  <w:marTop w:val="225"/>
                  <w:marBottom w:val="0"/>
                  <w:divBdr>
                    <w:top w:val="none" w:sz="0" w:space="0" w:color="auto"/>
                    <w:left w:val="none" w:sz="0" w:space="0" w:color="auto"/>
                    <w:bottom w:val="none" w:sz="0" w:space="0" w:color="auto"/>
                    <w:right w:val="none" w:sz="0" w:space="0" w:color="auto"/>
                  </w:divBdr>
                  <w:divsChild>
                    <w:div w:id="1394888385">
                      <w:marLeft w:val="0"/>
                      <w:marRight w:val="0"/>
                      <w:marTop w:val="0"/>
                      <w:marBottom w:val="0"/>
                      <w:divBdr>
                        <w:top w:val="none" w:sz="0" w:space="0" w:color="auto"/>
                        <w:left w:val="none" w:sz="0" w:space="0" w:color="auto"/>
                        <w:bottom w:val="none" w:sz="0" w:space="0" w:color="auto"/>
                        <w:right w:val="none" w:sz="0" w:space="0" w:color="auto"/>
                      </w:divBdr>
                      <w:divsChild>
                        <w:div w:id="891885522">
                          <w:marLeft w:val="0"/>
                          <w:marRight w:val="0"/>
                          <w:marTop w:val="0"/>
                          <w:marBottom w:val="0"/>
                          <w:divBdr>
                            <w:top w:val="none" w:sz="0" w:space="0" w:color="auto"/>
                            <w:left w:val="none" w:sz="0" w:space="0" w:color="auto"/>
                            <w:bottom w:val="none" w:sz="0" w:space="0" w:color="auto"/>
                            <w:right w:val="none" w:sz="0" w:space="0" w:color="auto"/>
                          </w:divBdr>
                          <w:divsChild>
                            <w:div w:id="948195975">
                              <w:marLeft w:val="0"/>
                              <w:marRight w:val="0"/>
                              <w:marTop w:val="0"/>
                              <w:marBottom w:val="0"/>
                              <w:divBdr>
                                <w:top w:val="none" w:sz="0" w:space="0" w:color="auto"/>
                                <w:left w:val="none" w:sz="0" w:space="0" w:color="auto"/>
                                <w:bottom w:val="none" w:sz="0" w:space="0" w:color="auto"/>
                                <w:right w:val="none" w:sz="0" w:space="0" w:color="auto"/>
                              </w:divBdr>
                              <w:divsChild>
                                <w:div w:id="1893156970">
                                  <w:marLeft w:val="0"/>
                                  <w:marRight w:val="0"/>
                                  <w:marTop w:val="0"/>
                                  <w:marBottom w:val="0"/>
                                  <w:divBdr>
                                    <w:top w:val="none" w:sz="0" w:space="0" w:color="auto"/>
                                    <w:left w:val="none" w:sz="0" w:space="0" w:color="auto"/>
                                    <w:bottom w:val="none" w:sz="0" w:space="0" w:color="auto"/>
                                    <w:right w:val="none" w:sz="0" w:space="0" w:color="auto"/>
                                  </w:divBdr>
                                  <w:divsChild>
                                    <w:div w:id="924072520">
                                      <w:marLeft w:val="0"/>
                                      <w:marRight w:val="0"/>
                                      <w:marTop w:val="0"/>
                                      <w:marBottom w:val="0"/>
                                      <w:divBdr>
                                        <w:top w:val="none" w:sz="0" w:space="0" w:color="auto"/>
                                        <w:left w:val="none" w:sz="0" w:space="0" w:color="auto"/>
                                        <w:bottom w:val="none" w:sz="0" w:space="0" w:color="auto"/>
                                        <w:right w:val="none" w:sz="0" w:space="0" w:color="auto"/>
                                      </w:divBdr>
                                      <w:divsChild>
                                        <w:div w:id="476805784">
                                          <w:marLeft w:val="0"/>
                                          <w:marRight w:val="0"/>
                                          <w:marTop w:val="0"/>
                                          <w:marBottom w:val="0"/>
                                          <w:divBdr>
                                            <w:top w:val="none" w:sz="0" w:space="0" w:color="auto"/>
                                            <w:left w:val="none" w:sz="0" w:space="0" w:color="auto"/>
                                            <w:bottom w:val="none" w:sz="0" w:space="0" w:color="auto"/>
                                            <w:right w:val="none" w:sz="0" w:space="0" w:color="auto"/>
                                          </w:divBdr>
                                          <w:divsChild>
                                            <w:div w:id="414866743">
                                              <w:marLeft w:val="0"/>
                                              <w:marRight w:val="0"/>
                                              <w:marTop w:val="0"/>
                                              <w:marBottom w:val="0"/>
                                              <w:divBdr>
                                                <w:top w:val="none" w:sz="0" w:space="0" w:color="auto"/>
                                                <w:left w:val="none" w:sz="0" w:space="0" w:color="auto"/>
                                                <w:bottom w:val="none" w:sz="0" w:space="0" w:color="auto"/>
                                                <w:right w:val="none" w:sz="0" w:space="0" w:color="auto"/>
                                              </w:divBdr>
                                              <w:divsChild>
                                                <w:div w:id="1302660080">
                                                  <w:marLeft w:val="0"/>
                                                  <w:marRight w:val="0"/>
                                                  <w:marTop w:val="0"/>
                                                  <w:marBottom w:val="0"/>
                                                  <w:divBdr>
                                                    <w:top w:val="none" w:sz="0" w:space="0" w:color="auto"/>
                                                    <w:left w:val="none" w:sz="0" w:space="0" w:color="auto"/>
                                                    <w:bottom w:val="none" w:sz="0" w:space="0" w:color="auto"/>
                                                    <w:right w:val="none" w:sz="0" w:space="0" w:color="auto"/>
                                                  </w:divBdr>
                                                  <w:divsChild>
                                                    <w:div w:id="1854567090">
                                                      <w:marLeft w:val="0"/>
                                                      <w:marRight w:val="0"/>
                                                      <w:marTop w:val="0"/>
                                                      <w:marBottom w:val="0"/>
                                                      <w:divBdr>
                                                        <w:top w:val="none" w:sz="0" w:space="0" w:color="auto"/>
                                                        <w:left w:val="none" w:sz="0" w:space="0" w:color="auto"/>
                                                        <w:bottom w:val="none" w:sz="0" w:space="0" w:color="auto"/>
                                                        <w:right w:val="none" w:sz="0" w:space="0" w:color="auto"/>
                                                      </w:divBdr>
                                                      <w:divsChild>
                                                        <w:div w:id="937369061">
                                                          <w:marLeft w:val="0"/>
                                                          <w:marRight w:val="0"/>
                                                          <w:marTop w:val="0"/>
                                                          <w:marBottom w:val="0"/>
                                                          <w:divBdr>
                                                            <w:top w:val="none" w:sz="0" w:space="0" w:color="auto"/>
                                                            <w:left w:val="none" w:sz="0" w:space="0" w:color="auto"/>
                                                            <w:bottom w:val="none" w:sz="0" w:space="0" w:color="auto"/>
                                                            <w:right w:val="none" w:sz="0" w:space="0" w:color="auto"/>
                                                          </w:divBdr>
                                                          <w:divsChild>
                                                            <w:div w:id="63573591">
                                                              <w:marLeft w:val="0"/>
                                                              <w:marRight w:val="0"/>
                                                              <w:marTop w:val="0"/>
                                                              <w:marBottom w:val="0"/>
                                                              <w:divBdr>
                                                                <w:top w:val="none" w:sz="0" w:space="0" w:color="auto"/>
                                                                <w:left w:val="none" w:sz="0" w:space="0" w:color="auto"/>
                                                                <w:bottom w:val="none" w:sz="0" w:space="0" w:color="auto"/>
                                                                <w:right w:val="none" w:sz="0" w:space="0" w:color="auto"/>
                                                              </w:divBdr>
                                                              <w:divsChild>
                                                                <w:div w:id="76562828">
                                                                  <w:marLeft w:val="0"/>
                                                                  <w:marRight w:val="0"/>
                                                                  <w:marTop w:val="0"/>
                                                                  <w:marBottom w:val="0"/>
                                                                  <w:divBdr>
                                                                    <w:top w:val="none" w:sz="0" w:space="0" w:color="auto"/>
                                                                    <w:left w:val="none" w:sz="0" w:space="0" w:color="auto"/>
                                                                    <w:bottom w:val="none" w:sz="0" w:space="0" w:color="auto"/>
                                                                    <w:right w:val="none" w:sz="0" w:space="0" w:color="auto"/>
                                                                  </w:divBdr>
                                                                  <w:divsChild>
                                                                    <w:div w:id="53283400">
                                                                      <w:marLeft w:val="0"/>
                                                                      <w:marRight w:val="0"/>
                                                                      <w:marTop w:val="0"/>
                                                                      <w:marBottom w:val="0"/>
                                                                      <w:divBdr>
                                                                        <w:top w:val="none" w:sz="0" w:space="0" w:color="auto"/>
                                                                        <w:left w:val="none" w:sz="0" w:space="0" w:color="auto"/>
                                                                        <w:bottom w:val="none" w:sz="0" w:space="0" w:color="auto"/>
                                                                        <w:right w:val="none" w:sz="0" w:space="0" w:color="auto"/>
                                                                      </w:divBdr>
                                                                    </w:div>
                                                                  </w:divsChild>
                                                                </w:div>
                                                                <w:div w:id="1765153490">
                                                                  <w:marLeft w:val="0"/>
                                                                  <w:marRight w:val="0"/>
                                                                  <w:marTop w:val="0"/>
                                                                  <w:marBottom w:val="0"/>
                                                                  <w:divBdr>
                                                                    <w:top w:val="none" w:sz="0" w:space="0" w:color="auto"/>
                                                                    <w:left w:val="none" w:sz="0" w:space="0" w:color="auto"/>
                                                                    <w:bottom w:val="none" w:sz="0" w:space="0" w:color="auto"/>
                                                                    <w:right w:val="none" w:sz="0" w:space="0" w:color="auto"/>
                                                                  </w:divBdr>
                                                                  <w:divsChild>
                                                                    <w:div w:id="8339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lovak_Democratic_and_Christian_Union_%E2%80%93_Democratic_Party"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link.springer.com/search?facet-author=%22Odile+Mekel%22" TargetMode="External"/><Relationship Id="rId2" Type="http://schemas.openxmlformats.org/officeDocument/2006/relationships/hyperlink" Target="http://link.springer.com/search?facet-author=%22Gabriel+Guli%C5%A1%22" TargetMode="External"/><Relationship Id="rId1" Type="http://schemas.openxmlformats.org/officeDocument/2006/relationships/hyperlink" Target="http://www.nap.edu/catalog.php?record_id=13229" TargetMode="External"/><Relationship Id="rId6" Type="http://schemas.openxmlformats.org/officeDocument/2006/relationships/hyperlink" Target="http://www.sciencedirect.com/science/article/pii/S0195925511000977" TargetMode="External"/><Relationship Id="rId5" Type="http://schemas.openxmlformats.org/officeDocument/2006/relationships/hyperlink" Target="http://link.springer.com/search?facet-author=%22Liliana+Cori%22" TargetMode="External"/><Relationship Id="rId4" Type="http://schemas.openxmlformats.org/officeDocument/2006/relationships/hyperlink" Target="http://link.springer.com/search?facet-author=%22Bal%C3%A1zs+%C3%81d%C3%A1m%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0646E-DD00-4607-9B3C-D2BD97D8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5940</Words>
  <Characters>33864</Characters>
  <Application>Microsoft Office Word</Application>
  <DocSecurity>0</DocSecurity>
  <Lines>282</Lines>
  <Paragraphs>79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39725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Eva Gallová PhD.</dc:creator>
  <cp:lastModifiedBy>Quinlivan, Aodh</cp:lastModifiedBy>
  <cp:revision>3</cp:revision>
  <dcterms:created xsi:type="dcterms:W3CDTF">2014-11-04T17:16:00Z</dcterms:created>
  <dcterms:modified xsi:type="dcterms:W3CDTF">2014-11-13T11:48:00Z</dcterms:modified>
</cp:coreProperties>
</file>