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204CA9A6" w14:textId="34A2A1EF" w:rsidR="007E5591" w:rsidRDefault="00CD2AA3" w:rsidP="00123617">
      <w:pPr>
        <w:ind w:left="773" w:hanging="360"/>
        <w:jc w:val="center"/>
        <w:rPr>
          <w:b/>
          <w:sz w:val="24"/>
          <w:szCs w:val="24"/>
        </w:rPr>
      </w:pPr>
      <w:r w:rsidRPr="007E5591">
        <w:rPr>
          <w:b/>
          <w:noProof/>
          <w:sz w:val="24"/>
          <w:szCs w:val="24"/>
          <w:lang w:eastAsia="en-IE"/>
        </w:rPr>
        <mc:AlternateContent>
          <mc:Choice Requires="wps">
            <w:drawing>
              <wp:anchor distT="45720" distB="45720" distL="114300" distR="114300" simplePos="0" relativeHeight="251659264" behindDoc="0" locked="0" layoutInCell="1" allowOverlap="1" wp14:anchorId="774ACB6A" wp14:editId="6FD4BE0E">
                <wp:simplePos x="0" y="0"/>
                <wp:positionH relativeFrom="column">
                  <wp:posOffset>585470</wp:posOffset>
                </wp:positionH>
                <wp:positionV relativeFrom="paragraph">
                  <wp:posOffset>4445</wp:posOffset>
                </wp:positionV>
                <wp:extent cx="1252220" cy="828675"/>
                <wp:effectExtent l="0" t="0" r="508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828675"/>
                        </a:xfrm>
                        <a:prstGeom prst="rect">
                          <a:avLst/>
                        </a:prstGeom>
                        <a:solidFill>
                          <a:srgbClr val="FFFFFF"/>
                        </a:solidFill>
                        <a:ln w="9525">
                          <a:noFill/>
                          <a:miter lim="800000"/>
                          <a:headEnd/>
                          <a:tailEnd/>
                        </a:ln>
                      </wps:spPr>
                      <wps:txbx>
                        <w:txbxContent>
                          <w:p w14:paraId="147F4210" w14:textId="1F92EABB" w:rsidR="007E5591" w:rsidRDefault="007E55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74ACB6A" id="_x0000_t202" coordsize="21600,21600" o:spt="202" path="m,l,21600r21600,l21600,xe">
                <v:stroke joinstyle="miter"/>
                <v:path gradientshapeok="t" o:connecttype="rect"/>
              </v:shapetype>
              <v:shape id="Text Box 2" o:spid="_x0000_s1026" type="#_x0000_t202" style="position:absolute;left:0;text-align:left;margin-left:46.1pt;margin-top:.35pt;width:98.6pt;height:65.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" stroked="f">
                <v:textbox>
                  <w:txbxContent>
                    <w:p w14:paraId="147F4210" w14:textId="1F92EABB" w:rsidR="007E5591" w:rsidRDefault="007E5591"/>
                  </w:txbxContent>
                </v:textbox>
                <w10:wrap type="square"/>
              </v:shape>
            </w:pict>
          </mc:Fallback>
        </mc:AlternateContent>
      </w:r>
      <w:r>
        <w:rPr>
          <w:rFonts w:asciiTheme="majorHAnsi" w:hAnsiTheme="majorHAnsi" w:cstheme="majorHAnsi"/>
          <w:b/>
          <w:noProof/>
          <w:color w:val="000000"/>
          <w:lang w:eastAsia="en-IE"/>
        </w:rPr>
        <w:drawing>
          <wp:anchor distT="0" distB="0" distL="114300" distR="114300" simplePos="0" relativeHeight="251661312" behindDoc="0" locked="0" layoutInCell="1" allowOverlap="1" wp14:anchorId="2D2CD126" wp14:editId="6FBF199C">
            <wp:simplePos x="0" y="0"/>
            <wp:positionH relativeFrom="margin">
              <wp:posOffset>1935163</wp:posOffset>
            </wp:positionH>
            <wp:positionV relativeFrom="paragraph">
              <wp:posOffset>-162560</wp:posOffset>
            </wp:positionV>
            <wp:extent cx="2078990" cy="963295"/>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78990" cy="963295"/>
                    </a:xfrm>
                    <a:prstGeom prst="rect">
                      <a:avLst/>
                    </a:prstGeom>
                    <a:noFill/>
                  </pic:spPr>
                </pic:pic>
              </a:graphicData>
            </a:graphic>
          </wp:anchor>
        </w:drawing>
      </w:r>
      <w:r>
        <w:rPr>
          <w:rFonts w:asciiTheme="majorHAnsi" w:hAnsiTheme="majorHAnsi" w:cstheme="majorHAnsi"/>
          <w:b/>
          <w:noProof/>
          <w:color w:val="000000"/>
          <w:lang w:eastAsia="en-IE"/>
        </w:rPr>
        <w:drawing>
          <wp:anchor distT="0" distB="0" distL="114300" distR="114300" simplePos="0" relativeHeight="251663360" behindDoc="0" locked="0" layoutInCell="1" allowOverlap="1" wp14:anchorId="63F0A518" wp14:editId="77F4500C">
            <wp:simplePos x="0" y="0"/>
            <wp:positionH relativeFrom="margin">
              <wp:posOffset>261938</wp:posOffset>
            </wp:positionH>
            <wp:positionV relativeFrom="paragraph">
              <wp:posOffset>-176212</wp:posOffset>
            </wp:positionV>
            <wp:extent cx="1329055" cy="975995"/>
            <wp:effectExtent l="0" t="0" r="444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1777" cy="977994"/>
                    </a:xfrm>
                    <a:prstGeom prst="rect">
                      <a:avLst/>
                    </a:prstGeom>
                    <a:noFill/>
                  </pic:spPr>
                </pic:pic>
              </a:graphicData>
            </a:graphic>
            <wp14:sizeRelV relativeFrom="margin">
              <wp14:pctHeight>0</wp14:pctHeight>
            </wp14:sizeRelV>
          </wp:anchor>
        </w:drawing>
      </w:r>
      <w:r>
        <w:rPr>
          <w:noProof/>
          <w:lang w:eastAsia="en-IE"/>
        </w:rPr>
        <w:drawing>
          <wp:anchor distT="0" distB="0" distL="114300" distR="114300" simplePos="0" relativeHeight="251664384" behindDoc="0" locked="0" layoutInCell="1" allowOverlap="1" wp14:anchorId="5B45CAA5" wp14:editId="5B4CFA3C">
            <wp:simplePos x="0" y="0"/>
            <wp:positionH relativeFrom="column">
              <wp:posOffset>4243388</wp:posOffset>
            </wp:positionH>
            <wp:positionV relativeFrom="paragraph">
              <wp:posOffset>4763</wp:posOffset>
            </wp:positionV>
            <wp:extent cx="1376045" cy="795337"/>
            <wp:effectExtent l="0" t="0" r="0" b="5080"/>
            <wp:wrapNone/>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81530" cy="798507"/>
                    </a:xfrm>
                    <a:prstGeom prst="rect">
                      <a:avLst/>
                    </a:prstGeom>
                    <a:noFill/>
                  </pic:spPr>
                </pic:pic>
              </a:graphicData>
            </a:graphic>
            <wp14:sizeRelH relativeFrom="margin">
              <wp14:pctWidth>0</wp14:pctWidth>
            </wp14:sizeRelH>
            <wp14:sizeRelV relativeFrom="margin">
              <wp14:pctHeight>0</wp14:pctHeight>
            </wp14:sizeRelV>
          </wp:anchor>
        </w:drawing>
      </w:r>
    </w:p>
    <w:p w14:paraId="1895D6F3" w14:textId="5ABE57C4" w:rsidR="007E5591" w:rsidRDefault="007E5591" w:rsidP="00123617">
      <w:pPr>
        <w:ind w:left="773" w:hanging="360"/>
        <w:jc w:val="center"/>
        <w:rPr>
          <w:b/>
          <w:sz w:val="24"/>
          <w:szCs w:val="24"/>
        </w:rPr>
      </w:pPr>
    </w:p>
    <w:p w14:paraId="6005E959" w14:textId="4C5B8D4F" w:rsidR="007E5591" w:rsidRDefault="007E5591" w:rsidP="00123617">
      <w:pPr>
        <w:ind w:left="773" w:hanging="360"/>
        <w:jc w:val="center"/>
        <w:rPr>
          <w:b/>
          <w:sz w:val="24"/>
          <w:szCs w:val="24"/>
        </w:rPr>
      </w:pPr>
    </w:p>
    <w:p w14:paraId="00B469F3" w14:textId="6779B0DA" w:rsidR="00123617" w:rsidRPr="007E5591" w:rsidRDefault="00123617" w:rsidP="007E5591">
      <w:pPr>
        <w:ind w:left="773" w:hanging="360"/>
        <w:jc w:val="center"/>
        <w:rPr>
          <w:b/>
          <w:sz w:val="24"/>
          <w:szCs w:val="24"/>
        </w:rPr>
      </w:pPr>
      <w:r w:rsidRPr="007E5591">
        <w:rPr>
          <w:b/>
          <w:sz w:val="24"/>
          <w:szCs w:val="24"/>
        </w:rPr>
        <w:t>What impact will the Minamata Convention on Mercury have on my practice?</w:t>
      </w:r>
    </w:p>
    <w:p w14:paraId="56660349" w14:textId="77777777" w:rsidR="00123617" w:rsidRPr="007E5591" w:rsidRDefault="00123617" w:rsidP="00123617">
      <w:pPr>
        <w:pStyle w:val="ListParagraph"/>
        <w:numPr>
          <w:ilvl w:val="0"/>
          <w:numId w:val="2"/>
        </w:numPr>
        <w:rPr>
          <w:sz w:val="24"/>
          <w:szCs w:val="24"/>
        </w:rPr>
      </w:pPr>
      <w:r w:rsidRPr="007E5591">
        <w:rPr>
          <w:sz w:val="24"/>
          <w:szCs w:val="24"/>
        </w:rPr>
        <w:t xml:space="preserve">Dental amalgam only to be used in pre-dosed encapsulated form; use of bulk mercury by the practitioner prohibited (from 1 January 2019) </w:t>
      </w:r>
    </w:p>
    <w:p w14:paraId="628FCD3B" w14:textId="77777777" w:rsidR="00F122CD" w:rsidRPr="007E5591" w:rsidRDefault="00123617" w:rsidP="00123617">
      <w:pPr>
        <w:pStyle w:val="ListParagraph"/>
        <w:numPr>
          <w:ilvl w:val="0"/>
          <w:numId w:val="2"/>
        </w:numPr>
        <w:rPr>
          <w:sz w:val="24"/>
          <w:szCs w:val="24"/>
        </w:rPr>
      </w:pPr>
      <w:r w:rsidRPr="007E5591">
        <w:rPr>
          <w:sz w:val="24"/>
          <w:szCs w:val="24"/>
        </w:rPr>
        <w:t xml:space="preserve">Mandatory use of amalgam separators (from 1 January 2019) </w:t>
      </w:r>
    </w:p>
    <w:p w14:paraId="5D9AD780" w14:textId="41C13E0E" w:rsidR="00123617" w:rsidRPr="007E5591" w:rsidRDefault="00123617" w:rsidP="00123617">
      <w:pPr>
        <w:pStyle w:val="ListParagraph"/>
        <w:numPr>
          <w:ilvl w:val="0"/>
          <w:numId w:val="2"/>
        </w:numPr>
        <w:rPr>
          <w:sz w:val="24"/>
          <w:szCs w:val="24"/>
        </w:rPr>
      </w:pPr>
      <w:r w:rsidRPr="007E5591">
        <w:rPr>
          <w:sz w:val="24"/>
          <w:szCs w:val="24"/>
        </w:rPr>
        <w:t xml:space="preserve">Service standards from Jan 2019: mandatory retention of at least 95% of amalgam particles for separators installed from Jan 2018, and for all separators by 1 January 2021 </w:t>
      </w:r>
    </w:p>
    <w:p w14:paraId="703AAAE1" w14:textId="77777777" w:rsidR="00123617" w:rsidRPr="007E5591" w:rsidRDefault="00123617" w:rsidP="00123617">
      <w:pPr>
        <w:pStyle w:val="ListParagraph"/>
        <w:numPr>
          <w:ilvl w:val="0"/>
          <w:numId w:val="2"/>
        </w:numPr>
        <w:rPr>
          <w:sz w:val="24"/>
          <w:szCs w:val="24"/>
        </w:rPr>
      </w:pPr>
      <w:r w:rsidRPr="007E5591">
        <w:rPr>
          <w:sz w:val="24"/>
          <w:szCs w:val="24"/>
        </w:rPr>
        <w:t xml:space="preserve">Dentists to ensure that their amalgam waste is handled and collected by an authorised waste management establishment </w:t>
      </w:r>
    </w:p>
    <w:p w14:paraId="631F2E7D" w14:textId="77777777" w:rsidR="00123617" w:rsidRPr="007E5591" w:rsidRDefault="00123617" w:rsidP="00123617">
      <w:pPr>
        <w:pStyle w:val="ListParagraph"/>
        <w:numPr>
          <w:ilvl w:val="0"/>
          <w:numId w:val="2"/>
        </w:numPr>
        <w:rPr>
          <w:sz w:val="24"/>
          <w:szCs w:val="24"/>
        </w:rPr>
      </w:pPr>
      <w:r w:rsidRPr="007E5591">
        <w:rPr>
          <w:sz w:val="24"/>
          <w:szCs w:val="24"/>
        </w:rPr>
        <w:t>Member States to set out a national plan (by 1 July 2019) on the measures they intend to implement to phase down the use of dental amalgam</w:t>
      </w:r>
    </w:p>
    <w:p w14:paraId="183DBB44" w14:textId="77777777" w:rsidR="00123617" w:rsidRPr="007E5591" w:rsidRDefault="00123617" w:rsidP="00123617">
      <w:pPr>
        <w:pStyle w:val="ListParagraph"/>
        <w:numPr>
          <w:ilvl w:val="0"/>
          <w:numId w:val="2"/>
        </w:numPr>
        <w:rPr>
          <w:sz w:val="24"/>
          <w:szCs w:val="24"/>
        </w:rPr>
      </w:pPr>
      <w:r w:rsidRPr="007E5591">
        <w:rPr>
          <w:sz w:val="24"/>
          <w:szCs w:val="24"/>
        </w:rPr>
        <w:t xml:space="preserve">No use of amalgam in the treatment of deciduous teeth, children under 15 years and pregnant or breastfeeding women, except when strictly deemed necessary by the practitioner on the ground of specific medical needs of the patient (from 1 July 2018); </w:t>
      </w:r>
    </w:p>
    <w:p w14:paraId="51EECEE2" w14:textId="4DC66EF9" w:rsidR="003452AD" w:rsidRDefault="00CD2AA3" w:rsidP="00123617">
      <w:pPr>
        <w:pStyle w:val="ListParagraph"/>
        <w:numPr>
          <w:ilvl w:val="0"/>
          <w:numId w:val="2"/>
        </w:numPr>
        <w:rPr>
          <w:sz w:val="24"/>
          <w:szCs w:val="24"/>
        </w:rPr>
      </w:pPr>
      <w:r w:rsidRPr="00303207">
        <w:rPr>
          <w:noProof/>
          <w:sz w:val="24"/>
          <w:szCs w:val="24"/>
          <w:lang w:eastAsia="en-IE"/>
        </w:rPr>
        <mc:AlternateContent>
          <mc:Choice Requires="wps">
            <w:drawing>
              <wp:anchor distT="45720" distB="45720" distL="114300" distR="114300" simplePos="0" relativeHeight="251666432" behindDoc="0" locked="0" layoutInCell="1" allowOverlap="1" wp14:anchorId="735A8287" wp14:editId="5F81C910">
                <wp:simplePos x="0" y="0"/>
                <wp:positionH relativeFrom="column">
                  <wp:posOffset>104775</wp:posOffset>
                </wp:positionH>
                <wp:positionV relativeFrom="paragraph">
                  <wp:posOffset>871855</wp:posOffset>
                </wp:positionV>
                <wp:extent cx="1871345" cy="1461770"/>
                <wp:effectExtent l="0" t="0" r="0" b="508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45" cy="1461770"/>
                        </a:xfrm>
                        <a:prstGeom prst="rect">
                          <a:avLst/>
                        </a:prstGeom>
                        <a:solidFill>
                          <a:srgbClr val="FFFFFF"/>
                        </a:solidFill>
                        <a:ln w="9525">
                          <a:noFill/>
                          <a:miter lim="800000"/>
                          <a:headEnd/>
                          <a:tailEnd/>
                        </a:ln>
                      </wps:spPr>
                      <wps:txbx>
                        <w:txbxContent>
                          <w:p w14:paraId="0BF3B62E" w14:textId="52511A63" w:rsidR="00303207" w:rsidRDefault="00126F82">
                            <w:r>
                              <w:rPr>
                                <w:noProof/>
                                <w:lang w:eastAsia="en-IE"/>
                              </w:rPr>
                              <w:drawing>
                                <wp:inline distT="0" distB="0" distL="0" distR="0" wp14:anchorId="4692345B" wp14:editId="6FD7089B">
                                  <wp:extent cx="2100580" cy="1400387"/>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0580" cy="14003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5A8287" id="_x0000_s1027" type="#_x0000_t202" style="position:absolute;left:0;text-align:left;margin-left:8.25pt;margin-top:68.65pt;width:147.35pt;height:115.1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" stroked="f">
                <v:textbox>
                  <w:txbxContent>
                    <w:p w14:paraId="0BF3B62E" w14:textId="52511A63" w:rsidR="00303207" w:rsidRDefault="00126F82">
                      <w:r>
                        <w:rPr>
                          <w:noProof/>
                        </w:rPr>
                        <w:drawing>
                          <wp:inline distT="0" distB="0" distL="0" distR="0" wp14:anchorId="4692345B" wp14:editId="6FD7089B">
                            <wp:extent cx="2100580" cy="1400387"/>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00580" cy="1400387"/>
                                    </a:xfrm>
                                    <a:prstGeom prst="rect">
                                      <a:avLst/>
                                    </a:prstGeom>
                                    <a:noFill/>
                                    <a:ln>
                                      <a:noFill/>
                                    </a:ln>
                                  </pic:spPr>
                                </pic:pic>
                              </a:graphicData>
                            </a:graphic>
                          </wp:inline>
                        </w:drawing>
                      </w:r>
                    </w:p>
                  </w:txbxContent>
                </v:textbox>
                <w10:wrap type="square"/>
              </v:shape>
            </w:pict>
          </mc:Fallback>
        </mc:AlternateContent>
      </w:r>
      <w:r w:rsidRPr="00470DAA">
        <w:rPr>
          <w:noProof/>
          <w:sz w:val="24"/>
          <w:szCs w:val="24"/>
          <w:lang w:eastAsia="en-IE"/>
        </w:rPr>
        <mc:AlternateContent>
          <mc:Choice Requires="wps">
            <w:drawing>
              <wp:anchor distT="45720" distB="45720" distL="114300" distR="114300" simplePos="0" relativeHeight="251670528" behindDoc="0" locked="0" layoutInCell="1" allowOverlap="1" wp14:anchorId="7E9CE243" wp14:editId="0F5F22FE">
                <wp:simplePos x="0" y="0"/>
                <wp:positionH relativeFrom="margin">
                  <wp:align>center</wp:align>
                </wp:positionH>
                <wp:positionV relativeFrom="paragraph">
                  <wp:posOffset>933768</wp:posOffset>
                </wp:positionV>
                <wp:extent cx="1885950" cy="140970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409700"/>
                        </a:xfrm>
                        <a:prstGeom prst="rect">
                          <a:avLst/>
                        </a:prstGeom>
                        <a:solidFill>
                          <a:srgbClr val="FFFFFF"/>
                        </a:solidFill>
                        <a:ln w="9525">
                          <a:noFill/>
                          <a:miter lim="800000"/>
                          <a:headEnd/>
                          <a:tailEnd/>
                        </a:ln>
                      </wps:spPr>
                      <wps:txbx>
                        <w:txbxContent>
                          <w:p w14:paraId="2DFE3B15" w14:textId="369953EB" w:rsidR="00470DAA" w:rsidRDefault="00492D93">
                            <w:r>
                              <w:rPr>
                                <w:noProof/>
                                <w:lang w:eastAsia="en-IE"/>
                              </w:rPr>
                              <w:drawing>
                                <wp:inline distT="0" distB="0" distL="0" distR="0" wp14:anchorId="33040FCE" wp14:editId="30B42B0D">
                                  <wp:extent cx="1693545" cy="12954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4180" cy="12958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9CE243" id="_x0000_s1028" type="#_x0000_t202" style="position:absolute;left:0;text-align:left;margin-left:0;margin-top:73.55pt;width:148.5pt;height:111pt;z-index:2516705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" stroked="f">
                <v:textbox>
                  <w:txbxContent>
                    <w:p w14:paraId="2DFE3B15" w14:textId="369953EB" w:rsidR="00470DAA" w:rsidRDefault="00492D93">
                      <w:r>
                        <w:rPr>
                          <w:noProof/>
                        </w:rPr>
                        <w:drawing>
                          <wp:inline distT="0" distB="0" distL="0" distR="0" wp14:anchorId="33040FCE" wp14:editId="30B42B0D">
                            <wp:extent cx="1693545" cy="12954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94180" cy="1295886"/>
                                    </a:xfrm>
                                    <a:prstGeom prst="rect">
                                      <a:avLst/>
                                    </a:prstGeom>
                                    <a:noFill/>
                                    <a:ln>
                                      <a:noFill/>
                                    </a:ln>
                                  </pic:spPr>
                                </pic:pic>
                              </a:graphicData>
                            </a:graphic>
                          </wp:inline>
                        </w:drawing>
                      </w:r>
                    </w:p>
                  </w:txbxContent>
                </v:textbox>
                <w10:wrap type="square" anchorx="margin"/>
              </v:shape>
            </w:pict>
          </mc:Fallback>
        </mc:AlternateContent>
      </w:r>
      <w:r w:rsidRPr="00303207">
        <w:rPr>
          <w:noProof/>
          <w:sz w:val="24"/>
          <w:szCs w:val="24"/>
          <w:lang w:eastAsia="en-IE"/>
        </w:rPr>
        <mc:AlternateContent>
          <mc:Choice Requires="wps">
            <w:drawing>
              <wp:anchor distT="45720" distB="45720" distL="114300" distR="114300" simplePos="0" relativeHeight="251668480" behindDoc="0" locked="0" layoutInCell="1" allowOverlap="1" wp14:anchorId="12450E95" wp14:editId="00718B55">
                <wp:simplePos x="0" y="0"/>
                <wp:positionH relativeFrom="margin">
                  <wp:posOffset>3818890</wp:posOffset>
                </wp:positionH>
                <wp:positionV relativeFrom="paragraph">
                  <wp:posOffset>795972</wp:posOffset>
                </wp:positionV>
                <wp:extent cx="1972945" cy="1576070"/>
                <wp:effectExtent l="0" t="0" r="8255" b="508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2945" cy="1576070"/>
                        </a:xfrm>
                        <a:prstGeom prst="rect">
                          <a:avLst/>
                        </a:prstGeom>
                        <a:solidFill>
                          <a:srgbClr val="FFFFFF"/>
                        </a:solidFill>
                        <a:ln w="9525">
                          <a:noFill/>
                          <a:miter lim="800000"/>
                          <a:headEnd/>
                          <a:tailEnd/>
                        </a:ln>
                      </wps:spPr>
                      <wps:txbx>
                        <w:txbxContent>
                          <w:p w14:paraId="7A3FD108" w14:textId="2E491371" w:rsidR="00303207" w:rsidRDefault="00303207">
                            <w:r>
                              <w:rPr>
                                <w:noProof/>
                                <w:lang w:eastAsia="en-IE"/>
                              </w:rPr>
                              <w:drawing>
                                <wp:inline distT="0" distB="0" distL="0" distR="0" wp14:anchorId="5FBEA64C" wp14:editId="6DA9125A">
                                  <wp:extent cx="2087880" cy="139192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7880" cy="13919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450E95" id="_x0000_s1029" type="#_x0000_t202" style="position:absolute;left:0;text-align:left;margin-left:300.7pt;margin-top:62.65pt;width:155.35pt;height:124.1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" stroked="f">
                <v:textbox>
                  <w:txbxContent>
                    <w:p w14:paraId="7A3FD108" w14:textId="2E491371" w:rsidR="00303207" w:rsidRDefault="00303207">
                      <w:r>
                        <w:rPr>
                          <w:noProof/>
                        </w:rPr>
                        <w:drawing>
                          <wp:inline distT="0" distB="0" distL="0" distR="0" wp14:anchorId="5FBEA64C" wp14:editId="6DA9125A">
                            <wp:extent cx="2087880" cy="139192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7880" cy="1391920"/>
                                    </a:xfrm>
                                    <a:prstGeom prst="rect">
                                      <a:avLst/>
                                    </a:prstGeom>
                                    <a:noFill/>
                                    <a:ln>
                                      <a:noFill/>
                                    </a:ln>
                                  </pic:spPr>
                                </pic:pic>
                              </a:graphicData>
                            </a:graphic>
                          </wp:inline>
                        </w:drawing>
                      </w:r>
                    </w:p>
                  </w:txbxContent>
                </v:textbox>
                <w10:wrap type="square" anchorx="margin"/>
              </v:shape>
            </w:pict>
          </mc:Fallback>
        </mc:AlternateContent>
      </w:r>
      <w:r w:rsidR="00123617" w:rsidRPr="007E5591">
        <w:rPr>
          <w:sz w:val="24"/>
          <w:szCs w:val="24"/>
        </w:rPr>
        <w:t>the feasibility of a phase out of dental amalgam use in the long term, and preferably by 2030, taking into account national plans for measures to phase down amalgam use, and respecting Member States' competence for the organisation and delivery of health services and medical care.</w:t>
      </w:r>
    </w:p>
    <w:p w14:paraId="51B013A1" w14:textId="77777777" w:rsidR="00CD2AA3" w:rsidRDefault="00CD2AA3" w:rsidP="00F66EB5">
      <w:pPr>
        <w:rPr>
          <w:sz w:val="24"/>
          <w:szCs w:val="24"/>
        </w:rPr>
      </w:pPr>
    </w:p>
    <w:p w14:paraId="089ED00B" w14:textId="33800798" w:rsidR="00F66EB5" w:rsidRPr="007E5591" w:rsidRDefault="00F66EB5" w:rsidP="00F66EB5">
      <w:pPr>
        <w:rPr>
          <w:sz w:val="24"/>
          <w:szCs w:val="24"/>
        </w:rPr>
      </w:pPr>
      <w:r w:rsidRPr="007E5591">
        <w:rPr>
          <w:sz w:val="24"/>
          <w:szCs w:val="24"/>
        </w:rPr>
        <w:t>Further guidance for dentist</w:t>
      </w:r>
      <w:r w:rsidR="00CD2AA3">
        <w:rPr>
          <w:sz w:val="24"/>
          <w:szCs w:val="24"/>
        </w:rPr>
        <w:t xml:space="preserve">s  </w:t>
      </w:r>
      <w:r w:rsidRPr="007E5591">
        <w:rPr>
          <w:sz w:val="24"/>
          <w:szCs w:val="24"/>
        </w:rPr>
        <w:t xml:space="preserve">in relation to coded of practice for dental amalgam can be found at: </w:t>
      </w:r>
      <w:r w:rsidR="007E5591">
        <w:rPr>
          <w:sz w:val="24"/>
          <w:szCs w:val="24"/>
        </w:rPr>
        <w:t xml:space="preserve"> </w:t>
      </w:r>
      <w:hyperlink r:id="rId15" w:history="1">
        <w:r w:rsidR="00CD2AA3" w:rsidRPr="003D40A0">
          <w:rPr>
            <w:rStyle w:val="Hyperlink"/>
            <w:sz w:val="24"/>
            <w:szCs w:val="24"/>
          </w:rPr>
          <w:t>http://dentalcouncil.ie/files/Code%20of%20Practice%20-%20Dental%20Amalgam%20(July%202018)%20-%2020180701.pdf</w:t>
        </w:r>
      </w:hyperlink>
      <w:r w:rsidRPr="007E5591">
        <w:rPr>
          <w:sz w:val="24"/>
          <w:szCs w:val="24"/>
        </w:rPr>
        <w:t xml:space="preserve"> </w:t>
      </w:r>
    </w:p>
    <w:p w14:paraId="5AE4E190" w14:textId="4593C436" w:rsidR="00F66EB5" w:rsidRDefault="00FE3667" w:rsidP="00F66EB5">
      <w:pPr>
        <w:rPr>
          <w:sz w:val="24"/>
          <w:szCs w:val="24"/>
        </w:rPr>
      </w:pPr>
      <w:hyperlink r:id="rId16" w:history="1">
        <w:r w:rsidR="00F66EB5" w:rsidRPr="007E5591">
          <w:rPr>
            <w:rStyle w:val="Hyperlink"/>
            <w:sz w:val="24"/>
            <w:szCs w:val="24"/>
          </w:rPr>
          <w:t>http://www.sdcep.org.uk/wp-content/uploads/2018/06/SDCEP-Dental-Amalgam-Implementation-Advice.pdf</w:t>
        </w:r>
      </w:hyperlink>
      <w:r w:rsidR="00F66EB5" w:rsidRPr="007E5591">
        <w:rPr>
          <w:sz w:val="24"/>
          <w:szCs w:val="24"/>
        </w:rPr>
        <w:t xml:space="preserve"> </w:t>
      </w:r>
    </w:p>
    <w:p w14:paraId="3D98187E" w14:textId="354AA580" w:rsidR="007E5591" w:rsidRPr="00CD2AA3" w:rsidRDefault="00CD2AA3" w:rsidP="00F66EB5">
      <w:pPr>
        <w:rPr>
          <w:b/>
          <w:sz w:val="24"/>
          <w:szCs w:val="24"/>
        </w:rPr>
      </w:pPr>
      <w:r w:rsidRPr="00CD2AA3">
        <w:rPr>
          <w:b/>
          <w:sz w:val="24"/>
          <w:szCs w:val="24"/>
        </w:rPr>
        <w:t>If you are one of the randomly selected dentists in receipt of the survey we would greatly appreciate your time and input into the study, your responses will be in no way traceable and you will not be identifiable.</w:t>
      </w:r>
    </w:p>
    <w:sectPr w:rsidR="007E5591" w:rsidRPr="00CD2AA3" w:rsidSect="00AD5D3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EEE56FC"/>
    <w:multiLevelType w:val="hybridMultilevel"/>
    <w:tmpl w:val="6EF05CD6"/>
    <w:lvl w:ilvl="0" w:tplc="18090001">
      <w:start w:val="1"/>
      <w:numFmt w:val="bullet"/>
      <w:lvlText w:val=""/>
      <w:lvlJc w:val="left"/>
      <w:pPr>
        <w:ind w:left="773" w:hanging="360"/>
      </w:pPr>
      <w:rPr>
        <w:rFonts w:ascii="Symbol" w:hAnsi="Symbol" w:hint="default"/>
      </w:rPr>
    </w:lvl>
    <w:lvl w:ilvl="1" w:tplc="18090003" w:tentative="1">
      <w:start w:val="1"/>
      <w:numFmt w:val="bullet"/>
      <w:lvlText w:val="o"/>
      <w:lvlJc w:val="left"/>
      <w:pPr>
        <w:ind w:left="1493" w:hanging="360"/>
      </w:pPr>
      <w:rPr>
        <w:rFonts w:ascii="Courier New" w:hAnsi="Courier New" w:cs="Courier New" w:hint="default"/>
      </w:rPr>
    </w:lvl>
    <w:lvl w:ilvl="2" w:tplc="18090005" w:tentative="1">
      <w:start w:val="1"/>
      <w:numFmt w:val="bullet"/>
      <w:lvlText w:val=""/>
      <w:lvlJc w:val="left"/>
      <w:pPr>
        <w:ind w:left="2213" w:hanging="360"/>
      </w:pPr>
      <w:rPr>
        <w:rFonts w:ascii="Wingdings" w:hAnsi="Wingdings" w:hint="default"/>
      </w:rPr>
    </w:lvl>
    <w:lvl w:ilvl="3" w:tplc="18090001" w:tentative="1">
      <w:start w:val="1"/>
      <w:numFmt w:val="bullet"/>
      <w:lvlText w:val=""/>
      <w:lvlJc w:val="left"/>
      <w:pPr>
        <w:ind w:left="2933" w:hanging="360"/>
      </w:pPr>
      <w:rPr>
        <w:rFonts w:ascii="Symbol" w:hAnsi="Symbol" w:hint="default"/>
      </w:rPr>
    </w:lvl>
    <w:lvl w:ilvl="4" w:tplc="18090003" w:tentative="1">
      <w:start w:val="1"/>
      <w:numFmt w:val="bullet"/>
      <w:lvlText w:val="o"/>
      <w:lvlJc w:val="left"/>
      <w:pPr>
        <w:ind w:left="3653" w:hanging="360"/>
      </w:pPr>
      <w:rPr>
        <w:rFonts w:ascii="Courier New" w:hAnsi="Courier New" w:cs="Courier New" w:hint="default"/>
      </w:rPr>
    </w:lvl>
    <w:lvl w:ilvl="5" w:tplc="18090005" w:tentative="1">
      <w:start w:val="1"/>
      <w:numFmt w:val="bullet"/>
      <w:lvlText w:val=""/>
      <w:lvlJc w:val="left"/>
      <w:pPr>
        <w:ind w:left="4373" w:hanging="360"/>
      </w:pPr>
      <w:rPr>
        <w:rFonts w:ascii="Wingdings" w:hAnsi="Wingdings" w:hint="default"/>
      </w:rPr>
    </w:lvl>
    <w:lvl w:ilvl="6" w:tplc="18090001" w:tentative="1">
      <w:start w:val="1"/>
      <w:numFmt w:val="bullet"/>
      <w:lvlText w:val=""/>
      <w:lvlJc w:val="left"/>
      <w:pPr>
        <w:ind w:left="5093" w:hanging="360"/>
      </w:pPr>
      <w:rPr>
        <w:rFonts w:ascii="Symbol" w:hAnsi="Symbol" w:hint="default"/>
      </w:rPr>
    </w:lvl>
    <w:lvl w:ilvl="7" w:tplc="18090003" w:tentative="1">
      <w:start w:val="1"/>
      <w:numFmt w:val="bullet"/>
      <w:lvlText w:val="o"/>
      <w:lvlJc w:val="left"/>
      <w:pPr>
        <w:ind w:left="5813" w:hanging="360"/>
      </w:pPr>
      <w:rPr>
        <w:rFonts w:ascii="Courier New" w:hAnsi="Courier New" w:cs="Courier New" w:hint="default"/>
      </w:rPr>
    </w:lvl>
    <w:lvl w:ilvl="8" w:tplc="18090005" w:tentative="1">
      <w:start w:val="1"/>
      <w:numFmt w:val="bullet"/>
      <w:lvlText w:val=""/>
      <w:lvlJc w:val="left"/>
      <w:pPr>
        <w:ind w:left="6533" w:hanging="360"/>
      </w:pPr>
      <w:rPr>
        <w:rFonts w:ascii="Wingdings" w:hAnsi="Wingdings" w:hint="default"/>
      </w:rPr>
    </w:lvl>
  </w:abstractNum>
  <w:abstractNum w:abstractNumId="1" w15:restartNumberingAfterBreak="0">
    <w:nsid w:val="7F7D3BF6"/>
    <w:multiLevelType w:val="hybridMultilevel"/>
    <w:tmpl w:val="088E89C6"/>
    <w:lvl w:ilvl="0" w:tplc="18090001">
      <w:start w:val="1"/>
      <w:numFmt w:val="bullet"/>
      <w:lvlText w:val=""/>
      <w:lvlJc w:val="left"/>
      <w:pPr>
        <w:ind w:left="773" w:hanging="360"/>
      </w:pPr>
      <w:rPr>
        <w:rFonts w:ascii="Symbol" w:hAnsi="Symbol" w:hint="default"/>
      </w:rPr>
    </w:lvl>
    <w:lvl w:ilvl="1" w:tplc="18090003" w:tentative="1">
      <w:start w:val="1"/>
      <w:numFmt w:val="bullet"/>
      <w:lvlText w:val="o"/>
      <w:lvlJc w:val="left"/>
      <w:pPr>
        <w:ind w:left="1493" w:hanging="360"/>
      </w:pPr>
      <w:rPr>
        <w:rFonts w:ascii="Courier New" w:hAnsi="Courier New" w:cs="Courier New" w:hint="default"/>
      </w:rPr>
    </w:lvl>
    <w:lvl w:ilvl="2" w:tplc="18090005" w:tentative="1">
      <w:start w:val="1"/>
      <w:numFmt w:val="bullet"/>
      <w:lvlText w:val=""/>
      <w:lvlJc w:val="left"/>
      <w:pPr>
        <w:ind w:left="2213" w:hanging="360"/>
      </w:pPr>
      <w:rPr>
        <w:rFonts w:ascii="Wingdings" w:hAnsi="Wingdings" w:hint="default"/>
      </w:rPr>
    </w:lvl>
    <w:lvl w:ilvl="3" w:tplc="18090001" w:tentative="1">
      <w:start w:val="1"/>
      <w:numFmt w:val="bullet"/>
      <w:lvlText w:val=""/>
      <w:lvlJc w:val="left"/>
      <w:pPr>
        <w:ind w:left="2933" w:hanging="360"/>
      </w:pPr>
      <w:rPr>
        <w:rFonts w:ascii="Symbol" w:hAnsi="Symbol" w:hint="default"/>
      </w:rPr>
    </w:lvl>
    <w:lvl w:ilvl="4" w:tplc="18090003" w:tentative="1">
      <w:start w:val="1"/>
      <w:numFmt w:val="bullet"/>
      <w:lvlText w:val="o"/>
      <w:lvlJc w:val="left"/>
      <w:pPr>
        <w:ind w:left="3653" w:hanging="360"/>
      </w:pPr>
      <w:rPr>
        <w:rFonts w:ascii="Courier New" w:hAnsi="Courier New" w:cs="Courier New" w:hint="default"/>
      </w:rPr>
    </w:lvl>
    <w:lvl w:ilvl="5" w:tplc="18090005" w:tentative="1">
      <w:start w:val="1"/>
      <w:numFmt w:val="bullet"/>
      <w:lvlText w:val=""/>
      <w:lvlJc w:val="left"/>
      <w:pPr>
        <w:ind w:left="4373" w:hanging="360"/>
      </w:pPr>
      <w:rPr>
        <w:rFonts w:ascii="Wingdings" w:hAnsi="Wingdings" w:hint="default"/>
      </w:rPr>
    </w:lvl>
    <w:lvl w:ilvl="6" w:tplc="18090001" w:tentative="1">
      <w:start w:val="1"/>
      <w:numFmt w:val="bullet"/>
      <w:lvlText w:val=""/>
      <w:lvlJc w:val="left"/>
      <w:pPr>
        <w:ind w:left="5093" w:hanging="360"/>
      </w:pPr>
      <w:rPr>
        <w:rFonts w:ascii="Symbol" w:hAnsi="Symbol" w:hint="default"/>
      </w:rPr>
    </w:lvl>
    <w:lvl w:ilvl="7" w:tplc="18090003" w:tentative="1">
      <w:start w:val="1"/>
      <w:numFmt w:val="bullet"/>
      <w:lvlText w:val="o"/>
      <w:lvlJc w:val="left"/>
      <w:pPr>
        <w:ind w:left="5813" w:hanging="360"/>
      </w:pPr>
      <w:rPr>
        <w:rFonts w:ascii="Courier New" w:hAnsi="Courier New" w:cs="Courier New" w:hint="default"/>
      </w:rPr>
    </w:lvl>
    <w:lvl w:ilvl="8" w:tplc="18090005" w:tentative="1">
      <w:start w:val="1"/>
      <w:numFmt w:val="bullet"/>
      <w:lvlText w:val=""/>
      <w:lvlJc w:val="left"/>
      <w:pPr>
        <w:ind w:left="6533"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3617"/>
    <w:rsid w:val="00123617"/>
    <w:rsid w:val="00126F82"/>
    <w:rsid w:val="002C3027"/>
    <w:rsid w:val="00303207"/>
    <w:rsid w:val="003452AD"/>
    <w:rsid w:val="00362B1E"/>
    <w:rsid w:val="00470DAA"/>
    <w:rsid w:val="00492D93"/>
    <w:rsid w:val="005E58A7"/>
    <w:rsid w:val="005F6BA4"/>
    <w:rsid w:val="007E5591"/>
    <w:rsid w:val="00AD5D3A"/>
    <w:rsid w:val="00CD2AA3"/>
    <w:rsid w:val="00DD755E"/>
    <w:rsid w:val="00F122CD"/>
    <w:rsid w:val="00F66EB5"/>
    <w:rsid w:val="00FE366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C95E23"/>
  <w15:chartTrackingRefBased/>
  <w15:docId w15:val="{389605A7-E6ED-4D71-AF6C-AFE410D186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23617"/>
    <w:pPr>
      <w:ind w:left="720"/>
      <w:contextualSpacing/>
    </w:pPr>
  </w:style>
  <w:style w:type="character" w:styleId="Hyperlink">
    <w:name w:val="Hyperlink"/>
    <w:basedOn w:val="DefaultParagraphFont"/>
    <w:uiPriority w:val="99"/>
    <w:unhideWhenUsed/>
    <w:rsid w:val="00F66EB5"/>
    <w:rPr>
      <w:color w:val="0563C1" w:themeColor="hyperlink"/>
      <w:u w:val="single"/>
    </w:rPr>
  </w:style>
  <w:style w:type="character" w:customStyle="1" w:styleId="UnresolvedMention">
    <w:name w:val="Unresolved Mention"/>
    <w:basedOn w:val="DefaultParagraphFont"/>
    <w:uiPriority w:val="99"/>
    <w:semiHidden/>
    <w:unhideWhenUsed/>
    <w:rsid w:val="00F66EB5"/>
    <w:rPr>
      <w:color w:val="605E5C"/>
      <w:shd w:val="clear" w:color="auto" w:fill="E1DFDD"/>
    </w:rPr>
  </w:style>
  <w:style w:type="paragraph" w:styleId="BalloonText">
    <w:name w:val="Balloon Text"/>
    <w:basedOn w:val="Normal"/>
    <w:link w:val="BalloonTextChar"/>
    <w:uiPriority w:val="99"/>
    <w:semiHidden/>
    <w:unhideWhenUsed/>
    <w:rsid w:val="00FE36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E366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50.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sdcep.org.uk/wp-content/uploads/2018/06/SDCEP-Dental-Amalgam-Implementation-Advice.pdf"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hyperlink" Target="http://dentalcouncil.ie/files/Code%20of%20Practice%20-%20Dental%20Amalgam%20(July%202018)%20-%2020180701.pdf" TargetMode="External"/><Relationship Id="rId10"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FBA957-BF94-400E-BE64-62CC87848B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299</Words>
  <Characters>1706</Characters>
  <Application>Microsoft Office Word</Application>
  <DocSecurity>4</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Aileen Callanan</dc:creator>
  <cp:keywords/>
  <dc:description/>
  <cp:lastModifiedBy>Keelan, Mary</cp:lastModifiedBy>
  <cp:revision>2</cp:revision>
  <cp:lastPrinted>2018-10-10T12:01:00Z</cp:lastPrinted>
  <dcterms:created xsi:type="dcterms:W3CDTF">2018-10-10T13:39:00Z</dcterms:created>
  <dcterms:modified xsi:type="dcterms:W3CDTF">2018-10-10T13:39:00Z</dcterms:modified>
</cp:coreProperties>
</file>