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ED0FB" w14:textId="6367CC3F" w:rsidR="00121FFF" w:rsidRPr="00C46FA2" w:rsidRDefault="00564F80">
      <w:pPr>
        <w:rPr>
          <w:rFonts w:ascii="Arial" w:hAnsi="Arial" w:cs="Arial"/>
        </w:rPr>
      </w:pPr>
      <w:bookmarkStart w:id="0" w:name="_GoBack"/>
      <w:bookmarkEnd w:id="0"/>
      <w:r w:rsidRPr="00C46FA2">
        <w:rPr>
          <w:rFonts w:ascii="Arial" w:hAnsi="Arial" w:cs="Arial"/>
          <w:b/>
          <w:u w:val="single"/>
        </w:rPr>
        <w:t>CUDSH</w:t>
      </w:r>
      <w:r w:rsidR="00A00F7A" w:rsidRPr="00C46FA2">
        <w:rPr>
          <w:rFonts w:ascii="Arial" w:hAnsi="Arial" w:cs="Arial"/>
          <w:b/>
          <w:u w:val="single"/>
        </w:rPr>
        <w:t xml:space="preserve"> </w:t>
      </w:r>
      <w:r w:rsidR="00C46FA2" w:rsidRPr="00C46FA2">
        <w:rPr>
          <w:rFonts w:ascii="Arial" w:hAnsi="Arial" w:cs="Arial"/>
          <w:b/>
          <w:u w:val="single"/>
        </w:rPr>
        <w:t>EDI</w:t>
      </w:r>
      <w:r w:rsidR="00A00F7A" w:rsidRPr="00C46FA2">
        <w:rPr>
          <w:rFonts w:ascii="Arial" w:hAnsi="Arial" w:cs="Arial"/>
          <w:b/>
          <w:u w:val="single"/>
        </w:rPr>
        <w:t xml:space="preserve"> –</w:t>
      </w:r>
      <w:r w:rsidR="00E565DC" w:rsidRPr="00C46FA2">
        <w:rPr>
          <w:rFonts w:ascii="Arial" w:hAnsi="Arial" w:cs="Arial"/>
          <w:b/>
          <w:u w:val="single"/>
        </w:rPr>
        <w:t xml:space="preserve">outline </w:t>
      </w:r>
      <w:r w:rsidR="00266190" w:rsidRPr="00C46FA2">
        <w:rPr>
          <w:rFonts w:ascii="Arial" w:hAnsi="Arial" w:cs="Arial"/>
          <w:b/>
          <w:u w:val="single"/>
        </w:rPr>
        <w:t>Terms of Reference</w:t>
      </w:r>
      <w:r w:rsidR="00E565DC" w:rsidRPr="00C46FA2">
        <w:rPr>
          <w:rFonts w:ascii="Arial" w:hAnsi="Arial" w:cs="Arial"/>
        </w:rPr>
        <w:t xml:space="preserve">.  </w:t>
      </w:r>
    </w:p>
    <w:p w14:paraId="095ED0FC" w14:textId="12843960" w:rsidR="00A00F7A" w:rsidRPr="00C46FA2" w:rsidRDefault="00C46FA2" w:rsidP="00266190">
      <w:pPr>
        <w:pStyle w:val="ListParagraph"/>
        <w:numPr>
          <w:ilvl w:val="0"/>
          <w:numId w:val="5"/>
        </w:numPr>
        <w:rPr>
          <w:rFonts w:ascii="Arial" w:hAnsi="Arial" w:cs="Arial"/>
        </w:rPr>
      </w:pPr>
      <w:r w:rsidRPr="00C46FA2">
        <w:rPr>
          <w:rFonts w:ascii="Arial" w:hAnsi="Arial" w:cs="Arial"/>
        </w:rPr>
        <w:t>Purpose of Committee</w:t>
      </w:r>
    </w:p>
    <w:p w14:paraId="095ED0FD" w14:textId="27E4EADE" w:rsidR="00E565DC" w:rsidRPr="00C46FA2" w:rsidRDefault="00C46FA2" w:rsidP="00E565DC">
      <w:pPr>
        <w:pStyle w:val="ListParagraph"/>
        <w:numPr>
          <w:ilvl w:val="0"/>
          <w:numId w:val="1"/>
        </w:numPr>
        <w:rPr>
          <w:rFonts w:ascii="Arial" w:hAnsi="Arial" w:cs="Arial"/>
        </w:rPr>
      </w:pPr>
      <w:r w:rsidRPr="00C46FA2">
        <w:rPr>
          <w:rFonts w:ascii="Arial" w:hAnsi="Arial" w:cs="Arial"/>
        </w:rPr>
        <w:t>To promote</w:t>
      </w:r>
      <w:r w:rsidR="00E565DC" w:rsidRPr="00C46FA2">
        <w:rPr>
          <w:rFonts w:ascii="Arial" w:hAnsi="Arial" w:cs="Arial"/>
        </w:rPr>
        <w:t xml:space="preserve"> the Athena SWAN </w:t>
      </w:r>
      <w:r w:rsidR="00564F80" w:rsidRPr="00C46FA2">
        <w:rPr>
          <w:rFonts w:ascii="Arial" w:hAnsi="Arial" w:cs="Arial"/>
        </w:rPr>
        <w:t>Charter principles</w:t>
      </w:r>
      <w:r w:rsidR="00E565DC" w:rsidRPr="00C46FA2">
        <w:rPr>
          <w:rFonts w:ascii="Arial" w:hAnsi="Arial" w:cs="Arial"/>
        </w:rPr>
        <w:t xml:space="preserve"> </w:t>
      </w:r>
      <w:r w:rsidR="00A00F7A" w:rsidRPr="00C46FA2">
        <w:rPr>
          <w:rFonts w:ascii="Arial" w:hAnsi="Arial" w:cs="Arial"/>
        </w:rPr>
        <w:t xml:space="preserve">in </w:t>
      </w:r>
      <w:r w:rsidR="00564F80" w:rsidRPr="00C46FA2">
        <w:rPr>
          <w:rFonts w:ascii="Arial" w:hAnsi="Arial" w:cs="Arial"/>
        </w:rPr>
        <w:t>CUDSH</w:t>
      </w:r>
    </w:p>
    <w:p w14:paraId="7CE523ED" w14:textId="77777777" w:rsidR="00564F80" w:rsidRPr="00C46FA2" w:rsidRDefault="00E565DC" w:rsidP="00056AE2">
      <w:pPr>
        <w:pStyle w:val="ListParagraph"/>
        <w:numPr>
          <w:ilvl w:val="0"/>
          <w:numId w:val="1"/>
        </w:numPr>
        <w:rPr>
          <w:rFonts w:ascii="Arial" w:hAnsi="Arial" w:cs="Arial"/>
        </w:rPr>
      </w:pPr>
      <w:r w:rsidRPr="00C46FA2">
        <w:rPr>
          <w:rFonts w:ascii="Arial" w:hAnsi="Arial" w:cs="Arial"/>
        </w:rPr>
        <w:t>To implement the</w:t>
      </w:r>
      <w:r w:rsidR="00A00F7A" w:rsidRPr="00C46FA2">
        <w:rPr>
          <w:rFonts w:ascii="Arial" w:hAnsi="Arial" w:cs="Arial"/>
        </w:rPr>
        <w:t xml:space="preserve"> Athena S</w:t>
      </w:r>
      <w:r w:rsidRPr="00C46FA2">
        <w:rPr>
          <w:rFonts w:ascii="Arial" w:hAnsi="Arial" w:cs="Arial"/>
        </w:rPr>
        <w:t xml:space="preserve">WAN action plan in </w:t>
      </w:r>
      <w:r w:rsidR="00564F80" w:rsidRPr="00C46FA2">
        <w:rPr>
          <w:rFonts w:ascii="Arial" w:hAnsi="Arial" w:cs="Arial"/>
        </w:rPr>
        <w:t xml:space="preserve">CUDSH </w:t>
      </w:r>
    </w:p>
    <w:p w14:paraId="64F6804E" w14:textId="6093E909" w:rsidR="00C46FA2" w:rsidRPr="00C46FA2" w:rsidRDefault="00E565DC" w:rsidP="00DC1BD3">
      <w:pPr>
        <w:pStyle w:val="ListParagraph"/>
        <w:numPr>
          <w:ilvl w:val="0"/>
          <w:numId w:val="1"/>
        </w:numPr>
        <w:rPr>
          <w:rFonts w:ascii="Arial" w:hAnsi="Arial" w:cs="Arial"/>
          <w:lang w:val="en-IE"/>
        </w:rPr>
      </w:pPr>
      <w:r w:rsidRPr="00C46FA2">
        <w:rPr>
          <w:rFonts w:ascii="Arial" w:hAnsi="Arial" w:cs="Arial"/>
        </w:rPr>
        <w:t xml:space="preserve">To </w:t>
      </w:r>
      <w:r w:rsidR="00C46FA2" w:rsidRPr="00C46FA2">
        <w:rPr>
          <w:rFonts w:ascii="Arial" w:hAnsi="Arial" w:cs="Arial"/>
          <w:lang w:val="en-IE"/>
        </w:rPr>
        <w:t xml:space="preserve">drive the equality agenda in the School ensuring equality is a key consideration in all plans developed </w:t>
      </w:r>
    </w:p>
    <w:p w14:paraId="095ED0FF" w14:textId="14130CA2" w:rsidR="00E565DC" w:rsidRPr="00C46FA2" w:rsidRDefault="00E565DC" w:rsidP="00056AE2">
      <w:pPr>
        <w:pStyle w:val="ListParagraph"/>
        <w:numPr>
          <w:ilvl w:val="0"/>
          <w:numId w:val="1"/>
        </w:numPr>
        <w:rPr>
          <w:rFonts w:ascii="Arial" w:hAnsi="Arial" w:cs="Arial"/>
        </w:rPr>
      </w:pPr>
    </w:p>
    <w:p w14:paraId="5C415741" w14:textId="77777777" w:rsidR="00C46FA2" w:rsidRPr="00E45241" w:rsidRDefault="00C46FA2" w:rsidP="00C46FA2">
      <w:pPr>
        <w:spacing w:before="100" w:beforeAutospacing="1" w:after="100" w:afterAutospacing="1" w:line="240" w:lineRule="auto"/>
        <w:rPr>
          <w:rFonts w:ascii="Arial" w:eastAsia="Times New Roman" w:hAnsi="Arial" w:cs="Arial"/>
          <w:lang w:eastAsia="en-IE"/>
        </w:rPr>
      </w:pPr>
      <w:r w:rsidRPr="00C46FA2">
        <w:rPr>
          <w:rFonts w:ascii="Arial" w:eastAsia="Times New Roman" w:hAnsi="Arial" w:cs="Arial"/>
          <w:b/>
          <w:bCs/>
          <w:i/>
          <w:iCs/>
          <w:lang w:eastAsia="en-IE"/>
        </w:rPr>
        <w:t>Principles of committee management:</w:t>
      </w:r>
    </w:p>
    <w:p w14:paraId="51BD2E55" w14:textId="77777777" w:rsidR="00C46FA2" w:rsidRPr="00C46FA2" w:rsidRDefault="00C46FA2" w:rsidP="00C46FA2">
      <w:pPr>
        <w:numPr>
          <w:ilvl w:val="0"/>
          <w:numId w:val="9"/>
        </w:numPr>
        <w:spacing w:before="100" w:beforeAutospacing="1" w:after="100" w:afterAutospacing="1" w:line="240" w:lineRule="auto"/>
        <w:rPr>
          <w:rFonts w:ascii="Arial" w:eastAsia="Times New Roman" w:hAnsi="Arial" w:cs="Arial"/>
          <w:lang w:eastAsia="en-IE"/>
        </w:rPr>
      </w:pPr>
      <w:r w:rsidRPr="00E45241">
        <w:rPr>
          <w:rFonts w:ascii="Arial" w:eastAsia="Times New Roman" w:hAnsi="Arial" w:cs="Arial"/>
          <w:lang w:eastAsia="en-IE"/>
        </w:rPr>
        <w:t>The committee will uphold a commitment to openness and accountability at all levels. In support of this, the committee will encourage and enable engagement of key stakeholders in the Equality Committee activity where appropriate.</w:t>
      </w:r>
    </w:p>
    <w:p w14:paraId="61A744EC" w14:textId="77777777" w:rsidR="00C46FA2" w:rsidRPr="00C46FA2" w:rsidRDefault="00C46FA2" w:rsidP="00C46FA2">
      <w:pPr>
        <w:pStyle w:val="ListParagraph"/>
        <w:numPr>
          <w:ilvl w:val="0"/>
          <w:numId w:val="9"/>
        </w:numPr>
        <w:spacing w:before="100" w:beforeAutospacing="1" w:after="100" w:afterAutospacing="1" w:line="240" w:lineRule="auto"/>
        <w:rPr>
          <w:rFonts w:ascii="Arial" w:eastAsia="Times New Roman" w:hAnsi="Arial" w:cs="Arial"/>
          <w:lang w:eastAsia="en-IE"/>
        </w:rPr>
      </w:pPr>
      <w:r w:rsidRPr="00C46FA2">
        <w:rPr>
          <w:rFonts w:ascii="Arial" w:eastAsia="Times New Roman" w:hAnsi="Arial" w:cs="Arial"/>
          <w:lang w:eastAsia="en-IE"/>
        </w:rPr>
        <w:t>The committee and individual members should act according to high ethical standards and ensure that no conflict of interest arises between their personal and professional roles and those of the committee.</w:t>
      </w:r>
    </w:p>
    <w:p w14:paraId="690C0DF7" w14:textId="77777777" w:rsidR="00C46FA2" w:rsidRPr="00E45241" w:rsidRDefault="00C46FA2" w:rsidP="00C46FA2">
      <w:pPr>
        <w:numPr>
          <w:ilvl w:val="0"/>
          <w:numId w:val="9"/>
        </w:numPr>
        <w:spacing w:before="100" w:beforeAutospacing="1" w:after="100" w:afterAutospacing="1" w:line="240" w:lineRule="auto"/>
        <w:rPr>
          <w:rFonts w:ascii="Arial" w:eastAsia="Times New Roman" w:hAnsi="Arial" w:cs="Arial"/>
          <w:lang w:eastAsia="en-IE"/>
        </w:rPr>
      </w:pPr>
      <w:r w:rsidRPr="00E45241">
        <w:rPr>
          <w:rFonts w:ascii="Arial" w:eastAsia="Times New Roman" w:hAnsi="Arial" w:cs="Arial"/>
          <w:lang w:eastAsia="en-IE"/>
        </w:rPr>
        <w:t>In so far as possible, members will seek to make decisions by consensus. Where consensus is not possible, extended discussions should try and facilitate compromise and/or alternative solutions. Matters may also be put to a vote where attempts to reach consensus have failed.</w:t>
      </w:r>
    </w:p>
    <w:p w14:paraId="723D71EA" w14:textId="77777777" w:rsidR="00C46FA2" w:rsidRPr="00C46FA2" w:rsidRDefault="00C46FA2" w:rsidP="00C46FA2">
      <w:pPr>
        <w:pStyle w:val="NormalWeb"/>
        <w:rPr>
          <w:rFonts w:ascii="Arial" w:hAnsi="Arial" w:cs="Arial"/>
          <w:b/>
          <w:i/>
          <w:sz w:val="22"/>
          <w:szCs w:val="22"/>
        </w:rPr>
      </w:pPr>
      <w:r w:rsidRPr="00C46FA2">
        <w:rPr>
          <w:rStyle w:val="Emphasis"/>
          <w:rFonts w:ascii="Arial" w:hAnsi="Arial" w:cs="Arial"/>
          <w:b/>
          <w:i w:val="0"/>
          <w:sz w:val="22"/>
          <w:szCs w:val="22"/>
        </w:rPr>
        <w:t>Meetings</w:t>
      </w:r>
    </w:p>
    <w:p w14:paraId="3A480423" w14:textId="0D81AFF0" w:rsidR="00C46FA2" w:rsidRDefault="00C46FA2" w:rsidP="00C46FA2">
      <w:pPr>
        <w:pStyle w:val="NormalWeb"/>
        <w:rPr>
          <w:rFonts w:ascii="Arial" w:hAnsi="Arial" w:cs="Arial"/>
          <w:sz w:val="22"/>
          <w:szCs w:val="22"/>
        </w:rPr>
      </w:pPr>
      <w:r w:rsidRPr="00C46FA2">
        <w:rPr>
          <w:rFonts w:ascii="Arial" w:hAnsi="Arial" w:cs="Arial"/>
          <w:sz w:val="22"/>
          <w:szCs w:val="22"/>
        </w:rPr>
        <w:t xml:space="preserve">The </w:t>
      </w:r>
      <w:r>
        <w:rPr>
          <w:rFonts w:ascii="Arial" w:hAnsi="Arial" w:cs="Arial"/>
          <w:sz w:val="22"/>
          <w:szCs w:val="22"/>
        </w:rPr>
        <w:t>committee will meet</w:t>
      </w:r>
      <w:r w:rsidRPr="00C46FA2">
        <w:rPr>
          <w:rFonts w:ascii="Arial" w:hAnsi="Arial" w:cs="Arial"/>
          <w:sz w:val="22"/>
          <w:szCs w:val="22"/>
        </w:rPr>
        <w:t xml:space="preserve"> four times a year. The committee will organise its work to ensure that it makes the most effective use of the time, skills and knowledge of members.  The diverse range of skills, experience and knowledge of the members and Chair will be employed to contribute to the effective running of the committee.</w:t>
      </w:r>
    </w:p>
    <w:p w14:paraId="434743CF" w14:textId="67AE6462" w:rsidR="00C46FA2" w:rsidRPr="00C46FA2" w:rsidRDefault="00C46FA2" w:rsidP="00C46FA2">
      <w:pPr>
        <w:pStyle w:val="NormalWeb"/>
        <w:rPr>
          <w:rFonts w:ascii="Arial" w:hAnsi="Arial" w:cs="Arial"/>
          <w:b/>
          <w:sz w:val="22"/>
          <w:szCs w:val="22"/>
        </w:rPr>
      </w:pPr>
      <w:r w:rsidRPr="00C46FA2">
        <w:rPr>
          <w:rFonts w:ascii="Arial" w:hAnsi="Arial" w:cs="Arial"/>
          <w:b/>
          <w:sz w:val="22"/>
          <w:szCs w:val="22"/>
        </w:rPr>
        <w:t>Membership and Rotation</w:t>
      </w:r>
    </w:p>
    <w:p w14:paraId="74D5160B" w14:textId="1230B9E0" w:rsidR="00C46FA2" w:rsidRDefault="00C46FA2" w:rsidP="00C46FA2">
      <w:pPr>
        <w:rPr>
          <w:rFonts w:ascii="Arial" w:hAnsi="Arial" w:cs="Arial"/>
        </w:rPr>
      </w:pPr>
      <w:r>
        <w:rPr>
          <w:rFonts w:ascii="Arial" w:hAnsi="Arial" w:cs="Arial"/>
        </w:rPr>
        <w:t xml:space="preserve">The committee will seek </w:t>
      </w:r>
      <w:r w:rsidRPr="00C46FA2">
        <w:rPr>
          <w:rFonts w:ascii="Arial" w:hAnsi="Arial" w:cs="Arial"/>
        </w:rPr>
        <w:t>gender balance</w:t>
      </w:r>
      <w:r>
        <w:rPr>
          <w:rFonts w:ascii="Arial" w:hAnsi="Arial" w:cs="Arial"/>
        </w:rPr>
        <w:t xml:space="preserve"> as per the CUDSH’s male:female ratio, and a </w:t>
      </w:r>
      <w:r w:rsidRPr="00C46FA2">
        <w:rPr>
          <w:rFonts w:ascii="Arial" w:hAnsi="Arial" w:cs="Arial"/>
        </w:rPr>
        <w:t xml:space="preserve">mix of roles/grades representing different stages of the career ladder, particularly at the early and mid-career stages, and including </w:t>
      </w:r>
      <w:r>
        <w:rPr>
          <w:rFonts w:ascii="Arial" w:hAnsi="Arial" w:cs="Arial"/>
        </w:rPr>
        <w:t>student representation.</w:t>
      </w:r>
    </w:p>
    <w:p w14:paraId="7CDBAAB4" w14:textId="01F25193" w:rsidR="00C46FA2" w:rsidRDefault="00C46FA2" w:rsidP="00C46FA2">
      <w:pPr>
        <w:rPr>
          <w:rFonts w:ascii="Arial" w:hAnsi="Arial" w:cs="Arial"/>
        </w:rPr>
      </w:pPr>
      <w:r>
        <w:rPr>
          <w:rFonts w:ascii="Arial" w:hAnsi="Arial" w:cs="Arial"/>
        </w:rPr>
        <w:lastRenderedPageBreak/>
        <w:t>An excel spreadsheet will record members’ information and date of start.</w:t>
      </w:r>
    </w:p>
    <w:p w14:paraId="56F5C1FA" w14:textId="7ED0F1B2" w:rsidR="00C46FA2" w:rsidRPr="00C46FA2" w:rsidRDefault="00C46FA2" w:rsidP="00C46FA2">
      <w:pPr>
        <w:rPr>
          <w:rFonts w:ascii="Arial" w:eastAsia="Times New Roman" w:hAnsi="Arial" w:cs="Arial"/>
          <w:b/>
          <w:bCs/>
          <w:i/>
          <w:iCs/>
          <w:lang w:eastAsia="en-IE"/>
        </w:rPr>
      </w:pPr>
      <w:r>
        <w:rPr>
          <w:rFonts w:ascii="Arial" w:hAnsi="Arial" w:cs="Arial"/>
        </w:rPr>
        <w:t>A 3 year period of office will be encouraged but rotation will occur yearly, to facilitate for UG and PG students to join.</w:t>
      </w:r>
    </w:p>
    <w:p w14:paraId="0E809CB8" w14:textId="77777777" w:rsidR="00C46FA2" w:rsidRPr="00E45241" w:rsidRDefault="00C46FA2" w:rsidP="00C46FA2">
      <w:pPr>
        <w:spacing w:before="100" w:beforeAutospacing="1" w:after="100" w:afterAutospacing="1" w:line="240" w:lineRule="auto"/>
        <w:rPr>
          <w:rFonts w:ascii="Arial" w:eastAsia="Times New Roman" w:hAnsi="Arial" w:cs="Arial"/>
          <w:lang w:eastAsia="en-IE"/>
        </w:rPr>
      </w:pPr>
      <w:r w:rsidRPr="00C46FA2">
        <w:rPr>
          <w:rFonts w:ascii="Arial" w:eastAsia="Times New Roman" w:hAnsi="Arial" w:cs="Arial"/>
          <w:b/>
          <w:bCs/>
          <w:i/>
          <w:iCs/>
          <w:lang w:eastAsia="en-IE"/>
        </w:rPr>
        <w:t>Reporting Relationships:</w:t>
      </w:r>
    </w:p>
    <w:p w14:paraId="7708E61A" w14:textId="5070ABEA" w:rsidR="00C46FA2" w:rsidRPr="00E45241" w:rsidRDefault="00C46FA2" w:rsidP="00C46FA2">
      <w:pPr>
        <w:spacing w:before="100" w:beforeAutospacing="1" w:after="100" w:afterAutospacing="1" w:line="240" w:lineRule="auto"/>
        <w:rPr>
          <w:rFonts w:ascii="Arial" w:eastAsia="Times New Roman" w:hAnsi="Arial" w:cs="Arial"/>
          <w:lang w:eastAsia="en-IE"/>
        </w:rPr>
      </w:pPr>
      <w:r w:rsidRPr="00E45241">
        <w:rPr>
          <w:rFonts w:ascii="Arial" w:eastAsia="Times New Roman" w:hAnsi="Arial" w:cs="Arial"/>
          <w:lang w:eastAsia="en-IE"/>
        </w:rPr>
        <w:t xml:space="preserve">The Committee reports directly into the </w:t>
      </w:r>
      <w:r w:rsidRPr="00C46FA2">
        <w:rPr>
          <w:rFonts w:ascii="Arial" w:eastAsia="Times New Roman" w:hAnsi="Arial" w:cs="Arial"/>
          <w:lang w:eastAsia="en-IE"/>
        </w:rPr>
        <w:t>DEC bimonthly. An annual report will be forwarded to all other School committees and HoDs.</w:t>
      </w:r>
    </w:p>
    <w:p w14:paraId="2B707A8B" w14:textId="77777777" w:rsidR="00C46FA2" w:rsidRPr="00E45241" w:rsidRDefault="00C46FA2" w:rsidP="00C46FA2">
      <w:pPr>
        <w:spacing w:before="100" w:beforeAutospacing="1" w:after="100" w:afterAutospacing="1" w:line="240" w:lineRule="auto"/>
        <w:rPr>
          <w:rFonts w:ascii="Arial" w:eastAsia="Times New Roman" w:hAnsi="Arial" w:cs="Arial"/>
          <w:lang w:eastAsia="en-IE"/>
        </w:rPr>
      </w:pPr>
      <w:r w:rsidRPr="00C46FA2">
        <w:rPr>
          <w:rFonts w:ascii="Arial" w:eastAsia="Times New Roman" w:hAnsi="Arial" w:cs="Arial"/>
          <w:i/>
          <w:iCs/>
          <w:lang w:eastAsia="en-IE"/>
        </w:rPr>
        <w:t>Period of Office:</w:t>
      </w:r>
      <w:r w:rsidRPr="00E45241">
        <w:rPr>
          <w:rFonts w:ascii="Arial" w:eastAsia="Times New Roman" w:hAnsi="Arial" w:cs="Arial"/>
          <w:lang w:eastAsia="en-IE"/>
        </w:rPr>
        <w:t xml:space="preserve"> The period of office of the Equality Committee shall be co-terminus with Governing Body. The committee shall have the right to co-opt new and/or temporary members should a need arise because of leave or based on emerging issues</w:t>
      </w:r>
    </w:p>
    <w:p w14:paraId="1519ED28" w14:textId="77777777" w:rsidR="00C46FA2" w:rsidRPr="00E45241" w:rsidRDefault="00C46FA2" w:rsidP="00C46FA2">
      <w:pPr>
        <w:spacing w:before="100" w:beforeAutospacing="1" w:after="100" w:afterAutospacing="1" w:line="240" w:lineRule="auto"/>
        <w:rPr>
          <w:rFonts w:ascii="Arial" w:eastAsia="Times New Roman" w:hAnsi="Arial" w:cs="Arial"/>
          <w:lang w:eastAsia="en-IE"/>
        </w:rPr>
      </w:pPr>
      <w:r w:rsidRPr="00C46FA2">
        <w:rPr>
          <w:rFonts w:ascii="Arial" w:eastAsia="Times New Roman" w:hAnsi="Arial" w:cs="Arial"/>
          <w:b/>
          <w:bCs/>
          <w:i/>
          <w:iCs/>
          <w:lang w:eastAsia="en-IE"/>
        </w:rPr>
        <w:t>Administrative Support</w:t>
      </w:r>
      <w:r w:rsidRPr="00C46FA2">
        <w:rPr>
          <w:rFonts w:ascii="Arial" w:eastAsia="Times New Roman" w:hAnsi="Arial" w:cs="Arial"/>
          <w:b/>
          <w:bCs/>
          <w:lang w:eastAsia="en-IE"/>
        </w:rPr>
        <w:t>:</w:t>
      </w:r>
    </w:p>
    <w:p w14:paraId="39D86F5B" w14:textId="77777777" w:rsidR="00C46FA2" w:rsidRPr="00C46FA2" w:rsidRDefault="00C46FA2" w:rsidP="00C46FA2">
      <w:pPr>
        <w:rPr>
          <w:rFonts w:ascii="Arial" w:hAnsi="Arial" w:cs="Arial"/>
        </w:rPr>
      </w:pPr>
    </w:p>
    <w:p w14:paraId="095ED100" w14:textId="77777777" w:rsidR="00E565DC" w:rsidRPr="00C46FA2" w:rsidRDefault="00E565DC" w:rsidP="00E565DC">
      <w:pPr>
        <w:pStyle w:val="ListParagraph"/>
        <w:ind w:left="1080"/>
        <w:rPr>
          <w:rFonts w:ascii="Arial" w:hAnsi="Arial" w:cs="Arial"/>
        </w:rPr>
      </w:pPr>
    </w:p>
    <w:p w14:paraId="095ED103" w14:textId="77777777" w:rsidR="00734F8C" w:rsidRPr="00C46FA2" w:rsidRDefault="00A00F7A" w:rsidP="00734F8C">
      <w:pPr>
        <w:pStyle w:val="ListParagraph"/>
        <w:numPr>
          <w:ilvl w:val="0"/>
          <w:numId w:val="4"/>
        </w:numPr>
        <w:rPr>
          <w:rFonts w:ascii="Arial" w:hAnsi="Arial" w:cs="Arial"/>
        </w:rPr>
      </w:pPr>
      <w:r w:rsidRPr="00C46FA2">
        <w:rPr>
          <w:rFonts w:ascii="Arial" w:hAnsi="Arial" w:cs="Arial"/>
        </w:rPr>
        <w:t>gender balance</w:t>
      </w:r>
    </w:p>
    <w:p w14:paraId="095ED104" w14:textId="77777777" w:rsidR="00A00F7A" w:rsidRPr="00C46FA2" w:rsidRDefault="00A00F7A" w:rsidP="00734F8C">
      <w:pPr>
        <w:pStyle w:val="ListParagraph"/>
        <w:numPr>
          <w:ilvl w:val="0"/>
          <w:numId w:val="4"/>
        </w:numPr>
        <w:rPr>
          <w:rFonts w:ascii="Arial" w:hAnsi="Arial" w:cs="Arial"/>
        </w:rPr>
      </w:pPr>
      <w:r w:rsidRPr="00C46FA2">
        <w:rPr>
          <w:rFonts w:ascii="Arial" w:hAnsi="Arial" w:cs="Arial"/>
        </w:rPr>
        <w:t>mix of roles/grades representing different stages of the career ladder, particularly at the early and mid-career stages</w:t>
      </w:r>
      <w:r w:rsidR="0092524E" w:rsidRPr="00C46FA2">
        <w:rPr>
          <w:rFonts w:ascii="Arial" w:hAnsi="Arial" w:cs="Arial"/>
        </w:rPr>
        <w:t xml:space="preserve">, and including </w:t>
      </w:r>
      <w:r w:rsidRPr="00C46FA2">
        <w:rPr>
          <w:rFonts w:ascii="Arial" w:hAnsi="Arial" w:cs="Arial"/>
        </w:rPr>
        <w:t xml:space="preserve">student representation. </w:t>
      </w:r>
    </w:p>
    <w:p w14:paraId="095ED105" w14:textId="77777777" w:rsidR="00A00F7A" w:rsidRPr="00C46FA2" w:rsidRDefault="00A00F7A" w:rsidP="00E565DC">
      <w:pPr>
        <w:ind w:firstLine="720"/>
        <w:rPr>
          <w:rFonts w:ascii="Arial" w:hAnsi="Arial" w:cs="Arial"/>
        </w:rPr>
      </w:pPr>
      <w:r w:rsidRPr="00C46FA2">
        <w:rPr>
          <w:rFonts w:ascii="Arial" w:hAnsi="Arial" w:cs="Arial"/>
        </w:rPr>
        <w:t xml:space="preserve">A typical Steering Group </w:t>
      </w:r>
      <w:r w:rsidR="00E565DC" w:rsidRPr="00C46FA2">
        <w:rPr>
          <w:rFonts w:ascii="Arial" w:hAnsi="Arial" w:cs="Arial"/>
        </w:rPr>
        <w:t>would comprise</w:t>
      </w:r>
      <w:r w:rsidRPr="00C46FA2">
        <w:rPr>
          <w:rFonts w:ascii="Arial" w:hAnsi="Arial" w:cs="Arial"/>
        </w:rPr>
        <w:t xml:space="preserve"> – </w:t>
      </w:r>
    </w:p>
    <w:p w14:paraId="095ED106" w14:textId="77777777" w:rsidR="00A00F7A" w:rsidRPr="00C46FA2" w:rsidRDefault="00A00F7A" w:rsidP="00E565DC">
      <w:pPr>
        <w:pStyle w:val="ListParagraph"/>
        <w:numPr>
          <w:ilvl w:val="0"/>
          <w:numId w:val="3"/>
        </w:numPr>
        <w:ind w:left="1080"/>
        <w:rPr>
          <w:rFonts w:ascii="Arial" w:hAnsi="Arial" w:cs="Arial"/>
        </w:rPr>
      </w:pPr>
      <w:r w:rsidRPr="00C46FA2">
        <w:rPr>
          <w:rFonts w:ascii="Arial" w:hAnsi="Arial" w:cs="Arial"/>
        </w:rPr>
        <w:t>Head/Deputy Head of College</w:t>
      </w:r>
      <w:r w:rsidR="00E565DC" w:rsidRPr="00C46FA2">
        <w:rPr>
          <w:rFonts w:ascii="Arial" w:hAnsi="Arial" w:cs="Arial"/>
        </w:rPr>
        <w:t xml:space="preserve"> </w:t>
      </w:r>
      <w:r w:rsidR="0092524E" w:rsidRPr="00C46FA2">
        <w:rPr>
          <w:rFonts w:ascii="Arial" w:hAnsi="Arial" w:cs="Arial"/>
        </w:rPr>
        <w:t>(Chair)</w:t>
      </w:r>
    </w:p>
    <w:p w14:paraId="095ED107" w14:textId="77777777" w:rsidR="00A00F7A" w:rsidRPr="00C46FA2" w:rsidRDefault="00A00F7A" w:rsidP="00E565DC">
      <w:pPr>
        <w:pStyle w:val="ListParagraph"/>
        <w:numPr>
          <w:ilvl w:val="0"/>
          <w:numId w:val="3"/>
        </w:numPr>
        <w:ind w:left="1080"/>
        <w:rPr>
          <w:rFonts w:ascii="Arial" w:hAnsi="Arial" w:cs="Arial"/>
        </w:rPr>
      </w:pPr>
      <w:r w:rsidRPr="00C46FA2">
        <w:rPr>
          <w:rFonts w:ascii="Arial" w:hAnsi="Arial" w:cs="Arial"/>
        </w:rPr>
        <w:t xml:space="preserve">College </w:t>
      </w:r>
      <w:r w:rsidR="0092524E" w:rsidRPr="00C46FA2">
        <w:rPr>
          <w:rFonts w:ascii="Arial" w:hAnsi="Arial" w:cs="Arial"/>
        </w:rPr>
        <w:t>manager</w:t>
      </w:r>
    </w:p>
    <w:p w14:paraId="095ED108" w14:textId="77777777" w:rsidR="00A00F7A" w:rsidRPr="00C46FA2" w:rsidRDefault="00A00F7A" w:rsidP="00E565DC">
      <w:pPr>
        <w:pStyle w:val="ListParagraph"/>
        <w:numPr>
          <w:ilvl w:val="0"/>
          <w:numId w:val="3"/>
        </w:numPr>
        <w:ind w:left="1080"/>
        <w:rPr>
          <w:rFonts w:ascii="Arial" w:hAnsi="Arial" w:cs="Arial"/>
        </w:rPr>
      </w:pPr>
      <w:r w:rsidRPr="00C46FA2">
        <w:rPr>
          <w:rFonts w:ascii="Arial" w:hAnsi="Arial" w:cs="Arial"/>
        </w:rPr>
        <w:t>College HR rep</w:t>
      </w:r>
    </w:p>
    <w:p w14:paraId="095ED109" w14:textId="77777777" w:rsidR="00734F8C" w:rsidRPr="00C46FA2" w:rsidRDefault="00A00F7A" w:rsidP="00E565DC">
      <w:pPr>
        <w:pStyle w:val="ListParagraph"/>
        <w:numPr>
          <w:ilvl w:val="0"/>
          <w:numId w:val="3"/>
        </w:numPr>
        <w:ind w:left="1080"/>
        <w:rPr>
          <w:rFonts w:ascii="Arial" w:hAnsi="Arial" w:cs="Arial"/>
        </w:rPr>
      </w:pPr>
      <w:r w:rsidRPr="00C46FA2">
        <w:rPr>
          <w:rFonts w:ascii="Arial" w:hAnsi="Arial" w:cs="Arial"/>
        </w:rPr>
        <w:t xml:space="preserve">Athena SWAN </w:t>
      </w:r>
      <w:r w:rsidR="0092524E" w:rsidRPr="00C46FA2">
        <w:rPr>
          <w:rFonts w:ascii="Arial" w:hAnsi="Arial" w:cs="Arial"/>
        </w:rPr>
        <w:t>facilitator</w:t>
      </w:r>
    </w:p>
    <w:p w14:paraId="095ED10A" w14:textId="77777777" w:rsidR="00A00F7A" w:rsidRPr="00C46FA2" w:rsidRDefault="00A00F7A" w:rsidP="00E565DC">
      <w:pPr>
        <w:pStyle w:val="ListParagraph"/>
        <w:numPr>
          <w:ilvl w:val="0"/>
          <w:numId w:val="3"/>
        </w:numPr>
        <w:ind w:left="1080"/>
        <w:rPr>
          <w:rFonts w:ascii="Arial" w:hAnsi="Arial" w:cs="Arial"/>
        </w:rPr>
      </w:pPr>
      <w:r w:rsidRPr="00C46FA2">
        <w:rPr>
          <w:rFonts w:ascii="Arial" w:hAnsi="Arial" w:cs="Arial"/>
        </w:rPr>
        <w:t xml:space="preserve">Representatives from – </w:t>
      </w:r>
    </w:p>
    <w:p w14:paraId="095ED10B" w14:textId="77777777" w:rsidR="00734F8C" w:rsidRPr="00C46FA2" w:rsidRDefault="00E565DC" w:rsidP="00E565DC">
      <w:pPr>
        <w:pStyle w:val="ListParagraph"/>
        <w:numPr>
          <w:ilvl w:val="1"/>
          <w:numId w:val="3"/>
        </w:numPr>
        <w:ind w:left="1800"/>
        <w:rPr>
          <w:rFonts w:ascii="Arial" w:hAnsi="Arial" w:cs="Arial"/>
        </w:rPr>
      </w:pPr>
      <w:r w:rsidRPr="00C46FA2">
        <w:rPr>
          <w:rFonts w:ascii="Arial" w:hAnsi="Arial" w:cs="Arial"/>
        </w:rPr>
        <w:t xml:space="preserve">Each School, </w:t>
      </w:r>
      <w:r w:rsidR="00734F8C" w:rsidRPr="00C46FA2">
        <w:rPr>
          <w:rFonts w:ascii="Arial" w:hAnsi="Arial" w:cs="Arial"/>
        </w:rPr>
        <w:t>Research Centre</w:t>
      </w:r>
      <w:r w:rsidRPr="00C46FA2">
        <w:rPr>
          <w:rFonts w:ascii="Arial" w:hAnsi="Arial" w:cs="Arial"/>
        </w:rPr>
        <w:t>s</w:t>
      </w:r>
    </w:p>
    <w:p w14:paraId="095ED10C" w14:textId="77777777" w:rsidR="00A00F7A" w:rsidRPr="00C46FA2" w:rsidRDefault="00A00F7A" w:rsidP="00E565DC">
      <w:pPr>
        <w:pStyle w:val="ListParagraph"/>
        <w:numPr>
          <w:ilvl w:val="1"/>
          <w:numId w:val="3"/>
        </w:numPr>
        <w:ind w:left="1800"/>
        <w:rPr>
          <w:rFonts w:ascii="Arial" w:hAnsi="Arial" w:cs="Arial"/>
        </w:rPr>
      </w:pPr>
      <w:r w:rsidRPr="00C46FA2">
        <w:rPr>
          <w:rFonts w:ascii="Arial" w:hAnsi="Arial" w:cs="Arial"/>
        </w:rPr>
        <w:t>Post-graduate students</w:t>
      </w:r>
    </w:p>
    <w:p w14:paraId="095ED10D" w14:textId="77777777" w:rsidR="00A00F7A" w:rsidRPr="00C46FA2" w:rsidRDefault="00A00F7A" w:rsidP="00E565DC">
      <w:pPr>
        <w:pStyle w:val="ListParagraph"/>
        <w:numPr>
          <w:ilvl w:val="1"/>
          <w:numId w:val="3"/>
        </w:numPr>
        <w:ind w:left="1800"/>
        <w:rPr>
          <w:rFonts w:ascii="Arial" w:hAnsi="Arial" w:cs="Arial"/>
        </w:rPr>
      </w:pPr>
      <w:r w:rsidRPr="00C46FA2">
        <w:rPr>
          <w:rFonts w:ascii="Arial" w:hAnsi="Arial" w:cs="Arial"/>
        </w:rPr>
        <w:t xml:space="preserve">Junior and senior </w:t>
      </w:r>
      <w:r w:rsidR="00E565DC" w:rsidRPr="00C46FA2">
        <w:rPr>
          <w:rFonts w:ascii="Arial" w:hAnsi="Arial" w:cs="Arial"/>
        </w:rPr>
        <w:t xml:space="preserve">research and </w:t>
      </w:r>
      <w:r w:rsidRPr="00C46FA2">
        <w:rPr>
          <w:rFonts w:ascii="Arial" w:hAnsi="Arial" w:cs="Arial"/>
        </w:rPr>
        <w:t>academic grades</w:t>
      </w:r>
    </w:p>
    <w:p w14:paraId="095ED10E" w14:textId="77777777" w:rsidR="00734F8C" w:rsidRPr="00C46FA2" w:rsidRDefault="00734F8C" w:rsidP="00E565DC">
      <w:pPr>
        <w:pStyle w:val="ListParagraph"/>
        <w:numPr>
          <w:ilvl w:val="1"/>
          <w:numId w:val="3"/>
        </w:numPr>
        <w:ind w:left="1800"/>
        <w:rPr>
          <w:rFonts w:ascii="Arial" w:hAnsi="Arial" w:cs="Arial"/>
        </w:rPr>
      </w:pPr>
      <w:r w:rsidRPr="00C46FA2">
        <w:rPr>
          <w:rFonts w:ascii="Arial" w:hAnsi="Arial" w:cs="Arial"/>
        </w:rPr>
        <w:t>Individuals who work</w:t>
      </w:r>
      <w:r w:rsidR="00E565DC" w:rsidRPr="00C46FA2">
        <w:rPr>
          <w:rFonts w:ascii="Arial" w:hAnsi="Arial" w:cs="Arial"/>
        </w:rPr>
        <w:t xml:space="preserve"> on a </w:t>
      </w:r>
      <w:r w:rsidRPr="00C46FA2">
        <w:rPr>
          <w:rFonts w:ascii="Arial" w:hAnsi="Arial" w:cs="Arial"/>
        </w:rPr>
        <w:t xml:space="preserve"> part-time/hourly occasional/casual basis</w:t>
      </w:r>
    </w:p>
    <w:p w14:paraId="095ED10F" w14:textId="77777777" w:rsidR="00E565DC" w:rsidRPr="00C46FA2" w:rsidRDefault="00E565DC" w:rsidP="00E565DC">
      <w:pPr>
        <w:pStyle w:val="ListParagraph"/>
        <w:numPr>
          <w:ilvl w:val="1"/>
          <w:numId w:val="3"/>
        </w:numPr>
        <w:ind w:left="1800"/>
        <w:rPr>
          <w:rFonts w:ascii="Arial" w:hAnsi="Arial" w:cs="Arial"/>
        </w:rPr>
      </w:pPr>
      <w:r w:rsidRPr="00C46FA2">
        <w:rPr>
          <w:rFonts w:ascii="Arial" w:hAnsi="Arial" w:cs="Arial"/>
        </w:rPr>
        <w:t>Admin/support staff</w:t>
      </w:r>
    </w:p>
    <w:p w14:paraId="095ED110" w14:textId="77777777" w:rsidR="00734F8C" w:rsidRPr="00C46FA2" w:rsidRDefault="0092524E" w:rsidP="0092524E">
      <w:pPr>
        <w:ind w:left="720"/>
        <w:rPr>
          <w:rFonts w:ascii="Arial" w:hAnsi="Arial" w:cs="Arial"/>
        </w:rPr>
      </w:pPr>
      <w:r w:rsidRPr="00C46FA2">
        <w:rPr>
          <w:rFonts w:ascii="Arial" w:hAnsi="Arial" w:cs="Arial"/>
        </w:rPr>
        <w:lastRenderedPageBreak/>
        <w:t>Method of appointment: [describe] [e.g. Academic members will be nominated by HoC, bearing in mind the administrative workload of eligible staff, [post-grad student/post-doc rep] to be nominated to be recruited by advertising for volunteers]</w:t>
      </w:r>
    </w:p>
    <w:p w14:paraId="095ED111" w14:textId="77777777" w:rsidR="0092524E" w:rsidRPr="00C46FA2" w:rsidRDefault="0092524E" w:rsidP="0092524E">
      <w:pPr>
        <w:ind w:left="720"/>
        <w:rPr>
          <w:rFonts w:ascii="Arial" w:hAnsi="Arial" w:cs="Arial"/>
        </w:rPr>
      </w:pPr>
      <w:r w:rsidRPr="00C46FA2">
        <w:rPr>
          <w:rFonts w:ascii="Arial" w:hAnsi="Arial" w:cs="Arial"/>
        </w:rPr>
        <w:t>[Allow for co-opt</w:t>
      </w:r>
      <w:r w:rsidR="003471C0" w:rsidRPr="00C46FA2">
        <w:rPr>
          <w:rFonts w:ascii="Arial" w:hAnsi="Arial" w:cs="Arial"/>
        </w:rPr>
        <w:t xml:space="preserve">ing of </w:t>
      </w:r>
      <w:r w:rsidRPr="00C46FA2">
        <w:rPr>
          <w:rFonts w:ascii="Arial" w:hAnsi="Arial" w:cs="Arial"/>
        </w:rPr>
        <w:t xml:space="preserve">individuals with expertise in specific, relevant areas to </w:t>
      </w:r>
      <w:r w:rsidR="003471C0" w:rsidRPr="00C46FA2">
        <w:rPr>
          <w:rFonts w:ascii="Arial" w:hAnsi="Arial" w:cs="Arial"/>
        </w:rPr>
        <w:t>advise the</w:t>
      </w:r>
      <w:r w:rsidRPr="00C46FA2">
        <w:rPr>
          <w:rFonts w:ascii="Arial" w:hAnsi="Arial" w:cs="Arial"/>
        </w:rPr>
        <w:t xml:space="preserve"> </w:t>
      </w:r>
      <w:r w:rsidR="003471C0" w:rsidRPr="00C46FA2">
        <w:rPr>
          <w:rFonts w:ascii="Arial" w:hAnsi="Arial" w:cs="Arial"/>
        </w:rPr>
        <w:t>Steering Group on specific issues, as-needed, and on a recurring basis, if necessary]</w:t>
      </w:r>
      <w:r w:rsidRPr="00C46FA2">
        <w:rPr>
          <w:rFonts w:ascii="Arial" w:hAnsi="Arial" w:cs="Arial"/>
        </w:rPr>
        <w:t xml:space="preserve"> </w:t>
      </w:r>
    </w:p>
    <w:p w14:paraId="095ED112" w14:textId="77777777" w:rsidR="00734F8C" w:rsidRPr="00C46FA2" w:rsidRDefault="00734F8C" w:rsidP="00E565DC">
      <w:pPr>
        <w:pStyle w:val="ListParagraph"/>
        <w:numPr>
          <w:ilvl w:val="0"/>
          <w:numId w:val="5"/>
        </w:numPr>
        <w:rPr>
          <w:rFonts w:ascii="Arial" w:hAnsi="Arial" w:cs="Arial"/>
        </w:rPr>
      </w:pPr>
      <w:r w:rsidRPr="00C46FA2">
        <w:rPr>
          <w:rFonts w:ascii="Arial" w:hAnsi="Arial" w:cs="Arial"/>
        </w:rPr>
        <w:t>Term of appointment</w:t>
      </w:r>
      <w:r w:rsidR="003471C0" w:rsidRPr="00C46FA2">
        <w:rPr>
          <w:rFonts w:ascii="Arial" w:hAnsi="Arial" w:cs="Arial"/>
        </w:rPr>
        <w:t xml:space="preserve"> [typically three years, to coincide with duration of action plan][</w:t>
      </w:r>
      <w:r w:rsidRPr="00C46FA2">
        <w:rPr>
          <w:rFonts w:ascii="Arial" w:hAnsi="Arial" w:cs="Arial"/>
        </w:rPr>
        <w:t>subject t</w:t>
      </w:r>
      <w:r w:rsidR="003471C0" w:rsidRPr="00C46FA2">
        <w:rPr>
          <w:rFonts w:ascii="Arial" w:hAnsi="Arial" w:cs="Arial"/>
        </w:rPr>
        <w:t>o variation with approval of Chair]</w:t>
      </w:r>
    </w:p>
    <w:p w14:paraId="095ED113" w14:textId="77777777" w:rsidR="003471C0" w:rsidRPr="00C46FA2" w:rsidRDefault="003471C0" w:rsidP="003471C0">
      <w:pPr>
        <w:pStyle w:val="ListParagraph"/>
        <w:numPr>
          <w:ilvl w:val="0"/>
          <w:numId w:val="5"/>
        </w:numPr>
        <w:rPr>
          <w:rFonts w:ascii="Arial" w:hAnsi="Arial" w:cs="Arial"/>
        </w:rPr>
      </w:pPr>
      <w:r w:rsidRPr="00C46FA2">
        <w:rPr>
          <w:rFonts w:ascii="Arial" w:hAnsi="Arial" w:cs="Arial"/>
        </w:rPr>
        <w:t>In appointing members, the HoC/Steering Group will ensure (a)  an appropriate gender balance, and (b) a diverse mix of roles/grades representing different stages of the academic career ladder, particularly at the early and mid-career stages, and including student representation.</w:t>
      </w:r>
    </w:p>
    <w:p w14:paraId="095ED114" w14:textId="77777777" w:rsidR="00734F8C" w:rsidRPr="00C46FA2" w:rsidRDefault="003471C0" w:rsidP="00E565DC">
      <w:pPr>
        <w:pStyle w:val="ListParagraph"/>
        <w:numPr>
          <w:ilvl w:val="0"/>
          <w:numId w:val="5"/>
        </w:numPr>
        <w:rPr>
          <w:rFonts w:ascii="Arial" w:hAnsi="Arial" w:cs="Arial"/>
        </w:rPr>
      </w:pPr>
      <w:r w:rsidRPr="00C46FA2">
        <w:rPr>
          <w:rFonts w:ascii="Arial" w:hAnsi="Arial" w:cs="Arial"/>
        </w:rPr>
        <w:t>[</w:t>
      </w:r>
      <w:r w:rsidR="00734F8C" w:rsidRPr="00C46FA2">
        <w:rPr>
          <w:rFonts w:ascii="Arial" w:hAnsi="Arial" w:cs="Arial"/>
        </w:rPr>
        <w:t>Statement of responsibilities of Steering Group</w:t>
      </w:r>
      <w:r w:rsidRPr="00C46FA2">
        <w:rPr>
          <w:rFonts w:ascii="Arial" w:hAnsi="Arial" w:cs="Arial"/>
        </w:rPr>
        <w:t>, fleshing out the ‘purpose’ stated at 1 above]</w:t>
      </w:r>
    </w:p>
    <w:p w14:paraId="095ED115" w14:textId="77777777" w:rsidR="00734F8C" w:rsidRPr="00C46FA2" w:rsidRDefault="003471C0" w:rsidP="00E565DC">
      <w:pPr>
        <w:pStyle w:val="ListParagraph"/>
        <w:numPr>
          <w:ilvl w:val="0"/>
          <w:numId w:val="5"/>
        </w:numPr>
        <w:rPr>
          <w:rFonts w:ascii="Arial" w:hAnsi="Arial" w:cs="Arial"/>
        </w:rPr>
      </w:pPr>
      <w:r w:rsidRPr="00C46FA2">
        <w:rPr>
          <w:rFonts w:ascii="Arial" w:hAnsi="Arial" w:cs="Arial"/>
        </w:rPr>
        <w:t>[</w:t>
      </w:r>
      <w:r w:rsidR="00734F8C" w:rsidRPr="00C46FA2">
        <w:rPr>
          <w:rFonts w:ascii="Arial" w:hAnsi="Arial" w:cs="Arial"/>
        </w:rPr>
        <w:t>Reporting line</w:t>
      </w:r>
      <w:r w:rsidRPr="00C46FA2">
        <w:rPr>
          <w:rFonts w:ascii="Arial" w:hAnsi="Arial" w:cs="Arial"/>
        </w:rPr>
        <w:t xml:space="preserve">] [The Chair of the COMH </w:t>
      </w:r>
      <w:r w:rsidR="00734F8C" w:rsidRPr="00C46FA2">
        <w:rPr>
          <w:rFonts w:ascii="Arial" w:hAnsi="Arial" w:cs="Arial"/>
        </w:rPr>
        <w:t xml:space="preserve">Steering Group </w:t>
      </w:r>
      <w:r w:rsidRPr="00C46FA2">
        <w:rPr>
          <w:rFonts w:ascii="Arial" w:hAnsi="Arial" w:cs="Arial"/>
        </w:rPr>
        <w:t>will</w:t>
      </w:r>
      <w:r w:rsidR="00734F8C" w:rsidRPr="00C46FA2">
        <w:rPr>
          <w:rFonts w:ascii="Arial" w:hAnsi="Arial" w:cs="Arial"/>
        </w:rPr>
        <w:t xml:space="preserve"> report to</w:t>
      </w:r>
      <w:r w:rsidRPr="00C46FA2">
        <w:rPr>
          <w:rFonts w:ascii="Arial" w:hAnsi="Arial" w:cs="Arial"/>
        </w:rPr>
        <w:t xml:space="preserve"> the </w:t>
      </w:r>
      <w:r w:rsidR="00734F8C" w:rsidRPr="00C46FA2">
        <w:rPr>
          <w:rFonts w:ascii="Arial" w:hAnsi="Arial" w:cs="Arial"/>
        </w:rPr>
        <w:t xml:space="preserve">Chair of </w:t>
      </w:r>
      <w:r w:rsidRPr="00C46FA2">
        <w:rPr>
          <w:rFonts w:ascii="Arial" w:hAnsi="Arial" w:cs="Arial"/>
        </w:rPr>
        <w:t xml:space="preserve">UCC’s institutional Athena SWAN </w:t>
      </w:r>
      <w:r w:rsidR="00734F8C" w:rsidRPr="00C46FA2">
        <w:rPr>
          <w:rFonts w:ascii="Arial" w:hAnsi="Arial" w:cs="Arial"/>
        </w:rPr>
        <w:t>Steering Group [</w:t>
      </w:r>
      <w:r w:rsidRPr="00C46FA2">
        <w:rPr>
          <w:rFonts w:ascii="Arial" w:hAnsi="Arial" w:cs="Arial"/>
        </w:rPr>
        <w:t xml:space="preserve">and will be a member, </w:t>
      </w:r>
      <w:r w:rsidRPr="00C46FA2">
        <w:rPr>
          <w:rFonts w:ascii="Arial" w:hAnsi="Arial" w:cs="Arial"/>
          <w:i/>
        </w:rPr>
        <w:t>ex-officio</w:t>
      </w:r>
      <w:r w:rsidRPr="00C46FA2">
        <w:rPr>
          <w:rFonts w:ascii="Arial" w:hAnsi="Arial" w:cs="Arial"/>
        </w:rPr>
        <w:t>, of the latter Group</w:t>
      </w:r>
      <w:r w:rsidR="00734F8C" w:rsidRPr="00C46FA2">
        <w:rPr>
          <w:rFonts w:ascii="Arial" w:hAnsi="Arial" w:cs="Arial"/>
        </w:rPr>
        <w:t>]</w:t>
      </w:r>
    </w:p>
    <w:p w14:paraId="095ED116" w14:textId="1DFA91A3" w:rsidR="000674BF" w:rsidRPr="00C46FA2" w:rsidRDefault="003471C0" w:rsidP="00E565DC">
      <w:pPr>
        <w:pStyle w:val="ListParagraph"/>
        <w:numPr>
          <w:ilvl w:val="0"/>
          <w:numId w:val="5"/>
        </w:numPr>
        <w:rPr>
          <w:rFonts w:ascii="Arial" w:hAnsi="Arial" w:cs="Arial"/>
        </w:rPr>
      </w:pPr>
      <w:r w:rsidRPr="00C46FA2">
        <w:rPr>
          <w:rFonts w:ascii="Arial" w:hAnsi="Arial" w:cs="Arial"/>
        </w:rPr>
        <w:t xml:space="preserve">The </w:t>
      </w:r>
      <w:r w:rsidR="00564F80" w:rsidRPr="00C46FA2">
        <w:rPr>
          <w:rFonts w:ascii="Arial" w:hAnsi="Arial" w:cs="Arial"/>
        </w:rPr>
        <w:t>CUDSH</w:t>
      </w:r>
      <w:r w:rsidRPr="00C46FA2">
        <w:rPr>
          <w:rFonts w:ascii="Arial" w:hAnsi="Arial" w:cs="Arial"/>
        </w:rPr>
        <w:t xml:space="preserve"> Steering Group will meet at least 3 times a year.</w:t>
      </w:r>
    </w:p>
    <w:p w14:paraId="095ED117" w14:textId="77777777" w:rsidR="000674BF" w:rsidRPr="00C46FA2" w:rsidRDefault="000674BF">
      <w:pPr>
        <w:rPr>
          <w:rFonts w:ascii="Arial" w:hAnsi="Arial" w:cs="Arial"/>
        </w:rPr>
      </w:pPr>
      <w:r w:rsidRPr="00C46FA2">
        <w:rPr>
          <w:rFonts w:ascii="Arial" w:hAnsi="Arial" w:cs="Arial"/>
        </w:rPr>
        <w:br w:type="page"/>
      </w:r>
    </w:p>
    <w:p w14:paraId="68ECC3AE" w14:textId="394E7B81" w:rsidR="00564F80" w:rsidRPr="00C46FA2" w:rsidRDefault="000674BF" w:rsidP="00564F80">
      <w:pPr>
        <w:rPr>
          <w:rFonts w:ascii="Arial" w:hAnsi="Arial" w:cs="Arial"/>
        </w:rPr>
      </w:pPr>
      <w:r w:rsidRPr="00C46FA2">
        <w:rPr>
          <w:rFonts w:ascii="Arial" w:hAnsi="Arial" w:cs="Arial"/>
          <w:b/>
        </w:rPr>
        <w:lastRenderedPageBreak/>
        <w:t xml:space="preserve">Athena SWAN Charter Principles </w:t>
      </w:r>
    </w:p>
    <w:p w14:paraId="16661186" w14:textId="77777777" w:rsidR="00564F80" w:rsidRPr="00C46FA2" w:rsidRDefault="007A58D6" w:rsidP="00564F80">
      <w:pPr>
        <w:numPr>
          <w:ilvl w:val="0"/>
          <w:numId w:val="7"/>
        </w:numPr>
        <w:rPr>
          <w:rFonts w:ascii="Arial" w:hAnsi="Arial" w:cs="Arial"/>
          <w:lang w:val="en-US"/>
        </w:rPr>
      </w:pPr>
      <w:r w:rsidRPr="00C46FA2">
        <w:rPr>
          <w:rFonts w:ascii="Arial" w:hAnsi="Arial" w:cs="Arial"/>
          <w:lang w:val="en-US"/>
        </w:rPr>
        <w:t>We acknowledge that academia cannot reach its full potential unless it can benefit from the talents of all.</w:t>
      </w:r>
    </w:p>
    <w:p w14:paraId="64BB033D" w14:textId="77777777" w:rsidR="00564F80" w:rsidRPr="00C46FA2" w:rsidRDefault="007A58D6" w:rsidP="00564F80">
      <w:pPr>
        <w:numPr>
          <w:ilvl w:val="0"/>
          <w:numId w:val="7"/>
        </w:numPr>
        <w:rPr>
          <w:rFonts w:ascii="Arial" w:hAnsi="Arial" w:cs="Arial"/>
          <w:lang w:val="en-US"/>
        </w:rPr>
      </w:pPr>
      <w:r w:rsidRPr="00C46FA2">
        <w:rPr>
          <w:rFonts w:ascii="Arial" w:hAnsi="Arial" w:cs="Arial"/>
          <w:lang w:val="en-US"/>
        </w:rPr>
        <w:t>We commit to advancing gender equality in academia, in particular, addressing the loss of women across the career pipeline and the absence of women from senior academic, professional and support roles.</w:t>
      </w:r>
    </w:p>
    <w:p w14:paraId="757838E3" w14:textId="77777777" w:rsidR="00564F80" w:rsidRPr="00C46FA2" w:rsidRDefault="007A58D6" w:rsidP="00564F80">
      <w:pPr>
        <w:numPr>
          <w:ilvl w:val="0"/>
          <w:numId w:val="7"/>
        </w:numPr>
        <w:rPr>
          <w:rFonts w:ascii="Arial" w:hAnsi="Arial" w:cs="Arial"/>
          <w:lang w:val="en-US"/>
        </w:rPr>
      </w:pPr>
      <w:r w:rsidRPr="00C46FA2">
        <w:rPr>
          <w:rFonts w:ascii="Arial" w:hAnsi="Arial" w:cs="Arial"/>
          <w:lang w:val="en-US"/>
        </w:rPr>
        <w:t xml:space="preserve"> We commit to addressing unequal gender representation across academic disciplines and professional and support functions. In this we recognise disciplinary differences including:</w:t>
      </w:r>
    </w:p>
    <w:p w14:paraId="202B54BA" w14:textId="77777777" w:rsidR="00564F80" w:rsidRPr="00C46FA2" w:rsidRDefault="00564F80" w:rsidP="00564F80">
      <w:pPr>
        <w:rPr>
          <w:rFonts w:ascii="Arial" w:hAnsi="Arial" w:cs="Arial"/>
          <w:lang w:val="en-US"/>
        </w:rPr>
      </w:pPr>
      <w:r w:rsidRPr="00C46FA2">
        <w:rPr>
          <w:rFonts w:ascii="Arial" w:hAnsi="Arial" w:cs="Arial"/>
          <w:lang w:val="en-US"/>
        </w:rPr>
        <w:t>·        the relative underrepresentation of women in senior roles in arts, humanities, social sciences, business and law (AHSSBL)</w:t>
      </w:r>
    </w:p>
    <w:p w14:paraId="395E2B94" w14:textId="77777777" w:rsidR="00564F80" w:rsidRPr="00C46FA2" w:rsidRDefault="00564F80" w:rsidP="00564F80">
      <w:pPr>
        <w:rPr>
          <w:rFonts w:ascii="Arial" w:hAnsi="Arial" w:cs="Arial"/>
          <w:lang w:val="en-US"/>
        </w:rPr>
      </w:pPr>
      <w:r w:rsidRPr="00C46FA2">
        <w:rPr>
          <w:rFonts w:ascii="Arial" w:hAnsi="Arial" w:cs="Arial"/>
          <w:lang w:val="en-US"/>
        </w:rPr>
        <w:t>·        the particularly high loss rate of women in science, technology, engineering, mathematics and medicine (STEMM)</w:t>
      </w:r>
    </w:p>
    <w:p w14:paraId="6CBA9598" w14:textId="77777777" w:rsidR="00564F80" w:rsidRPr="00C46FA2" w:rsidRDefault="007A58D6" w:rsidP="00564F80">
      <w:pPr>
        <w:numPr>
          <w:ilvl w:val="0"/>
          <w:numId w:val="7"/>
        </w:numPr>
        <w:rPr>
          <w:rFonts w:ascii="Arial" w:hAnsi="Arial" w:cs="Arial"/>
          <w:lang w:val="en-US"/>
        </w:rPr>
      </w:pPr>
      <w:r w:rsidRPr="00C46FA2">
        <w:rPr>
          <w:rFonts w:ascii="Arial" w:hAnsi="Arial" w:cs="Arial"/>
          <w:lang w:val="en-US"/>
        </w:rPr>
        <w:t>We commit to tackling the gender pay gap.</w:t>
      </w:r>
    </w:p>
    <w:p w14:paraId="4D09D756" w14:textId="77777777" w:rsidR="00564F80" w:rsidRPr="00C46FA2" w:rsidRDefault="007A58D6" w:rsidP="00564F80">
      <w:pPr>
        <w:numPr>
          <w:ilvl w:val="0"/>
          <w:numId w:val="7"/>
        </w:numPr>
        <w:rPr>
          <w:rFonts w:ascii="Arial" w:hAnsi="Arial" w:cs="Arial"/>
          <w:lang w:val="en-US"/>
        </w:rPr>
      </w:pPr>
      <w:r w:rsidRPr="00C46FA2">
        <w:rPr>
          <w:rFonts w:ascii="Arial" w:hAnsi="Arial" w:cs="Arial"/>
          <w:lang w:val="en-US"/>
        </w:rPr>
        <w:t>We commit to removing the obstacles faced by women, in particular, at major points of career development and progression including the transition from PhD into a sustainable academic career.</w:t>
      </w:r>
    </w:p>
    <w:p w14:paraId="0D96E679" w14:textId="77777777" w:rsidR="00564F80" w:rsidRPr="00C46FA2" w:rsidRDefault="007A58D6" w:rsidP="00564F80">
      <w:pPr>
        <w:numPr>
          <w:ilvl w:val="0"/>
          <w:numId w:val="7"/>
        </w:numPr>
        <w:rPr>
          <w:rFonts w:ascii="Arial" w:hAnsi="Arial" w:cs="Arial"/>
          <w:lang w:val="en-US"/>
        </w:rPr>
      </w:pPr>
      <w:r w:rsidRPr="00C46FA2">
        <w:rPr>
          <w:rFonts w:ascii="Arial" w:hAnsi="Arial" w:cs="Arial"/>
          <w:lang w:val="en-US"/>
        </w:rPr>
        <w:t>We commit to addressing the negative consequences of using short-term contracts for the retention and progression of staff in academia, particularly women.</w:t>
      </w:r>
    </w:p>
    <w:p w14:paraId="71145678" w14:textId="77777777" w:rsidR="00564F80" w:rsidRPr="00C46FA2" w:rsidRDefault="007A58D6" w:rsidP="00564F80">
      <w:pPr>
        <w:numPr>
          <w:ilvl w:val="0"/>
          <w:numId w:val="7"/>
        </w:numPr>
        <w:rPr>
          <w:rFonts w:ascii="Arial" w:hAnsi="Arial" w:cs="Arial"/>
          <w:lang w:val="en-US"/>
        </w:rPr>
      </w:pPr>
      <w:r w:rsidRPr="00C46FA2">
        <w:rPr>
          <w:rFonts w:ascii="Arial" w:hAnsi="Arial" w:cs="Arial"/>
          <w:lang w:val="en-US"/>
        </w:rPr>
        <w:t>We commit to tackling the discriminatory treatment often experienced by trans people.</w:t>
      </w:r>
    </w:p>
    <w:p w14:paraId="3446215F" w14:textId="77777777" w:rsidR="00564F80" w:rsidRPr="00C46FA2" w:rsidRDefault="007A58D6" w:rsidP="00564F80">
      <w:pPr>
        <w:numPr>
          <w:ilvl w:val="0"/>
          <w:numId w:val="7"/>
        </w:numPr>
        <w:rPr>
          <w:rFonts w:ascii="Arial" w:hAnsi="Arial" w:cs="Arial"/>
          <w:lang w:val="en-US"/>
        </w:rPr>
      </w:pPr>
      <w:r w:rsidRPr="00C46FA2">
        <w:rPr>
          <w:rFonts w:ascii="Arial" w:hAnsi="Arial" w:cs="Arial"/>
          <w:lang w:val="en-US"/>
        </w:rPr>
        <w:t>We acknowledge that advancing gender equality demands commitment and action from all levels of the organisation and in particular active leadership from those in senior roles.</w:t>
      </w:r>
    </w:p>
    <w:p w14:paraId="017B0305" w14:textId="77777777" w:rsidR="00564F80" w:rsidRPr="00C46FA2" w:rsidRDefault="007A58D6" w:rsidP="00564F80">
      <w:pPr>
        <w:numPr>
          <w:ilvl w:val="0"/>
          <w:numId w:val="7"/>
        </w:numPr>
        <w:rPr>
          <w:rFonts w:ascii="Arial" w:hAnsi="Arial" w:cs="Arial"/>
          <w:lang w:val="en-US"/>
        </w:rPr>
      </w:pPr>
      <w:r w:rsidRPr="00C46FA2">
        <w:rPr>
          <w:rFonts w:ascii="Arial" w:hAnsi="Arial" w:cs="Arial"/>
          <w:lang w:val="en-US"/>
        </w:rPr>
        <w:t>We commit to making and mainstreaming sustainable structural and cultural changes to advance gender equality, recognising that initiatives and actions that support individuals alone will not sufficiently advance equality.</w:t>
      </w:r>
    </w:p>
    <w:p w14:paraId="672F918F" w14:textId="77777777" w:rsidR="00564F80" w:rsidRPr="00C46FA2" w:rsidRDefault="00564F80" w:rsidP="00564F80">
      <w:pPr>
        <w:numPr>
          <w:ilvl w:val="0"/>
          <w:numId w:val="7"/>
        </w:numPr>
        <w:rPr>
          <w:rFonts w:ascii="Arial" w:hAnsi="Arial" w:cs="Arial"/>
          <w:lang w:val="en-US"/>
        </w:rPr>
      </w:pPr>
      <w:r w:rsidRPr="00C46FA2">
        <w:rPr>
          <w:rFonts w:ascii="Arial" w:hAnsi="Arial" w:cs="Arial"/>
          <w:lang w:val="en-US"/>
        </w:rPr>
        <w:lastRenderedPageBreak/>
        <w:t xml:space="preserve"> All individuals have identities shaped by several different factors. We commit to considering the intersection of gender and other factors wherever possible.</w:t>
      </w:r>
    </w:p>
    <w:p w14:paraId="5ED76254" w14:textId="77777777" w:rsidR="00564F80" w:rsidRPr="00C46FA2" w:rsidRDefault="00564F80" w:rsidP="00564F80">
      <w:pPr>
        <w:rPr>
          <w:rFonts w:ascii="Arial" w:hAnsi="Arial" w:cs="Arial"/>
        </w:rPr>
      </w:pPr>
    </w:p>
    <w:p w14:paraId="095ED120" w14:textId="77777777" w:rsidR="00A65909" w:rsidRPr="00C46FA2" w:rsidRDefault="00A65909" w:rsidP="00734F8C">
      <w:pPr>
        <w:pStyle w:val="ListParagraph"/>
        <w:rPr>
          <w:rFonts w:ascii="Arial" w:hAnsi="Arial" w:cs="Arial"/>
        </w:rPr>
      </w:pPr>
    </w:p>
    <w:sectPr w:rsidR="00A65909" w:rsidRPr="00C46FA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90288" w14:textId="77777777" w:rsidR="005933F7" w:rsidRDefault="005933F7" w:rsidP="000674BF">
      <w:pPr>
        <w:spacing w:after="0" w:line="240" w:lineRule="auto"/>
      </w:pPr>
      <w:r>
        <w:separator/>
      </w:r>
    </w:p>
  </w:endnote>
  <w:endnote w:type="continuationSeparator" w:id="0">
    <w:p w14:paraId="5C2A891A" w14:textId="77777777" w:rsidR="005933F7" w:rsidRDefault="005933F7" w:rsidP="00067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367091"/>
      <w:docPartObj>
        <w:docPartGallery w:val="Page Numbers (Bottom of Page)"/>
        <w:docPartUnique/>
      </w:docPartObj>
    </w:sdtPr>
    <w:sdtEndPr>
      <w:rPr>
        <w:noProof/>
      </w:rPr>
    </w:sdtEndPr>
    <w:sdtContent>
      <w:p w14:paraId="095ED125" w14:textId="036A4D1A" w:rsidR="000674BF" w:rsidRDefault="000674BF">
        <w:pPr>
          <w:pStyle w:val="Footer"/>
          <w:jc w:val="center"/>
        </w:pPr>
        <w:r>
          <w:fldChar w:fldCharType="begin"/>
        </w:r>
        <w:r>
          <w:instrText xml:space="preserve"> PAGE   \* MERGEFORMAT </w:instrText>
        </w:r>
        <w:r>
          <w:fldChar w:fldCharType="separate"/>
        </w:r>
        <w:r w:rsidR="00EB44AE">
          <w:rPr>
            <w:noProof/>
          </w:rPr>
          <w:t>1</w:t>
        </w:r>
        <w:r>
          <w:rPr>
            <w:noProof/>
          </w:rPr>
          <w:fldChar w:fldCharType="end"/>
        </w:r>
      </w:p>
    </w:sdtContent>
  </w:sdt>
  <w:p w14:paraId="095ED126" w14:textId="77777777" w:rsidR="000674BF" w:rsidRDefault="00067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E7148" w14:textId="77777777" w:rsidR="005933F7" w:rsidRDefault="005933F7" w:rsidP="000674BF">
      <w:pPr>
        <w:spacing w:after="0" w:line="240" w:lineRule="auto"/>
      </w:pPr>
      <w:r>
        <w:separator/>
      </w:r>
    </w:p>
  </w:footnote>
  <w:footnote w:type="continuationSeparator" w:id="0">
    <w:p w14:paraId="52FEE7C1" w14:textId="77777777" w:rsidR="005933F7" w:rsidRDefault="005933F7" w:rsidP="00067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C7E1B"/>
    <w:multiLevelType w:val="hybridMultilevel"/>
    <w:tmpl w:val="48928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C1E5C"/>
    <w:multiLevelType w:val="multilevel"/>
    <w:tmpl w:val="BB9A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16CE1"/>
    <w:multiLevelType w:val="hybridMultilevel"/>
    <w:tmpl w:val="63845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B94BA4"/>
    <w:multiLevelType w:val="hybridMultilevel"/>
    <w:tmpl w:val="0CCC5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C95A47"/>
    <w:multiLevelType w:val="hybridMultilevel"/>
    <w:tmpl w:val="C73CE56C"/>
    <w:lvl w:ilvl="0" w:tplc="D154426E">
      <w:start w:val="1"/>
      <w:numFmt w:val="decimal"/>
      <w:lvlText w:val="%1-"/>
      <w:lvlJc w:val="left"/>
      <w:pPr>
        <w:ind w:left="615" w:hanging="360"/>
      </w:pPr>
      <w:rPr>
        <w:rFonts w:hint="default"/>
      </w:rPr>
    </w:lvl>
    <w:lvl w:ilvl="1" w:tplc="04160019" w:tentative="1">
      <w:start w:val="1"/>
      <w:numFmt w:val="lowerLetter"/>
      <w:lvlText w:val="%2."/>
      <w:lvlJc w:val="left"/>
      <w:pPr>
        <w:ind w:left="1335" w:hanging="360"/>
      </w:pPr>
    </w:lvl>
    <w:lvl w:ilvl="2" w:tplc="0416001B" w:tentative="1">
      <w:start w:val="1"/>
      <w:numFmt w:val="lowerRoman"/>
      <w:lvlText w:val="%3."/>
      <w:lvlJc w:val="right"/>
      <w:pPr>
        <w:ind w:left="2055" w:hanging="180"/>
      </w:pPr>
    </w:lvl>
    <w:lvl w:ilvl="3" w:tplc="0416000F" w:tentative="1">
      <w:start w:val="1"/>
      <w:numFmt w:val="decimal"/>
      <w:lvlText w:val="%4."/>
      <w:lvlJc w:val="left"/>
      <w:pPr>
        <w:ind w:left="2775" w:hanging="360"/>
      </w:pPr>
    </w:lvl>
    <w:lvl w:ilvl="4" w:tplc="04160019" w:tentative="1">
      <w:start w:val="1"/>
      <w:numFmt w:val="lowerLetter"/>
      <w:lvlText w:val="%5."/>
      <w:lvlJc w:val="left"/>
      <w:pPr>
        <w:ind w:left="3495" w:hanging="360"/>
      </w:pPr>
    </w:lvl>
    <w:lvl w:ilvl="5" w:tplc="0416001B" w:tentative="1">
      <w:start w:val="1"/>
      <w:numFmt w:val="lowerRoman"/>
      <w:lvlText w:val="%6."/>
      <w:lvlJc w:val="right"/>
      <w:pPr>
        <w:ind w:left="4215" w:hanging="180"/>
      </w:pPr>
    </w:lvl>
    <w:lvl w:ilvl="6" w:tplc="0416000F" w:tentative="1">
      <w:start w:val="1"/>
      <w:numFmt w:val="decimal"/>
      <w:lvlText w:val="%7."/>
      <w:lvlJc w:val="left"/>
      <w:pPr>
        <w:ind w:left="4935" w:hanging="360"/>
      </w:pPr>
    </w:lvl>
    <w:lvl w:ilvl="7" w:tplc="04160019" w:tentative="1">
      <w:start w:val="1"/>
      <w:numFmt w:val="lowerLetter"/>
      <w:lvlText w:val="%8."/>
      <w:lvlJc w:val="left"/>
      <w:pPr>
        <w:ind w:left="5655" w:hanging="360"/>
      </w:pPr>
    </w:lvl>
    <w:lvl w:ilvl="8" w:tplc="0416001B" w:tentative="1">
      <w:start w:val="1"/>
      <w:numFmt w:val="lowerRoman"/>
      <w:lvlText w:val="%9."/>
      <w:lvlJc w:val="right"/>
      <w:pPr>
        <w:ind w:left="6375" w:hanging="180"/>
      </w:pPr>
    </w:lvl>
  </w:abstractNum>
  <w:abstractNum w:abstractNumId="5" w15:restartNumberingAfterBreak="0">
    <w:nsid w:val="438D3276"/>
    <w:multiLevelType w:val="hybridMultilevel"/>
    <w:tmpl w:val="402EB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0B7892"/>
    <w:multiLevelType w:val="hybridMultilevel"/>
    <w:tmpl w:val="7F8A48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A0416E"/>
    <w:multiLevelType w:val="multilevel"/>
    <w:tmpl w:val="D38C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D3134"/>
    <w:multiLevelType w:val="hybridMultilevel"/>
    <w:tmpl w:val="9B8255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0"/>
  </w:num>
  <w:num w:numId="4">
    <w:abstractNumId w:val="8"/>
  </w:num>
  <w:num w:numId="5">
    <w:abstractNumId w:val="6"/>
  </w:num>
  <w:num w:numId="6">
    <w:abstractNumId w:val="3"/>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F7A"/>
    <w:rsid w:val="000674BF"/>
    <w:rsid w:val="00121FFF"/>
    <w:rsid w:val="00266190"/>
    <w:rsid w:val="00280366"/>
    <w:rsid w:val="003471C0"/>
    <w:rsid w:val="00564F80"/>
    <w:rsid w:val="005933F7"/>
    <w:rsid w:val="006D24B4"/>
    <w:rsid w:val="00734F8C"/>
    <w:rsid w:val="00783D2A"/>
    <w:rsid w:val="007A58D6"/>
    <w:rsid w:val="0092524E"/>
    <w:rsid w:val="00A00F7A"/>
    <w:rsid w:val="00A65909"/>
    <w:rsid w:val="00C46FA2"/>
    <w:rsid w:val="00E565DC"/>
    <w:rsid w:val="00EB4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D0FA"/>
  <w15:chartTrackingRefBased/>
  <w15:docId w15:val="{25DBF9B1-5E9C-4E6D-B836-E105F4F0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7A"/>
    <w:pPr>
      <w:ind w:left="720"/>
      <w:contextualSpacing/>
    </w:pPr>
  </w:style>
  <w:style w:type="paragraph" w:styleId="BalloonText">
    <w:name w:val="Balloon Text"/>
    <w:basedOn w:val="Normal"/>
    <w:link w:val="BalloonTextChar"/>
    <w:uiPriority w:val="99"/>
    <w:semiHidden/>
    <w:unhideWhenUsed/>
    <w:rsid w:val="00734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F8C"/>
    <w:rPr>
      <w:rFonts w:ascii="Segoe UI" w:hAnsi="Segoe UI" w:cs="Segoe UI"/>
      <w:sz w:val="18"/>
      <w:szCs w:val="18"/>
    </w:rPr>
  </w:style>
  <w:style w:type="paragraph" w:styleId="Header">
    <w:name w:val="header"/>
    <w:basedOn w:val="Normal"/>
    <w:link w:val="HeaderChar"/>
    <w:uiPriority w:val="99"/>
    <w:unhideWhenUsed/>
    <w:rsid w:val="00067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4BF"/>
  </w:style>
  <w:style w:type="paragraph" w:styleId="Footer">
    <w:name w:val="footer"/>
    <w:basedOn w:val="Normal"/>
    <w:link w:val="FooterChar"/>
    <w:uiPriority w:val="99"/>
    <w:unhideWhenUsed/>
    <w:rsid w:val="00067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4BF"/>
  </w:style>
  <w:style w:type="paragraph" w:styleId="NormalWeb">
    <w:name w:val="Normal (Web)"/>
    <w:basedOn w:val="Normal"/>
    <w:uiPriority w:val="99"/>
    <w:semiHidden/>
    <w:unhideWhenUsed/>
    <w:rsid w:val="00C46FA2"/>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Emphasis">
    <w:name w:val="Emphasis"/>
    <w:basedOn w:val="DefaultParagraphFont"/>
    <w:uiPriority w:val="20"/>
    <w:qFormat/>
    <w:rsid w:val="00C46F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3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ACFEC197F5343A63F26F72B2BAB67" ma:contentTypeVersion="18" ma:contentTypeDescription="Create a new document." ma:contentTypeScope="" ma:versionID="0d5484e72c387d32f5eb0f8089fbcebc">
  <xsd:schema xmlns:xsd="http://www.w3.org/2001/XMLSchema" xmlns:xs="http://www.w3.org/2001/XMLSchema" xmlns:p="http://schemas.microsoft.com/office/2006/metadata/properties" xmlns:ns3="bbcb7b64-6de8-4ed1-81fe-5e09c6fb67ad" xmlns:ns4="c0e1ee63-e7db-4ec9-8fd3-22d771cf9ac5" targetNamespace="http://schemas.microsoft.com/office/2006/metadata/properties" ma:root="true" ma:fieldsID="de03fd21ef47fa55ed76dc6131a093fe" ns3:_="" ns4:_="">
    <xsd:import namespace="bbcb7b64-6de8-4ed1-81fe-5e09c6fb67ad"/>
    <xsd:import namespace="c0e1ee63-e7db-4ec9-8fd3-22d771cf9a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b7b64-6de8-4ed1-81fe-5e09c6fb6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e1ee63-e7db-4ec9-8fd3-22d771cf9ac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bcb7b64-6de8-4ed1-81fe-5e09c6fb67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3580-35D2-4F8F-BCED-8747D6F54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b7b64-6de8-4ed1-81fe-5e09c6fb67ad"/>
    <ds:schemaRef ds:uri="c0e1ee63-e7db-4ec9-8fd3-22d771cf9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8C255-67D2-4B61-9121-945AD88C0AE7}">
  <ds:schemaRefs>
    <ds:schemaRef ds:uri="http://schemas.microsoft.com/sharepoint/v3/contenttype/forms"/>
  </ds:schemaRefs>
</ds:datastoreItem>
</file>

<file path=customXml/itemProps3.xml><?xml version="1.0" encoding="utf-8"?>
<ds:datastoreItem xmlns:ds="http://schemas.openxmlformats.org/officeDocument/2006/customXml" ds:itemID="{961DA140-27D0-4140-A646-EE003F3C51ED}">
  <ds:schemaRefs>
    <ds:schemaRef ds:uri="http://schemas.microsoft.com/office/2006/documentManagement/types"/>
    <ds:schemaRef ds:uri="http://www.w3.org/XML/1998/namespace"/>
    <ds:schemaRef ds:uri="http://purl.org/dc/elements/1.1/"/>
    <ds:schemaRef ds:uri="bbcb7b64-6de8-4ed1-81fe-5e09c6fb67ad"/>
    <ds:schemaRef ds:uri="http://purl.org/dc/dcmitype/"/>
    <ds:schemaRef ds:uri="http://schemas.microsoft.com/office/infopath/2007/PartnerControls"/>
    <ds:schemaRef ds:uri="http://schemas.microsoft.com/office/2006/metadata/properties"/>
    <ds:schemaRef ds:uri="http://schemas.openxmlformats.org/package/2006/metadata/core-properties"/>
    <ds:schemaRef ds:uri="c0e1ee63-e7db-4ec9-8fd3-22d771cf9ac5"/>
    <ds:schemaRef ds:uri="http://purl.org/dc/terms/"/>
  </ds:schemaRefs>
</ds:datastoreItem>
</file>

<file path=customXml/itemProps4.xml><?xml version="1.0" encoding="utf-8"?>
<ds:datastoreItem xmlns:ds="http://schemas.openxmlformats.org/officeDocument/2006/customXml" ds:itemID="{BE7A302E-725C-4116-9A85-E4B32696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Ann</dc:creator>
  <cp:keywords/>
  <dc:description/>
  <cp:lastModifiedBy>Elizabeth Anne Ryan</cp:lastModifiedBy>
  <cp:revision>2</cp:revision>
  <cp:lastPrinted>2016-01-20T14:09:00Z</cp:lastPrinted>
  <dcterms:created xsi:type="dcterms:W3CDTF">2024-06-10T09:22:00Z</dcterms:created>
  <dcterms:modified xsi:type="dcterms:W3CDTF">2024-06-10T09:22:00Z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0x010100A47ACFEC197F5343A63F26F72B2BAB67</vt:lpwstr>
  </property>
</Properties>
</file>