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D1" w:rsidRPr="007D4CE5" w:rsidRDefault="007811D1" w:rsidP="007811D1">
      <w:pPr>
        <w:spacing w:after="120"/>
        <w:jc w:val="center"/>
        <w:rPr>
          <w:rFonts w:eastAsia="Calibri"/>
          <w:b/>
        </w:rPr>
      </w:pPr>
      <w:r w:rsidRPr="007D4CE5">
        <w:rPr>
          <w:rFonts w:eastAsia="Calibri"/>
          <w:b/>
          <w:w w:val="102"/>
        </w:rPr>
        <w:t>Quality Improvement Plan &amp; Follow up</w:t>
      </w:r>
    </w:p>
    <w:p w:rsidR="007811D1" w:rsidRPr="00AF6407" w:rsidRDefault="007811D1" w:rsidP="007811D1">
      <w:pPr>
        <w:jc w:val="center"/>
        <w:rPr>
          <w:rFonts w:ascii="Arial" w:eastAsia="Times" w:hAnsi="Arial" w:cs="Arial"/>
          <w:b/>
          <w:smallCaps/>
          <w:sz w:val="22"/>
          <w:szCs w:val="22"/>
        </w:rPr>
      </w:pPr>
    </w:p>
    <w:p w:rsidR="007811D1" w:rsidRPr="00AF6407" w:rsidRDefault="007811D1" w:rsidP="007811D1">
      <w:pPr>
        <w:jc w:val="center"/>
        <w:rPr>
          <w:rFonts w:ascii="Arial" w:eastAsia="Times" w:hAnsi="Arial" w:cs="Arial"/>
          <w:b/>
          <w:smallCaps/>
          <w:sz w:val="22"/>
          <w:szCs w:val="22"/>
        </w:rPr>
      </w:pPr>
      <w:r w:rsidRPr="00AF6407">
        <w:rPr>
          <w:rFonts w:ascii="Arial" w:eastAsia="Times" w:hAnsi="Arial" w:cs="Arial"/>
          <w:b/>
          <w:smallCaps/>
          <w:sz w:val="22"/>
          <w:szCs w:val="22"/>
        </w:rPr>
        <w:t>SCHOOL OF MEDICINE</w:t>
      </w:r>
    </w:p>
    <w:p w:rsidR="007811D1" w:rsidRPr="00AF6407" w:rsidRDefault="007811D1" w:rsidP="007811D1">
      <w:pPr>
        <w:jc w:val="center"/>
        <w:rPr>
          <w:rFonts w:ascii="Arial" w:hAnsi="Arial" w:cs="Arial"/>
          <w:b/>
          <w:smallCaps/>
          <w:sz w:val="22"/>
          <w:szCs w:val="22"/>
        </w:rPr>
      </w:pPr>
    </w:p>
    <w:p w:rsidR="007811D1" w:rsidRPr="00DB2281" w:rsidRDefault="007811D1" w:rsidP="007811D1">
      <w:pPr>
        <w:spacing w:before="13" w:line="251" w:lineRule="auto"/>
        <w:ind w:right="45"/>
        <w:jc w:val="both"/>
        <w:rPr>
          <w:rFonts w:asciiTheme="minorHAnsi" w:hAnsiTheme="minorHAnsi"/>
          <w:spacing w:val="1"/>
          <w:w w:val="102"/>
          <w:sz w:val="21"/>
          <w:szCs w:val="21"/>
        </w:rPr>
      </w:pPr>
      <w:r w:rsidRPr="00DB2281">
        <w:rPr>
          <w:rFonts w:asciiTheme="minorHAnsi" w:hAnsiTheme="minorHAnsi"/>
          <w:spacing w:val="1"/>
          <w:w w:val="102"/>
          <w:sz w:val="21"/>
          <w:szCs w:val="21"/>
        </w:rPr>
        <w:t xml:space="preserve">The table below details recommendations from the Peer Review Group arising from the Quality Review of the School of Medicine in February 2014. The School </w:t>
      </w:r>
    </w:p>
    <w:p w:rsidR="007811D1" w:rsidRPr="007811D1" w:rsidRDefault="007811D1" w:rsidP="007811D1">
      <w:pPr>
        <w:spacing w:before="13" w:line="251" w:lineRule="auto"/>
        <w:ind w:right="45"/>
        <w:jc w:val="both"/>
        <w:rPr>
          <w:rFonts w:asciiTheme="minorHAnsi" w:hAnsiTheme="minorHAnsi"/>
          <w:spacing w:val="1"/>
          <w:w w:val="102"/>
          <w:sz w:val="21"/>
          <w:szCs w:val="21"/>
        </w:rPr>
      </w:pPr>
      <w:r w:rsidRPr="00DB2281">
        <w:rPr>
          <w:rFonts w:asciiTheme="minorHAnsi" w:hAnsiTheme="minorHAnsi"/>
          <w:spacing w:val="1"/>
          <w:w w:val="102"/>
          <w:sz w:val="21"/>
          <w:szCs w:val="21"/>
        </w:rPr>
        <w:t>prepared a Quality Improvement Plan and a Follow up meeting was held in 19</w:t>
      </w:r>
      <w:r w:rsidRPr="00DB2281">
        <w:rPr>
          <w:rFonts w:asciiTheme="minorHAnsi" w:hAnsiTheme="minorHAnsi"/>
          <w:spacing w:val="1"/>
          <w:w w:val="102"/>
          <w:sz w:val="21"/>
          <w:szCs w:val="21"/>
          <w:vertAlign w:val="superscript"/>
        </w:rPr>
        <w:t>th</w:t>
      </w:r>
      <w:r w:rsidRPr="00DB2281">
        <w:rPr>
          <w:rFonts w:asciiTheme="minorHAnsi" w:hAnsiTheme="minorHAnsi"/>
          <w:spacing w:val="1"/>
          <w:w w:val="102"/>
          <w:sz w:val="21"/>
          <w:szCs w:val="21"/>
        </w:rPr>
        <w:t xml:space="preserve"> December 2016.</w:t>
      </w:r>
    </w:p>
    <w:p w:rsidR="007811D1" w:rsidRDefault="007811D1"/>
    <w:tbl>
      <w:tblPr>
        <w:tblW w:w="145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35"/>
        <w:gridCol w:w="2757"/>
        <w:gridCol w:w="3261"/>
        <w:gridCol w:w="1984"/>
        <w:gridCol w:w="3686"/>
        <w:gridCol w:w="2268"/>
      </w:tblGrid>
      <w:tr w:rsidR="007811D1" w:rsidRPr="00DB2281" w:rsidTr="00F6597E">
        <w:tc>
          <w:tcPr>
            <w:tcW w:w="635" w:type="dxa"/>
          </w:tcPr>
          <w:p w:rsidR="007811D1" w:rsidRPr="00DB2281" w:rsidRDefault="007811D1" w:rsidP="00F6597E">
            <w:pPr>
              <w:pStyle w:val="Normal1"/>
              <w:spacing w:after="120"/>
              <w:rPr>
                <w:b/>
                <w:color w:val="auto"/>
                <w:sz w:val="20"/>
                <w:szCs w:val="20"/>
              </w:rPr>
            </w:pPr>
          </w:p>
        </w:tc>
        <w:tc>
          <w:tcPr>
            <w:tcW w:w="2757" w:type="dxa"/>
            <w:tcMar>
              <w:top w:w="60" w:type="dxa"/>
              <w:left w:w="60" w:type="dxa"/>
              <w:bottom w:w="60" w:type="dxa"/>
              <w:right w:w="60" w:type="dxa"/>
            </w:tcMar>
          </w:tcPr>
          <w:p w:rsidR="007811D1" w:rsidRPr="00DB2281" w:rsidRDefault="007811D1" w:rsidP="00F6597E">
            <w:pPr>
              <w:pStyle w:val="Normal1"/>
              <w:spacing w:after="120"/>
              <w:rPr>
                <w:color w:val="auto"/>
                <w:sz w:val="20"/>
                <w:szCs w:val="20"/>
              </w:rPr>
            </w:pPr>
            <w:r w:rsidRPr="00DB2281">
              <w:rPr>
                <w:b/>
                <w:color w:val="auto"/>
                <w:sz w:val="20"/>
                <w:szCs w:val="20"/>
              </w:rPr>
              <w:t>Recommendations in the SAR</w:t>
            </w:r>
          </w:p>
        </w:tc>
        <w:tc>
          <w:tcPr>
            <w:tcW w:w="3261" w:type="dxa"/>
            <w:tcMar>
              <w:top w:w="60" w:type="dxa"/>
              <w:left w:w="60" w:type="dxa"/>
              <w:bottom w:w="60" w:type="dxa"/>
              <w:right w:w="60" w:type="dxa"/>
            </w:tcMar>
          </w:tcPr>
          <w:p w:rsidR="007811D1" w:rsidRPr="00DB2281" w:rsidRDefault="007811D1" w:rsidP="00F6597E">
            <w:pPr>
              <w:pStyle w:val="Normal1"/>
              <w:spacing w:after="120"/>
              <w:rPr>
                <w:b/>
                <w:color w:val="auto"/>
                <w:sz w:val="20"/>
                <w:szCs w:val="20"/>
              </w:rPr>
            </w:pPr>
            <w:r w:rsidRPr="00DB2281">
              <w:rPr>
                <w:b/>
                <w:color w:val="auto"/>
                <w:sz w:val="20"/>
                <w:szCs w:val="20"/>
              </w:rPr>
              <w:t>Response from the School of Medicine</w:t>
            </w:r>
            <w:r w:rsidRPr="00DB2281">
              <w:rPr>
                <w:color w:val="auto"/>
                <w:sz w:val="20"/>
                <w:szCs w:val="20"/>
              </w:rPr>
              <w:tab/>
            </w:r>
          </w:p>
          <w:p w:rsidR="007811D1" w:rsidRPr="00DB2281" w:rsidRDefault="007811D1" w:rsidP="00F6597E">
            <w:pPr>
              <w:pStyle w:val="Normal1"/>
              <w:rPr>
                <w:color w:val="auto"/>
                <w:sz w:val="20"/>
                <w:szCs w:val="20"/>
              </w:rPr>
            </w:pPr>
            <w:r w:rsidRPr="00DB2281">
              <w:rPr>
                <w:color w:val="auto"/>
                <w:sz w:val="20"/>
                <w:szCs w:val="20"/>
              </w:rPr>
              <w:t xml:space="preserve">               </w:t>
            </w:r>
          </w:p>
        </w:tc>
        <w:tc>
          <w:tcPr>
            <w:tcW w:w="1984" w:type="dxa"/>
          </w:tcPr>
          <w:p w:rsidR="007811D1" w:rsidRDefault="007811D1" w:rsidP="00F6597E">
            <w:pPr>
              <w:pStyle w:val="Normal1"/>
              <w:spacing w:after="120"/>
              <w:rPr>
                <w:b/>
                <w:bCs/>
                <w:sz w:val="20"/>
                <w:szCs w:val="20"/>
              </w:rPr>
            </w:pPr>
            <w:r w:rsidRPr="00DB2281">
              <w:rPr>
                <w:b/>
                <w:bCs/>
                <w:sz w:val="20"/>
                <w:szCs w:val="20"/>
              </w:rPr>
              <w:t>QPC Comment/</w:t>
            </w:r>
          </w:p>
          <w:p w:rsidR="007811D1" w:rsidRPr="00DB2281" w:rsidRDefault="007811D1" w:rsidP="00F6597E">
            <w:pPr>
              <w:pStyle w:val="Normal1"/>
              <w:spacing w:after="120"/>
              <w:rPr>
                <w:b/>
                <w:color w:val="auto"/>
                <w:sz w:val="20"/>
                <w:szCs w:val="20"/>
              </w:rPr>
            </w:pPr>
            <w:r w:rsidRPr="00DB2281">
              <w:rPr>
                <w:b/>
                <w:bCs/>
                <w:sz w:val="20"/>
                <w:szCs w:val="20"/>
              </w:rPr>
              <w:t>Recommendation</w:t>
            </w:r>
          </w:p>
        </w:tc>
        <w:tc>
          <w:tcPr>
            <w:tcW w:w="3686" w:type="dxa"/>
          </w:tcPr>
          <w:p w:rsidR="007811D1" w:rsidRPr="00DB2281" w:rsidRDefault="007811D1" w:rsidP="00F6597E">
            <w:pPr>
              <w:pStyle w:val="Normal1"/>
              <w:spacing w:after="120"/>
              <w:rPr>
                <w:b/>
                <w:bCs/>
                <w:sz w:val="20"/>
                <w:szCs w:val="20"/>
              </w:rPr>
            </w:pPr>
            <w:r w:rsidRPr="00DB2281">
              <w:rPr>
                <w:b/>
                <w:color w:val="auto"/>
                <w:sz w:val="20"/>
                <w:szCs w:val="20"/>
              </w:rPr>
              <w:t>Actions</w:t>
            </w:r>
          </w:p>
        </w:tc>
        <w:tc>
          <w:tcPr>
            <w:tcW w:w="2268" w:type="dxa"/>
          </w:tcPr>
          <w:p w:rsidR="007811D1" w:rsidRPr="00DB2281" w:rsidRDefault="007811D1" w:rsidP="00F6597E">
            <w:pPr>
              <w:pStyle w:val="Normal1"/>
              <w:spacing w:after="120"/>
              <w:rPr>
                <w:b/>
                <w:color w:val="auto"/>
                <w:sz w:val="20"/>
                <w:szCs w:val="20"/>
              </w:rPr>
            </w:pPr>
            <w:r w:rsidRPr="00DB2281">
              <w:rPr>
                <w:b/>
                <w:color w:val="auto"/>
                <w:sz w:val="20"/>
                <w:szCs w:val="20"/>
              </w:rPr>
              <w:t>Follow up meeting 19</w:t>
            </w:r>
            <w:r w:rsidRPr="00DB2281">
              <w:rPr>
                <w:b/>
                <w:color w:val="auto"/>
                <w:sz w:val="20"/>
                <w:szCs w:val="20"/>
                <w:vertAlign w:val="superscript"/>
              </w:rPr>
              <w:t>th</w:t>
            </w:r>
            <w:r w:rsidRPr="00DB2281">
              <w:rPr>
                <w:b/>
                <w:color w:val="auto"/>
                <w:sz w:val="20"/>
                <w:szCs w:val="20"/>
              </w:rPr>
              <w:t xml:space="preserve"> December 2016</w:t>
            </w:r>
          </w:p>
        </w:tc>
      </w:tr>
      <w:tr w:rsidR="007811D1" w:rsidRPr="00DB2281" w:rsidTr="00F6597E">
        <w:tc>
          <w:tcPr>
            <w:tcW w:w="635" w:type="dxa"/>
          </w:tcPr>
          <w:p w:rsidR="007811D1" w:rsidRPr="00DB2281" w:rsidRDefault="007811D1" w:rsidP="00F6597E">
            <w:pPr>
              <w:pStyle w:val="Normal1"/>
              <w:spacing w:after="120"/>
              <w:rPr>
                <w:b/>
                <w:color w:val="auto"/>
                <w:sz w:val="20"/>
                <w:szCs w:val="20"/>
              </w:rPr>
            </w:pPr>
          </w:p>
        </w:tc>
        <w:tc>
          <w:tcPr>
            <w:tcW w:w="2757" w:type="dxa"/>
            <w:tcMar>
              <w:top w:w="60" w:type="dxa"/>
              <w:left w:w="60" w:type="dxa"/>
              <w:bottom w:w="60" w:type="dxa"/>
              <w:right w:w="60" w:type="dxa"/>
            </w:tcMar>
          </w:tcPr>
          <w:p w:rsidR="007811D1" w:rsidRPr="00DB2281" w:rsidRDefault="007811D1" w:rsidP="00F6597E">
            <w:pPr>
              <w:pStyle w:val="Normal1"/>
              <w:spacing w:after="120"/>
              <w:rPr>
                <w:color w:val="auto"/>
                <w:sz w:val="20"/>
                <w:szCs w:val="20"/>
              </w:rPr>
            </w:pPr>
            <w:r w:rsidRPr="00DB2281">
              <w:rPr>
                <w:b/>
                <w:color w:val="auto"/>
                <w:sz w:val="20"/>
                <w:szCs w:val="20"/>
              </w:rPr>
              <w:t>RECOMMENDATIONS MADE BY THE SCHOOL</w:t>
            </w:r>
          </w:p>
        </w:tc>
        <w:tc>
          <w:tcPr>
            <w:tcW w:w="3261" w:type="dxa"/>
            <w:tcMar>
              <w:top w:w="60" w:type="dxa"/>
              <w:left w:w="60" w:type="dxa"/>
              <w:bottom w:w="60" w:type="dxa"/>
              <w:right w:w="60" w:type="dxa"/>
            </w:tcMar>
          </w:tcPr>
          <w:p w:rsidR="007811D1" w:rsidRPr="00DB2281" w:rsidRDefault="007811D1" w:rsidP="00F6597E">
            <w:pPr>
              <w:pStyle w:val="Normal1"/>
              <w:rPr>
                <w:color w:val="auto"/>
                <w:sz w:val="20"/>
                <w:szCs w:val="20"/>
              </w:rPr>
            </w:pPr>
          </w:p>
        </w:tc>
        <w:tc>
          <w:tcPr>
            <w:tcW w:w="1984" w:type="dxa"/>
          </w:tcPr>
          <w:p w:rsidR="007811D1" w:rsidRPr="00DB2281" w:rsidRDefault="007811D1" w:rsidP="00F6597E">
            <w:pPr>
              <w:pStyle w:val="Normal1"/>
              <w:rPr>
                <w:color w:val="auto"/>
                <w:sz w:val="20"/>
                <w:szCs w:val="20"/>
              </w:rPr>
            </w:pPr>
          </w:p>
        </w:tc>
        <w:tc>
          <w:tcPr>
            <w:tcW w:w="3686" w:type="dxa"/>
          </w:tcPr>
          <w:p w:rsidR="007811D1" w:rsidRPr="00DB2281" w:rsidRDefault="007811D1" w:rsidP="00F6597E">
            <w:pPr>
              <w:pStyle w:val="Normal1"/>
              <w:rPr>
                <w:color w:val="auto"/>
                <w:sz w:val="20"/>
                <w:szCs w:val="20"/>
              </w:rPr>
            </w:pPr>
          </w:p>
        </w:tc>
        <w:tc>
          <w:tcPr>
            <w:tcW w:w="2268" w:type="dxa"/>
          </w:tcPr>
          <w:p w:rsidR="007811D1" w:rsidRPr="00DB2281" w:rsidRDefault="007811D1" w:rsidP="00F6597E">
            <w:pPr>
              <w:pStyle w:val="Normal1"/>
              <w:rPr>
                <w:color w:val="auto"/>
                <w:sz w:val="20"/>
                <w:szCs w:val="20"/>
              </w:rPr>
            </w:pPr>
          </w:p>
        </w:tc>
      </w:tr>
      <w:tr w:rsidR="007811D1" w:rsidRPr="00DB2281" w:rsidTr="00F6597E">
        <w:tc>
          <w:tcPr>
            <w:tcW w:w="635" w:type="dxa"/>
          </w:tcPr>
          <w:p w:rsidR="007811D1" w:rsidRPr="00DB2281" w:rsidRDefault="007811D1" w:rsidP="00F6597E">
            <w:pPr>
              <w:pStyle w:val="Normal1"/>
              <w:rPr>
                <w:color w:val="auto"/>
                <w:sz w:val="20"/>
                <w:szCs w:val="20"/>
              </w:rPr>
            </w:pPr>
            <w:r w:rsidRPr="00DB2281">
              <w:rPr>
                <w:color w:val="auto"/>
                <w:sz w:val="20"/>
                <w:szCs w:val="20"/>
              </w:rPr>
              <w:t xml:space="preserve"> 1</w:t>
            </w:r>
          </w:p>
        </w:tc>
        <w:tc>
          <w:tcPr>
            <w:tcW w:w="2757" w:type="dxa"/>
            <w:tcMar>
              <w:top w:w="60" w:type="dxa"/>
              <w:left w:w="60" w:type="dxa"/>
              <w:bottom w:w="60" w:type="dxa"/>
              <w:right w:w="60" w:type="dxa"/>
            </w:tcMar>
          </w:tcPr>
          <w:p w:rsidR="007811D1" w:rsidRPr="00DB2281" w:rsidRDefault="007811D1" w:rsidP="00F6597E">
            <w:pPr>
              <w:spacing w:line="360" w:lineRule="auto"/>
              <w:rPr>
                <w:rFonts w:ascii="Arial" w:hAnsi="Arial" w:cs="Arial"/>
                <w:sz w:val="20"/>
                <w:szCs w:val="20"/>
              </w:rPr>
            </w:pPr>
            <w:r w:rsidRPr="00DB2281">
              <w:rPr>
                <w:rFonts w:ascii="Arial" w:hAnsi="Arial" w:cs="Arial"/>
                <w:sz w:val="20"/>
                <w:szCs w:val="20"/>
              </w:rPr>
              <w:t>The PRG noted the recommendations made by the School in the SAR.  These included suggestions around:</w:t>
            </w:r>
          </w:p>
          <w:p w:rsidR="007811D1" w:rsidRPr="00DB2281" w:rsidRDefault="007811D1" w:rsidP="007811D1">
            <w:pPr>
              <w:pStyle w:val="ListParagraph"/>
              <w:numPr>
                <w:ilvl w:val="0"/>
                <w:numId w:val="1"/>
              </w:numPr>
              <w:tabs>
                <w:tab w:val="clear" w:pos="360"/>
                <w:tab w:val="num" w:pos="720"/>
              </w:tabs>
              <w:spacing w:line="360" w:lineRule="auto"/>
              <w:ind w:left="720"/>
              <w:rPr>
                <w:rFonts w:ascii="Arial" w:hAnsi="Arial" w:cs="Arial"/>
                <w:sz w:val="20"/>
                <w:szCs w:val="20"/>
              </w:rPr>
            </w:pPr>
            <w:r w:rsidRPr="00DB2281">
              <w:rPr>
                <w:rFonts w:ascii="Arial" w:hAnsi="Arial" w:cs="Arial"/>
                <w:sz w:val="20"/>
                <w:szCs w:val="20"/>
              </w:rPr>
              <w:t>Organisational structure and function</w:t>
            </w:r>
          </w:p>
          <w:p w:rsidR="007811D1" w:rsidRPr="00DB2281" w:rsidRDefault="007811D1" w:rsidP="007811D1">
            <w:pPr>
              <w:pStyle w:val="ListParagraph"/>
              <w:numPr>
                <w:ilvl w:val="0"/>
                <w:numId w:val="1"/>
              </w:numPr>
              <w:tabs>
                <w:tab w:val="clear" w:pos="360"/>
                <w:tab w:val="num" w:pos="720"/>
              </w:tabs>
              <w:spacing w:line="360" w:lineRule="auto"/>
              <w:ind w:left="720"/>
              <w:rPr>
                <w:rFonts w:ascii="Arial" w:hAnsi="Arial" w:cs="Arial"/>
                <w:sz w:val="20"/>
                <w:szCs w:val="20"/>
              </w:rPr>
            </w:pPr>
            <w:r w:rsidRPr="00DB2281">
              <w:rPr>
                <w:rFonts w:ascii="Arial" w:hAnsi="Arial" w:cs="Arial"/>
                <w:sz w:val="20"/>
                <w:szCs w:val="20"/>
              </w:rPr>
              <w:t>Clinical Sites and Staff as integral to the School</w:t>
            </w:r>
          </w:p>
          <w:p w:rsidR="007811D1" w:rsidRPr="00DB2281" w:rsidRDefault="007811D1" w:rsidP="007811D1">
            <w:pPr>
              <w:pStyle w:val="ListParagraph"/>
              <w:numPr>
                <w:ilvl w:val="0"/>
                <w:numId w:val="1"/>
              </w:numPr>
              <w:tabs>
                <w:tab w:val="clear" w:pos="360"/>
                <w:tab w:val="num" w:pos="720"/>
              </w:tabs>
              <w:spacing w:line="360" w:lineRule="auto"/>
              <w:ind w:left="720"/>
              <w:rPr>
                <w:rFonts w:ascii="Arial" w:hAnsi="Arial" w:cs="Arial"/>
                <w:sz w:val="20"/>
                <w:szCs w:val="20"/>
              </w:rPr>
            </w:pPr>
            <w:r w:rsidRPr="00DB2281">
              <w:rPr>
                <w:rFonts w:ascii="Arial" w:hAnsi="Arial" w:cs="Arial"/>
                <w:sz w:val="20"/>
                <w:szCs w:val="20"/>
              </w:rPr>
              <w:t>School defining initiatives</w:t>
            </w:r>
          </w:p>
          <w:p w:rsidR="007811D1" w:rsidRPr="00DB2281" w:rsidRDefault="007811D1" w:rsidP="007811D1">
            <w:pPr>
              <w:pStyle w:val="ListParagraph"/>
              <w:numPr>
                <w:ilvl w:val="0"/>
                <w:numId w:val="1"/>
              </w:numPr>
              <w:tabs>
                <w:tab w:val="clear" w:pos="360"/>
                <w:tab w:val="num" w:pos="720"/>
              </w:tabs>
              <w:spacing w:line="360" w:lineRule="auto"/>
              <w:ind w:left="720"/>
              <w:rPr>
                <w:rFonts w:ascii="Arial" w:hAnsi="Arial" w:cs="Arial"/>
                <w:sz w:val="20"/>
                <w:szCs w:val="20"/>
              </w:rPr>
            </w:pPr>
            <w:r w:rsidRPr="00DB2281">
              <w:rPr>
                <w:rFonts w:ascii="Arial" w:hAnsi="Arial" w:cs="Arial"/>
                <w:sz w:val="20"/>
                <w:szCs w:val="20"/>
              </w:rPr>
              <w:t>Outreach to staff</w:t>
            </w:r>
          </w:p>
          <w:p w:rsidR="007811D1" w:rsidRPr="00DB2281" w:rsidRDefault="007811D1" w:rsidP="007811D1">
            <w:pPr>
              <w:pStyle w:val="ListParagraph"/>
              <w:numPr>
                <w:ilvl w:val="0"/>
                <w:numId w:val="1"/>
              </w:numPr>
              <w:tabs>
                <w:tab w:val="clear" w:pos="360"/>
                <w:tab w:val="num" w:pos="720"/>
              </w:tabs>
              <w:spacing w:line="360" w:lineRule="auto"/>
              <w:ind w:left="720"/>
              <w:rPr>
                <w:rFonts w:ascii="Arial" w:hAnsi="Arial" w:cs="Arial"/>
                <w:sz w:val="20"/>
                <w:szCs w:val="20"/>
              </w:rPr>
            </w:pPr>
            <w:r w:rsidRPr="00DB2281">
              <w:rPr>
                <w:rFonts w:ascii="Arial" w:hAnsi="Arial" w:cs="Arial"/>
                <w:sz w:val="20"/>
                <w:szCs w:val="20"/>
              </w:rPr>
              <w:lastRenderedPageBreak/>
              <w:t>Make the School a repository of information</w:t>
            </w:r>
          </w:p>
          <w:p w:rsidR="007811D1" w:rsidRPr="00DB2281" w:rsidRDefault="007811D1" w:rsidP="00F6597E">
            <w:pPr>
              <w:spacing w:line="360" w:lineRule="auto"/>
              <w:rPr>
                <w:rFonts w:ascii="Arial" w:hAnsi="Arial" w:cs="Arial"/>
                <w:sz w:val="20"/>
                <w:szCs w:val="20"/>
              </w:rPr>
            </w:pPr>
          </w:p>
          <w:p w:rsidR="007811D1" w:rsidRPr="00DB2281" w:rsidRDefault="007811D1" w:rsidP="00F6597E">
            <w:pPr>
              <w:spacing w:line="360" w:lineRule="auto"/>
              <w:rPr>
                <w:rFonts w:ascii="Arial" w:hAnsi="Arial" w:cs="Arial"/>
                <w:sz w:val="20"/>
                <w:szCs w:val="20"/>
              </w:rPr>
            </w:pPr>
            <w:r w:rsidRPr="00DB2281">
              <w:rPr>
                <w:rFonts w:ascii="Arial" w:hAnsi="Arial" w:cs="Arial"/>
                <w:sz w:val="20"/>
                <w:szCs w:val="20"/>
              </w:rPr>
              <w:t xml:space="preserve">All these recommendations are valid and should be addressed. Some have been incorporated in the PRG’s own recommendations.  </w:t>
            </w:r>
          </w:p>
          <w:p w:rsidR="007811D1" w:rsidRPr="00DB2281" w:rsidRDefault="007811D1" w:rsidP="00F6597E">
            <w:pPr>
              <w:pStyle w:val="Normal1"/>
              <w:rPr>
                <w:color w:val="auto"/>
                <w:sz w:val="20"/>
                <w:szCs w:val="20"/>
              </w:rPr>
            </w:pPr>
          </w:p>
        </w:tc>
        <w:tc>
          <w:tcPr>
            <w:tcW w:w="3261" w:type="dxa"/>
            <w:tcMar>
              <w:top w:w="60" w:type="dxa"/>
              <w:left w:w="60" w:type="dxa"/>
              <w:bottom w:w="60" w:type="dxa"/>
              <w:right w:w="60" w:type="dxa"/>
            </w:tcMar>
          </w:tcPr>
          <w:p w:rsidR="007811D1" w:rsidRPr="00DB2281" w:rsidRDefault="007811D1" w:rsidP="00F6597E">
            <w:pPr>
              <w:ind w:left="23"/>
              <w:rPr>
                <w:rFonts w:ascii="Arial" w:hAnsi="Arial" w:cs="Arial"/>
                <w:b/>
                <w:sz w:val="20"/>
                <w:szCs w:val="20"/>
              </w:rPr>
            </w:pPr>
            <w:r w:rsidRPr="00DB2281">
              <w:rPr>
                <w:rFonts w:ascii="Arial" w:hAnsi="Arial" w:cs="Arial"/>
                <w:b/>
                <w:sz w:val="20"/>
                <w:szCs w:val="20"/>
              </w:rPr>
              <w:lastRenderedPageBreak/>
              <w:t>1. Organisational structure and function:</w:t>
            </w:r>
          </w:p>
          <w:p w:rsidR="007811D1" w:rsidRPr="00DB2281" w:rsidRDefault="007811D1" w:rsidP="00F6597E">
            <w:pPr>
              <w:ind w:left="23"/>
              <w:rPr>
                <w:rFonts w:ascii="Arial" w:hAnsi="Arial" w:cs="Arial"/>
                <w:sz w:val="20"/>
                <w:szCs w:val="20"/>
              </w:rPr>
            </w:pPr>
          </w:p>
          <w:p w:rsidR="007811D1" w:rsidRPr="00DB2281" w:rsidRDefault="007811D1" w:rsidP="00F6597E">
            <w:pPr>
              <w:ind w:left="23"/>
              <w:rPr>
                <w:rFonts w:ascii="Arial" w:hAnsi="Arial" w:cs="Arial"/>
                <w:sz w:val="20"/>
                <w:szCs w:val="20"/>
              </w:rPr>
            </w:pPr>
            <w:r w:rsidRPr="00DB2281">
              <w:rPr>
                <w:rFonts w:ascii="Arial" w:hAnsi="Arial" w:cs="Arial"/>
                <w:sz w:val="20"/>
                <w:szCs w:val="20"/>
              </w:rPr>
              <w:t xml:space="preserve">As outlined in the SAR, the committee structure of the School requires restructuring.  In order to do this effectively, a subgroup of the Executive Heads of Department and identified Committee Chairs will be convened to critically look at the governance and committee structures.  The subgroup will be comprised of 2 representatives of the life sciences, 1 representative of the MEU (Medical Education Unit) and 2 representatives of the Clinical Departments, the Medical School Manager and the Head of School.  </w:t>
            </w:r>
          </w:p>
          <w:p w:rsidR="007811D1" w:rsidRPr="00DB2281" w:rsidRDefault="007811D1" w:rsidP="00F6597E">
            <w:pPr>
              <w:ind w:left="23"/>
              <w:rPr>
                <w:rFonts w:ascii="Arial" w:hAnsi="Arial" w:cs="Arial"/>
                <w:sz w:val="20"/>
                <w:szCs w:val="20"/>
              </w:rPr>
            </w:pPr>
            <w:r w:rsidRPr="00DB2281">
              <w:rPr>
                <w:rFonts w:ascii="Arial" w:hAnsi="Arial" w:cs="Arial"/>
                <w:sz w:val="20"/>
                <w:szCs w:val="20"/>
              </w:rPr>
              <w:t>Aims of group:</w:t>
            </w:r>
          </w:p>
          <w:p w:rsidR="007811D1" w:rsidRPr="00DB2281" w:rsidRDefault="007811D1" w:rsidP="00F6597E">
            <w:pPr>
              <w:ind w:left="23"/>
              <w:rPr>
                <w:rFonts w:ascii="Arial" w:hAnsi="Arial" w:cs="Arial"/>
                <w:sz w:val="20"/>
                <w:szCs w:val="20"/>
              </w:rPr>
            </w:pPr>
            <w:r w:rsidRPr="00DB2281">
              <w:rPr>
                <w:rFonts w:ascii="Arial" w:hAnsi="Arial" w:cs="Arial"/>
                <w:sz w:val="20"/>
                <w:szCs w:val="20"/>
              </w:rPr>
              <w:t>Review current governance</w:t>
            </w:r>
          </w:p>
          <w:p w:rsidR="007811D1" w:rsidRPr="00DB2281" w:rsidRDefault="007811D1" w:rsidP="00F6597E">
            <w:pPr>
              <w:ind w:left="23"/>
              <w:rPr>
                <w:rFonts w:ascii="Arial" w:hAnsi="Arial" w:cs="Arial"/>
                <w:sz w:val="20"/>
                <w:szCs w:val="20"/>
              </w:rPr>
            </w:pPr>
            <w:r w:rsidRPr="00DB2281">
              <w:rPr>
                <w:rFonts w:ascii="Arial" w:hAnsi="Arial" w:cs="Arial"/>
                <w:sz w:val="20"/>
                <w:szCs w:val="20"/>
              </w:rPr>
              <w:t>Review and amalgamate committees</w:t>
            </w:r>
          </w:p>
          <w:p w:rsidR="007811D1" w:rsidRPr="00DB2281" w:rsidRDefault="007811D1" w:rsidP="00F6597E">
            <w:pPr>
              <w:ind w:left="23"/>
              <w:rPr>
                <w:rFonts w:ascii="Arial" w:hAnsi="Arial" w:cs="Arial"/>
                <w:sz w:val="20"/>
                <w:szCs w:val="20"/>
              </w:rPr>
            </w:pPr>
            <w:r w:rsidRPr="00DB2281">
              <w:rPr>
                <w:rFonts w:ascii="Arial" w:hAnsi="Arial" w:cs="Arial"/>
                <w:sz w:val="20"/>
                <w:szCs w:val="20"/>
              </w:rPr>
              <w:lastRenderedPageBreak/>
              <w:t>Review communication between committees and reporting structure to HOS, Executive HOD and School staff</w:t>
            </w:r>
          </w:p>
          <w:p w:rsidR="007811D1" w:rsidRPr="00DB2281" w:rsidRDefault="007811D1" w:rsidP="00F6597E">
            <w:pPr>
              <w:ind w:left="23"/>
              <w:rPr>
                <w:rFonts w:ascii="Arial" w:hAnsi="Arial" w:cs="Arial"/>
                <w:sz w:val="20"/>
                <w:szCs w:val="20"/>
              </w:rPr>
            </w:pPr>
            <w:r w:rsidRPr="00DB2281">
              <w:rPr>
                <w:rFonts w:ascii="Arial" w:hAnsi="Arial" w:cs="Arial"/>
                <w:sz w:val="20"/>
                <w:szCs w:val="20"/>
              </w:rPr>
              <w:t>Convene September 2014</w:t>
            </w:r>
          </w:p>
          <w:p w:rsidR="007811D1" w:rsidRPr="00DB2281" w:rsidRDefault="007811D1" w:rsidP="00F6597E">
            <w:pPr>
              <w:ind w:left="23"/>
              <w:rPr>
                <w:rFonts w:ascii="Arial" w:hAnsi="Arial" w:cs="Arial"/>
                <w:sz w:val="20"/>
                <w:szCs w:val="20"/>
              </w:rPr>
            </w:pPr>
            <w:r w:rsidRPr="00DB2281">
              <w:rPr>
                <w:rFonts w:ascii="Arial" w:hAnsi="Arial" w:cs="Arial"/>
                <w:sz w:val="20"/>
                <w:szCs w:val="20"/>
              </w:rPr>
              <w:t>Report December 2014</w:t>
            </w:r>
          </w:p>
          <w:p w:rsidR="007811D1" w:rsidRPr="00DB2281" w:rsidRDefault="007811D1" w:rsidP="00F6597E">
            <w:pPr>
              <w:ind w:left="23"/>
              <w:rPr>
                <w:rFonts w:ascii="Arial" w:hAnsi="Arial" w:cs="Arial"/>
                <w:sz w:val="20"/>
                <w:szCs w:val="20"/>
              </w:rPr>
            </w:pPr>
            <w:r w:rsidRPr="00DB2281">
              <w:rPr>
                <w:rFonts w:ascii="Arial" w:hAnsi="Arial" w:cs="Arial"/>
                <w:sz w:val="20"/>
                <w:szCs w:val="20"/>
              </w:rPr>
              <w:t>The Medical Education Unit is a new entity within the SOM.  The Head of the MEU has been requested to look at the governance structure of the Unit with a plan to present the structure at the Executive Heads of Department in 2014.  This will help clarify how the MEU fits into the School structures, the reporting lines, roles of the staff in the Unit and how they link with other Departments and Clinical teaching sites.</w:t>
            </w:r>
          </w:p>
          <w:p w:rsidR="007811D1" w:rsidRPr="00DB2281" w:rsidRDefault="007811D1" w:rsidP="00F6597E">
            <w:pPr>
              <w:ind w:left="23"/>
              <w:rPr>
                <w:rFonts w:ascii="Arial" w:hAnsi="Arial" w:cs="Arial"/>
                <w:sz w:val="20"/>
                <w:szCs w:val="20"/>
              </w:rPr>
            </w:pPr>
          </w:p>
          <w:p w:rsidR="007811D1" w:rsidRPr="00DB2281" w:rsidRDefault="007811D1" w:rsidP="00F6597E">
            <w:pPr>
              <w:ind w:left="23"/>
              <w:rPr>
                <w:rFonts w:ascii="Arial" w:hAnsi="Arial" w:cs="Arial"/>
                <w:sz w:val="20"/>
                <w:szCs w:val="20"/>
              </w:rPr>
            </w:pPr>
          </w:p>
          <w:p w:rsidR="007811D1" w:rsidRPr="00DB2281" w:rsidRDefault="007811D1" w:rsidP="00F6597E">
            <w:pPr>
              <w:ind w:left="23"/>
              <w:rPr>
                <w:rFonts w:ascii="Arial" w:hAnsi="Arial" w:cs="Arial"/>
                <w:sz w:val="20"/>
                <w:szCs w:val="20"/>
              </w:rPr>
            </w:pPr>
          </w:p>
          <w:p w:rsidR="007811D1" w:rsidRPr="00DB2281" w:rsidRDefault="007811D1" w:rsidP="00F6597E">
            <w:pPr>
              <w:ind w:left="23"/>
              <w:rPr>
                <w:rFonts w:ascii="Arial" w:hAnsi="Arial" w:cs="Arial"/>
                <w:b/>
                <w:sz w:val="20"/>
                <w:szCs w:val="20"/>
              </w:rPr>
            </w:pPr>
            <w:r w:rsidRPr="00DB2281">
              <w:rPr>
                <w:rFonts w:ascii="Arial" w:hAnsi="Arial" w:cs="Arial"/>
                <w:b/>
                <w:sz w:val="20"/>
                <w:szCs w:val="20"/>
              </w:rPr>
              <w:t>2. Clinical sites and Staff as integral part of School</w:t>
            </w:r>
          </w:p>
          <w:p w:rsidR="007811D1" w:rsidRPr="00DB2281" w:rsidRDefault="007811D1" w:rsidP="00F6597E">
            <w:pPr>
              <w:ind w:left="23"/>
              <w:rPr>
                <w:rFonts w:ascii="Arial" w:hAnsi="Arial" w:cs="Arial"/>
                <w:sz w:val="20"/>
                <w:szCs w:val="20"/>
              </w:rPr>
            </w:pPr>
          </w:p>
          <w:p w:rsidR="007811D1" w:rsidRPr="00DB2281" w:rsidRDefault="007811D1" w:rsidP="00F6597E">
            <w:pPr>
              <w:ind w:left="23"/>
              <w:rPr>
                <w:rFonts w:ascii="Arial" w:hAnsi="Arial" w:cs="Arial"/>
                <w:sz w:val="20"/>
                <w:szCs w:val="20"/>
              </w:rPr>
            </w:pPr>
            <w:r w:rsidRPr="00DB2281">
              <w:rPr>
                <w:rFonts w:ascii="Arial" w:hAnsi="Arial" w:cs="Arial"/>
                <w:sz w:val="20"/>
                <w:szCs w:val="20"/>
              </w:rPr>
              <w:t>Work is currently underway to address this issue.  As stated in the report there is a need for integration of SOM (Central) and Clinical teaching sites in the expanded Academic Health Centre network.</w:t>
            </w:r>
          </w:p>
          <w:p w:rsidR="007811D1" w:rsidRPr="00DB2281" w:rsidRDefault="007811D1" w:rsidP="00F6597E">
            <w:pPr>
              <w:ind w:left="23"/>
              <w:rPr>
                <w:rFonts w:ascii="Arial" w:hAnsi="Arial" w:cs="Arial"/>
                <w:sz w:val="20"/>
                <w:szCs w:val="20"/>
              </w:rPr>
            </w:pPr>
            <w:r w:rsidRPr="00DB2281">
              <w:rPr>
                <w:rFonts w:ascii="Arial" w:hAnsi="Arial" w:cs="Arial"/>
                <w:sz w:val="20"/>
                <w:szCs w:val="20"/>
              </w:rPr>
              <w:t>There is a requirement for a strategic and an operational plan for Clinical teaching sites for infrastructure and personnel.</w:t>
            </w:r>
          </w:p>
          <w:p w:rsidR="007811D1" w:rsidRPr="00DB2281" w:rsidRDefault="007811D1" w:rsidP="00F6597E">
            <w:pPr>
              <w:ind w:left="23"/>
              <w:rPr>
                <w:rFonts w:ascii="Arial" w:hAnsi="Arial" w:cs="Arial"/>
                <w:sz w:val="20"/>
                <w:szCs w:val="20"/>
              </w:rPr>
            </w:pPr>
            <w:r w:rsidRPr="00DB2281">
              <w:rPr>
                <w:rFonts w:ascii="Arial" w:hAnsi="Arial" w:cs="Arial"/>
                <w:sz w:val="20"/>
                <w:szCs w:val="20"/>
              </w:rPr>
              <w:t>The work of the Clinical sites working group has been expanded to include the following:</w:t>
            </w:r>
          </w:p>
          <w:p w:rsidR="007811D1" w:rsidRPr="00DB2281" w:rsidRDefault="007811D1" w:rsidP="00F6597E">
            <w:pPr>
              <w:ind w:left="23"/>
              <w:rPr>
                <w:rFonts w:ascii="Arial" w:hAnsi="Arial" w:cs="Arial"/>
                <w:sz w:val="20"/>
                <w:szCs w:val="20"/>
              </w:rPr>
            </w:pPr>
            <w:r w:rsidRPr="00DB2281">
              <w:rPr>
                <w:rFonts w:ascii="Arial" w:hAnsi="Arial" w:cs="Arial"/>
                <w:b/>
                <w:sz w:val="20"/>
                <w:szCs w:val="20"/>
              </w:rPr>
              <w:lastRenderedPageBreak/>
              <w:t>2a. Infrastructural development</w:t>
            </w:r>
            <w:r w:rsidRPr="00DB2281">
              <w:rPr>
                <w:rFonts w:ascii="Arial" w:hAnsi="Arial" w:cs="Arial"/>
                <w:sz w:val="20"/>
                <w:szCs w:val="20"/>
              </w:rPr>
              <w:t xml:space="preserve"> – Senior Faculty member and Medical School manager in conjunction with UCC Building and Estates, HSE/Academic Health Centre network to progress projects in clinical sites.  This is progressing in a structured way on clinical sites.  </w:t>
            </w:r>
          </w:p>
          <w:p w:rsidR="007811D1" w:rsidRPr="00DB2281" w:rsidRDefault="007811D1" w:rsidP="00F6597E">
            <w:pPr>
              <w:ind w:left="23"/>
              <w:rPr>
                <w:rFonts w:ascii="Arial" w:hAnsi="Arial" w:cs="Arial"/>
                <w:sz w:val="20"/>
                <w:szCs w:val="20"/>
              </w:rPr>
            </w:pPr>
            <w:r w:rsidRPr="00DB2281">
              <w:rPr>
                <w:rFonts w:ascii="Arial" w:hAnsi="Arial" w:cs="Arial"/>
                <w:sz w:val="20"/>
                <w:szCs w:val="20"/>
              </w:rPr>
              <w:t>Branding of UCC on clinical sites is required and is progressing as part of the AHC development.</w:t>
            </w:r>
          </w:p>
          <w:p w:rsidR="007811D1" w:rsidRPr="00DB2281" w:rsidRDefault="007811D1" w:rsidP="00F6597E">
            <w:pPr>
              <w:ind w:left="23"/>
              <w:rPr>
                <w:rFonts w:ascii="Arial" w:hAnsi="Arial" w:cs="Arial"/>
                <w:sz w:val="20"/>
                <w:szCs w:val="20"/>
              </w:rPr>
            </w:pPr>
            <w:r w:rsidRPr="00DB2281">
              <w:rPr>
                <w:rFonts w:ascii="Arial" w:hAnsi="Arial" w:cs="Arial"/>
                <w:b/>
                <w:sz w:val="20"/>
                <w:szCs w:val="20"/>
              </w:rPr>
              <w:t>2b. Personnel and student coordination at Clinical sites</w:t>
            </w:r>
            <w:r w:rsidRPr="00DB2281">
              <w:rPr>
                <w:rFonts w:ascii="Arial" w:hAnsi="Arial" w:cs="Arial"/>
                <w:sz w:val="20"/>
                <w:szCs w:val="20"/>
              </w:rPr>
              <w:t xml:space="preserve"> – Senior faculty member has been appointed to take a lead in this area.  The remit is improve linkage and communication between the SOM and clinical teaching sites involving the Academic teaching staff of all grades across all Clinical Departments, UCC administrative staff (see below), the Clinical Senior Lecturers on clinical sites, Medical Manpower on clinical sites and outreach by the Medical Educational Unit.  Student placement will be aligned to this review.</w:t>
            </w:r>
          </w:p>
          <w:p w:rsidR="007811D1" w:rsidRPr="00DB2281" w:rsidRDefault="007811D1" w:rsidP="00F6597E">
            <w:pPr>
              <w:ind w:left="23"/>
              <w:rPr>
                <w:rFonts w:ascii="Arial" w:hAnsi="Arial" w:cs="Arial"/>
                <w:sz w:val="20"/>
                <w:szCs w:val="20"/>
              </w:rPr>
            </w:pPr>
            <w:r w:rsidRPr="00DB2281">
              <w:rPr>
                <w:rFonts w:ascii="Arial" w:hAnsi="Arial" w:cs="Arial"/>
                <w:sz w:val="20"/>
                <w:szCs w:val="20"/>
              </w:rPr>
              <w:t>The aim will be to foster better relationships between staff in line with the development of the AHC and to ensure the highest standard clinical placements will be maintained over time</w:t>
            </w:r>
          </w:p>
          <w:p w:rsidR="007811D1" w:rsidRPr="00DB2281" w:rsidRDefault="007811D1" w:rsidP="00F6597E">
            <w:pPr>
              <w:ind w:left="23"/>
              <w:rPr>
                <w:rFonts w:ascii="Arial" w:hAnsi="Arial" w:cs="Arial"/>
                <w:sz w:val="20"/>
                <w:szCs w:val="20"/>
              </w:rPr>
            </w:pPr>
            <w:r w:rsidRPr="00DB2281">
              <w:rPr>
                <w:rFonts w:ascii="Arial" w:hAnsi="Arial" w:cs="Arial"/>
                <w:sz w:val="20"/>
                <w:szCs w:val="20"/>
              </w:rPr>
              <w:t>Administrative support will be provided to the lead faculty who will report to HOS on completion of the review.</w:t>
            </w:r>
          </w:p>
          <w:p w:rsidR="007811D1" w:rsidRPr="00DB2281" w:rsidRDefault="007811D1" w:rsidP="00F6597E">
            <w:pPr>
              <w:ind w:left="23"/>
              <w:rPr>
                <w:rFonts w:ascii="Arial" w:hAnsi="Arial" w:cs="Arial"/>
                <w:sz w:val="20"/>
                <w:szCs w:val="20"/>
              </w:rPr>
            </w:pPr>
            <w:r w:rsidRPr="00DB2281">
              <w:rPr>
                <w:rFonts w:ascii="Arial" w:hAnsi="Arial" w:cs="Arial"/>
                <w:sz w:val="20"/>
                <w:szCs w:val="20"/>
              </w:rPr>
              <w:t xml:space="preserve">The two areas of work will be combined as one to ensure one </w:t>
            </w:r>
            <w:r w:rsidRPr="00DB2281">
              <w:rPr>
                <w:rFonts w:ascii="Arial" w:hAnsi="Arial" w:cs="Arial"/>
                <w:sz w:val="20"/>
                <w:szCs w:val="20"/>
              </w:rPr>
              <w:lastRenderedPageBreak/>
              <w:t>line of communication across clinical sites.  This work will also address outreach to staff – administrative and Clinical Faculty and the Clinical sites managerial staff.</w:t>
            </w:r>
          </w:p>
          <w:p w:rsidR="007811D1" w:rsidRPr="00DB2281" w:rsidRDefault="007811D1" w:rsidP="00F6597E">
            <w:pPr>
              <w:ind w:left="23"/>
              <w:rPr>
                <w:rFonts w:ascii="Arial" w:hAnsi="Arial" w:cs="Arial"/>
                <w:sz w:val="20"/>
                <w:szCs w:val="20"/>
              </w:rPr>
            </w:pPr>
          </w:p>
          <w:p w:rsidR="007811D1" w:rsidRPr="00DB2281" w:rsidRDefault="007811D1" w:rsidP="00F6597E">
            <w:pPr>
              <w:ind w:left="23"/>
              <w:rPr>
                <w:rFonts w:ascii="Arial" w:hAnsi="Arial" w:cs="Arial"/>
                <w:b/>
                <w:sz w:val="20"/>
                <w:szCs w:val="20"/>
              </w:rPr>
            </w:pPr>
            <w:r w:rsidRPr="00DB2281">
              <w:rPr>
                <w:rFonts w:ascii="Arial" w:hAnsi="Arial" w:cs="Arial"/>
                <w:b/>
                <w:sz w:val="20"/>
                <w:szCs w:val="20"/>
              </w:rPr>
              <w:t>3. School defining initiatives</w:t>
            </w:r>
          </w:p>
          <w:p w:rsidR="007811D1" w:rsidRPr="00DB2281" w:rsidRDefault="007811D1" w:rsidP="00F6597E">
            <w:pPr>
              <w:ind w:left="23"/>
              <w:rPr>
                <w:rFonts w:ascii="Arial" w:hAnsi="Arial" w:cs="Arial"/>
                <w:sz w:val="20"/>
                <w:szCs w:val="20"/>
              </w:rPr>
            </w:pPr>
            <w:r w:rsidRPr="00DB2281">
              <w:rPr>
                <w:rFonts w:ascii="Arial" w:hAnsi="Arial" w:cs="Arial"/>
                <w:sz w:val="20"/>
                <w:szCs w:val="20"/>
              </w:rPr>
              <w:t xml:space="preserve">The SOM requires a strategic plan.  The plan should be in line with the College of Medicine and Health’s Strategic 5 year plan 2013-2017 </w:t>
            </w:r>
            <w:hyperlink r:id="rId7" w:history="1">
              <w:r w:rsidRPr="00DB2281">
                <w:rPr>
                  <w:rStyle w:val="Hyperlink"/>
                  <w:rFonts w:ascii="Arial" w:hAnsi="Arial" w:cs="Arial"/>
                  <w:sz w:val="20"/>
                  <w:szCs w:val="20"/>
                </w:rPr>
                <w:t>http://www.ucc.ie/en/media/support/hr/briona/CollegeofMedicineandHealthStrategicPlan2013-17.pdf</w:t>
              </w:r>
            </w:hyperlink>
            <w:r w:rsidRPr="00DB2281">
              <w:rPr>
                <w:rFonts w:ascii="Arial" w:hAnsi="Arial" w:cs="Arial"/>
                <w:sz w:val="20"/>
                <w:szCs w:val="20"/>
              </w:rPr>
              <w:t>.</w:t>
            </w:r>
          </w:p>
          <w:p w:rsidR="007811D1" w:rsidRPr="00DB2281" w:rsidRDefault="007811D1" w:rsidP="00F6597E">
            <w:pPr>
              <w:ind w:left="23"/>
              <w:rPr>
                <w:rFonts w:ascii="Arial" w:hAnsi="Arial" w:cs="Arial"/>
                <w:sz w:val="20"/>
                <w:szCs w:val="20"/>
              </w:rPr>
            </w:pPr>
            <w:r w:rsidRPr="00DB2281">
              <w:rPr>
                <w:rFonts w:ascii="Arial" w:hAnsi="Arial" w:cs="Arial"/>
                <w:sz w:val="20"/>
                <w:szCs w:val="20"/>
              </w:rPr>
              <w:t>To cover the areas of research, lifelong learning and change in Healthcare service and delivery.  The specific needs of the SOM will be addressed.  This will be developed by the HOS in consultation with relevant stakeholders by end of 2014.</w:t>
            </w:r>
          </w:p>
          <w:p w:rsidR="007811D1" w:rsidRPr="00DB2281" w:rsidRDefault="007811D1" w:rsidP="00F6597E">
            <w:pPr>
              <w:ind w:left="23"/>
              <w:rPr>
                <w:rFonts w:ascii="Arial" w:hAnsi="Arial" w:cs="Arial"/>
                <w:sz w:val="20"/>
                <w:szCs w:val="20"/>
              </w:rPr>
            </w:pPr>
            <w:r w:rsidRPr="00DB2281">
              <w:rPr>
                <w:rFonts w:ascii="Arial" w:hAnsi="Arial" w:cs="Arial"/>
                <w:sz w:val="20"/>
                <w:szCs w:val="20"/>
              </w:rPr>
              <w:t>The School’s objectives and mission statement will be an integral part of the plan</w:t>
            </w:r>
          </w:p>
          <w:p w:rsidR="007811D1" w:rsidRPr="00DB2281" w:rsidRDefault="007811D1" w:rsidP="00F6597E">
            <w:pPr>
              <w:ind w:left="23"/>
              <w:rPr>
                <w:rFonts w:ascii="Arial" w:hAnsi="Arial" w:cs="Arial"/>
                <w:sz w:val="20"/>
                <w:szCs w:val="20"/>
              </w:rPr>
            </w:pPr>
            <w:r w:rsidRPr="00DB2281">
              <w:rPr>
                <w:rFonts w:ascii="Arial" w:hAnsi="Arial" w:cs="Arial"/>
                <w:sz w:val="20"/>
                <w:szCs w:val="20"/>
              </w:rPr>
              <w:t>This addresses point 1 of the recommendations of the PRG.</w:t>
            </w:r>
          </w:p>
          <w:p w:rsidR="007811D1" w:rsidRPr="00DB2281" w:rsidRDefault="007811D1" w:rsidP="00F6597E">
            <w:pPr>
              <w:pStyle w:val="Normal1"/>
              <w:rPr>
                <w:color w:val="auto"/>
                <w:sz w:val="20"/>
                <w:szCs w:val="20"/>
              </w:rPr>
            </w:pPr>
          </w:p>
        </w:tc>
        <w:tc>
          <w:tcPr>
            <w:tcW w:w="1984" w:type="dxa"/>
          </w:tcPr>
          <w:p w:rsidR="007811D1" w:rsidRPr="00DB2281" w:rsidRDefault="007811D1" w:rsidP="00F6597E">
            <w:pPr>
              <w:ind w:left="74"/>
              <w:rPr>
                <w:rFonts w:ascii="Arial" w:hAnsi="Arial" w:cs="Arial"/>
                <w:sz w:val="20"/>
                <w:szCs w:val="20"/>
              </w:rPr>
            </w:pPr>
            <w:r w:rsidRPr="00DB2281">
              <w:rPr>
                <w:rFonts w:ascii="Arial" w:hAnsi="Arial" w:cs="Arial"/>
                <w:sz w:val="20"/>
                <w:szCs w:val="20"/>
              </w:rPr>
              <w:lastRenderedPageBreak/>
              <w:t xml:space="preserve">QPC believes that the various components in this recommendation need to be led by the Head of School, in conjunction with the Head of College. The Head of College should take primary responsibility. </w:t>
            </w:r>
          </w:p>
          <w:p w:rsidR="007811D1" w:rsidRPr="00DB2281" w:rsidRDefault="007811D1" w:rsidP="00F6597E">
            <w:pPr>
              <w:ind w:left="74"/>
              <w:rPr>
                <w:rFonts w:ascii="Arial" w:hAnsi="Arial" w:cs="Arial"/>
                <w:sz w:val="20"/>
                <w:szCs w:val="20"/>
              </w:rPr>
            </w:pPr>
          </w:p>
          <w:p w:rsidR="007811D1" w:rsidRPr="00DB2281" w:rsidRDefault="007811D1" w:rsidP="00F6597E">
            <w:pPr>
              <w:ind w:left="74"/>
              <w:rPr>
                <w:rFonts w:ascii="Arial" w:hAnsi="Arial" w:cs="Arial"/>
                <w:sz w:val="20"/>
                <w:szCs w:val="20"/>
              </w:rPr>
            </w:pPr>
            <w:r w:rsidRPr="00DB2281">
              <w:rPr>
                <w:rFonts w:ascii="Arial" w:hAnsi="Arial" w:cs="Arial"/>
                <w:sz w:val="20"/>
                <w:szCs w:val="20"/>
              </w:rPr>
              <w:t xml:space="preserve">Comments from the LP&amp;E board should be taken into account and the whole recommendation should be approached holistically and should be linked to the response to the PRG’s </w:t>
            </w:r>
            <w:r w:rsidRPr="00DB2281">
              <w:rPr>
                <w:rFonts w:ascii="Arial" w:hAnsi="Arial" w:cs="Arial"/>
                <w:sz w:val="20"/>
                <w:szCs w:val="20"/>
              </w:rPr>
              <w:lastRenderedPageBreak/>
              <w:t>recommendation 3 below.</w:t>
            </w:r>
          </w:p>
        </w:tc>
        <w:tc>
          <w:tcPr>
            <w:tcW w:w="3686" w:type="dxa"/>
          </w:tcPr>
          <w:p w:rsidR="007811D1" w:rsidRPr="00DB2281" w:rsidRDefault="007811D1" w:rsidP="00F6597E">
            <w:pPr>
              <w:ind w:left="74"/>
              <w:rPr>
                <w:rFonts w:ascii="Arial" w:hAnsi="Arial" w:cs="Arial"/>
                <w:sz w:val="20"/>
                <w:szCs w:val="20"/>
              </w:rPr>
            </w:pPr>
            <w:r w:rsidRPr="00DB2281">
              <w:rPr>
                <w:rFonts w:ascii="Arial" w:hAnsi="Arial" w:cs="Arial"/>
                <w:sz w:val="20"/>
                <w:szCs w:val="20"/>
              </w:rPr>
              <w:lastRenderedPageBreak/>
              <w:t>Work on reducing the number of committees within the Medical School has progressed;</w:t>
            </w:r>
          </w:p>
          <w:p w:rsidR="007811D1" w:rsidRPr="00DB2281" w:rsidRDefault="007811D1" w:rsidP="00F6597E">
            <w:pPr>
              <w:ind w:left="74"/>
              <w:rPr>
                <w:rFonts w:ascii="Arial" w:hAnsi="Arial" w:cs="Arial"/>
                <w:sz w:val="20"/>
                <w:szCs w:val="20"/>
              </w:rPr>
            </w:pPr>
            <w:r w:rsidRPr="00DB2281">
              <w:rPr>
                <w:rFonts w:ascii="Arial" w:hAnsi="Arial" w:cs="Arial"/>
                <w:sz w:val="20"/>
                <w:szCs w:val="20"/>
              </w:rPr>
              <w:t>Medical Student Board – an amalgamation of Student Affairs Committee and Student representative Committee now complete and active.</w:t>
            </w:r>
          </w:p>
          <w:p w:rsidR="007811D1" w:rsidRPr="00DB2281" w:rsidRDefault="007811D1" w:rsidP="00F6597E">
            <w:pPr>
              <w:ind w:left="74"/>
              <w:rPr>
                <w:rFonts w:ascii="Arial" w:hAnsi="Arial" w:cs="Arial"/>
                <w:sz w:val="20"/>
                <w:szCs w:val="20"/>
              </w:rPr>
            </w:pPr>
          </w:p>
          <w:p w:rsidR="007811D1" w:rsidRPr="00DB2281" w:rsidRDefault="007811D1" w:rsidP="00F6597E">
            <w:pPr>
              <w:ind w:left="74"/>
              <w:rPr>
                <w:rFonts w:ascii="Arial" w:hAnsi="Arial" w:cs="Arial"/>
                <w:sz w:val="20"/>
                <w:szCs w:val="20"/>
              </w:rPr>
            </w:pPr>
            <w:r w:rsidRPr="00DB2281">
              <w:rPr>
                <w:rFonts w:ascii="Arial" w:hAnsi="Arial" w:cs="Arial"/>
                <w:sz w:val="20"/>
                <w:szCs w:val="20"/>
              </w:rPr>
              <w:t>Research and Postgraduate Affairs – complete with sign off by Executive Heads of Departments in September 2015</w:t>
            </w:r>
          </w:p>
          <w:p w:rsidR="007811D1" w:rsidRPr="00DB2281" w:rsidRDefault="007811D1" w:rsidP="00F6597E">
            <w:pPr>
              <w:ind w:left="74"/>
              <w:rPr>
                <w:rFonts w:ascii="Arial" w:hAnsi="Arial" w:cs="Arial"/>
                <w:sz w:val="20"/>
                <w:szCs w:val="20"/>
              </w:rPr>
            </w:pPr>
          </w:p>
          <w:p w:rsidR="007811D1" w:rsidRPr="00DB2281" w:rsidRDefault="007811D1" w:rsidP="00F6597E">
            <w:pPr>
              <w:ind w:left="74"/>
              <w:rPr>
                <w:rFonts w:ascii="Arial" w:hAnsi="Arial" w:cs="Arial"/>
                <w:sz w:val="20"/>
                <w:szCs w:val="20"/>
              </w:rPr>
            </w:pPr>
            <w:r w:rsidRPr="00DB2281">
              <w:rPr>
                <w:rFonts w:ascii="Arial" w:hAnsi="Arial" w:cs="Arial"/>
                <w:sz w:val="20"/>
                <w:szCs w:val="20"/>
              </w:rPr>
              <w:t>Library Committee to be subsumed in to Curriculum Committee (Teaching and Learning)</w:t>
            </w:r>
          </w:p>
          <w:p w:rsidR="007811D1" w:rsidRPr="00DB2281" w:rsidRDefault="007811D1" w:rsidP="00F6597E">
            <w:pPr>
              <w:ind w:left="74"/>
              <w:rPr>
                <w:rFonts w:ascii="Arial" w:hAnsi="Arial" w:cs="Arial"/>
                <w:sz w:val="20"/>
                <w:szCs w:val="20"/>
              </w:rPr>
            </w:pPr>
          </w:p>
          <w:p w:rsidR="007811D1" w:rsidRPr="00DB2281" w:rsidRDefault="007811D1" w:rsidP="00F6597E">
            <w:pPr>
              <w:ind w:left="74"/>
              <w:rPr>
                <w:rFonts w:ascii="Arial" w:hAnsi="Arial" w:cs="Arial"/>
                <w:sz w:val="20"/>
                <w:szCs w:val="20"/>
              </w:rPr>
            </w:pPr>
            <w:r w:rsidRPr="00DB2281">
              <w:rPr>
                <w:rFonts w:ascii="Arial" w:hAnsi="Arial" w:cs="Arial"/>
                <w:sz w:val="20"/>
                <w:szCs w:val="20"/>
              </w:rPr>
              <w:t xml:space="preserve">Student Affairs/Welfare undergoing reorganization.  It is essential to clarify roles and responsibilities of those providing support for student body so that users of the service have a seamless pathway.  This review is active and due for completion in September 2015. </w:t>
            </w:r>
          </w:p>
          <w:p w:rsidR="007811D1" w:rsidRPr="00DB2281" w:rsidRDefault="007811D1" w:rsidP="00F6597E">
            <w:pPr>
              <w:spacing w:line="360" w:lineRule="auto"/>
              <w:ind w:left="74"/>
              <w:rPr>
                <w:rFonts w:ascii="Arial" w:hAnsi="Arial" w:cs="Arial"/>
                <w:sz w:val="20"/>
                <w:szCs w:val="20"/>
              </w:rPr>
            </w:pPr>
          </w:p>
          <w:p w:rsidR="007811D1" w:rsidRPr="00DB2281" w:rsidRDefault="007811D1" w:rsidP="00F6597E">
            <w:pPr>
              <w:spacing w:line="360" w:lineRule="auto"/>
              <w:ind w:left="74"/>
              <w:rPr>
                <w:rFonts w:ascii="Arial" w:hAnsi="Arial" w:cs="Arial"/>
                <w:sz w:val="20"/>
                <w:szCs w:val="20"/>
              </w:rPr>
            </w:pPr>
            <w:r w:rsidRPr="00DB2281">
              <w:rPr>
                <w:rFonts w:ascii="Arial" w:hAnsi="Arial" w:cs="Arial"/>
                <w:sz w:val="20"/>
                <w:szCs w:val="20"/>
              </w:rPr>
              <w:t>The aspiration is to have School of Medicine committees in 4 areas :</w:t>
            </w:r>
          </w:p>
          <w:p w:rsidR="007811D1" w:rsidRPr="00DB2281" w:rsidRDefault="007811D1" w:rsidP="007811D1">
            <w:pPr>
              <w:pStyle w:val="ListParagraph"/>
              <w:numPr>
                <w:ilvl w:val="0"/>
                <w:numId w:val="3"/>
              </w:numPr>
              <w:spacing w:line="360" w:lineRule="auto"/>
              <w:ind w:left="74"/>
              <w:rPr>
                <w:rFonts w:ascii="Arial" w:hAnsi="Arial" w:cs="Arial"/>
                <w:sz w:val="20"/>
                <w:szCs w:val="20"/>
              </w:rPr>
            </w:pPr>
            <w:r w:rsidRPr="00DB2281">
              <w:rPr>
                <w:rFonts w:ascii="Arial" w:hAnsi="Arial" w:cs="Arial"/>
                <w:sz w:val="20"/>
                <w:szCs w:val="20"/>
              </w:rPr>
              <w:t>Student Affairs</w:t>
            </w:r>
          </w:p>
          <w:p w:rsidR="007811D1" w:rsidRPr="00DB2281" w:rsidRDefault="007811D1" w:rsidP="007811D1">
            <w:pPr>
              <w:pStyle w:val="ListParagraph"/>
              <w:numPr>
                <w:ilvl w:val="0"/>
                <w:numId w:val="3"/>
              </w:numPr>
              <w:spacing w:line="360" w:lineRule="auto"/>
              <w:ind w:left="74"/>
              <w:rPr>
                <w:rFonts w:ascii="Arial" w:hAnsi="Arial" w:cs="Arial"/>
                <w:sz w:val="20"/>
                <w:szCs w:val="20"/>
              </w:rPr>
            </w:pPr>
            <w:r w:rsidRPr="00DB2281">
              <w:rPr>
                <w:rFonts w:ascii="Arial" w:hAnsi="Arial" w:cs="Arial"/>
                <w:sz w:val="20"/>
                <w:szCs w:val="20"/>
              </w:rPr>
              <w:t>Teaching and Learning</w:t>
            </w:r>
          </w:p>
          <w:p w:rsidR="007811D1" w:rsidRPr="00DB2281" w:rsidRDefault="007811D1" w:rsidP="007811D1">
            <w:pPr>
              <w:pStyle w:val="ListParagraph"/>
              <w:numPr>
                <w:ilvl w:val="0"/>
                <w:numId w:val="3"/>
              </w:numPr>
              <w:spacing w:line="360" w:lineRule="auto"/>
              <w:ind w:left="74"/>
              <w:rPr>
                <w:rFonts w:ascii="Arial" w:hAnsi="Arial" w:cs="Arial"/>
                <w:sz w:val="20"/>
                <w:szCs w:val="20"/>
              </w:rPr>
            </w:pPr>
            <w:r w:rsidRPr="00DB2281">
              <w:rPr>
                <w:rFonts w:ascii="Arial" w:hAnsi="Arial" w:cs="Arial"/>
                <w:sz w:val="20"/>
                <w:szCs w:val="20"/>
              </w:rPr>
              <w:t>Clinical sites support</w:t>
            </w:r>
          </w:p>
          <w:p w:rsidR="007811D1" w:rsidRPr="00DB2281" w:rsidRDefault="007811D1" w:rsidP="007811D1">
            <w:pPr>
              <w:pStyle w:val="ListParagraph"/>
              <w:numPr>
                <w:ilvl w:val="0"/>
                <w:numId w:val="3"/>
              </w:numPr>
              <w:spacing w:line="360" w:lineRule="auto"/>
              <w:ind w:left="74"/>
              <w:rPr>
                <w:rFonts w:ascii="Arial" w:hAnsi="Arial" w:cs="Arial"/>
                <w:sz w:val="20"/>
                <w:szCs w:val="20"/>
              </w:rPr>
            </w:pPr>
            <w:r w:rsidRPr="00DB2281">
              <w:rPr>
                <w:rFonts w:ascii="Arial" w:hAnsi="Arial" w:cs="Arial"/>
                <w:sz w:val="20"/>
                <w:szCs w:val="20"/>
              </w:rPr>
              <w:t>Research</w:t>
            </w:r>
          </w:p>
          <w:p w:rsidR="007811D1" w:rsidRPr="00DB2281" w:rsidRDefault="007811D1" w:rsidP="00F6597E">
            <w:pPr>
              <w:spacing w:line="360" w:lineRule="auto"/>
              <w:ind w:left="74"/>
              <w:rPr>
                <w:rFonts w:ascii="Arial" w:hAnsi="Arial" w:cs="Arial"/>
                <w:sz w:val="20"/>
                <w:szCs w:val="20"/>
              </w:rPr>
            </w:pPr>
            <w:r w:rsidRPr="00DB2281">
              <w:rPr>
                <w:rFonts w:ascii="Arial" w:hAnsi="Arial" w:cs="Arial"/>
                <w:sz w:val="20"/>
                <w:szCs w:val="20"/>
              </w:rPr>
              <w:t>Proposal to go to Heads of Department in September 2015 to set up task force to look at feasibility of same.</w:t>
            </w:r>
          </w:p>
          <w:p w:rsidR="007811D1" w:rsidRPr="00DB2281" w:rsidRDefault="007811D1" w:rsidP="00F6597E">
            <w:pPr>
              <w:spacing w:line="360" w:lineRule="auto"/>
              <w:ind w:left="74"/>
              <w:rPr>
                <w:rFonts w:ascii="Arial" w:hAnsi="Arial" w:cs="Arial"/>
                <w:sz w:val="20"/>
                <w:szCs w:val="20"/>
              </w:rPr>
            </w:pPr>
          </w:p>
          <w:p w:rsidR="007811D1" w:rsidRPr="00DB2281" w:rsidRDefault="007811D1" w:rsidP="00F6597E">
            <w:pPr>
              <w:ind w:left="74"/>
              <w:rPr>
                <w:rFonts w:ascii="Arial" w:hAnsi="Arial" w:cs="Arial"/>
                <w:sz w:val="20"/>
                <w:szCs w:val="20"/>
              </w:rPr>
            </w:pPr>
            <w:r w:rsidRPr="00DB2281">
              <w:rPr>
                <w:rFonts w:ascii="Arial" w:hAnsi="Arial" w:cs="Arial"/>
                <w:sz w:val="20"/>
                <w:szCs w:val="20"/>
              </w:rPr>
              <w:t>MEU:</w:t>
            </w:r>
          </w:p>
          <w:p w:rsidR="007811D1" w:rsidRPr="00DB2281" w:rsidRDefault="007811D1" w:rsidP="00F6597E">
            <w:pPr>
              <w:ind w:left="74"/>
              <w:rPr>
                <w:rFonts w:ascii="Arial" w:hAnsi="Arial" w:cs="Arial"/>
                <w:sz w:val="20"/>
                <w:szCs w:val="20"/>
              </w:rPr>
            </w:pPr>
            <w:r w:rsidRPr="00DB2281">
              <w:rPr>
                <w:rFonts w:ascii="Arial" w:hAnsi="Arial" w:cs="Arial"/>
                <w:sz w:val="20"/>
                <w:szCs w:val="20"/>
              </w:rPr>
              <w:t>The Governance structure of the MEU was reviewed from September-November 2014.  The new structure was presented to the Executive Heads of Department on 5 November 2014.  The function, roles and responsibility of the faculty and how they link to the other Clinical Departments and teaching sites is outlined at the Executive Heads meeting in November 2014.  In addition the MEU webpage was properly structured and went live early in 2015.</w:t>
            </w:r>
          </w:p>
          <w:p w:rsidR="007811D1" w:rsidRPr="00DB2281" w:rsidRDefault="007811D1" w:rsidP="00F6597E">
            <w:pPr>
              <w:ind w:left="74"/>
              <w:rPr>
                <w:sz w:val="20"/>
                <w:szCs w:val="20"/>
              </w:rPr>
            </w:pPr>
            <w:r w:rsidRPr="00DB2281">
              <w:rPr>
                <w:rFonts w:ascii="Arial" w:hAnsi="Arial" w:cs="Arial"/>
                <w:sz w:val="20"/>
                <w:szCs w:val="20"/>
              </w:rPr>
              <w:t>Action: complete.</w:t>
            </w:r>
            <w:r w:rsidRPr="00DB2281">
              <w:rPr>
                <w:sz w:val="20"/>
                <w:szCs w:val="20"/>
              </w:rPr>
              <w:t xml:space="preserve">  </w:t>
            </w:r>
          </w:p>
          <w:p w:rsidR="007811D1" w:rsidRPr="00DB2281" w:rsidRDefault="007811D1" w:rsidP="00F6597E">
            <w:pPr>
              <w:spacing w:line="360" w:lineRule="auto"/>
              <w:ind w:left="74"/>
              <w:rPr>
                <w:rFonts w:ascii="Arial" w:hAnsi="Arial" w:cs="Arial"/>
                <w:sz w:val="20"/>
                <w:szCs w:val="20"/>
              </w:rPr>
            </w:pPr>
          </w:p>
          <w:p w:rsidR="007811D1" w:rsidRPr="00DB2281" w:rsidRDefault="007811D1" w:rsidP="00F6597E">
            <w:pPr>
              <w:ind w:left="74"/>
              <w:rPr>
                <w:rFonts w:ascii="Arial" w:hAnsi="Arial" w:cs="Arial"/>
                <w:b/>
                <w:sz w:val="20"/>
                <w:szCs w:val="20"/>
              </w:rPr>
            </w:pPr>
            <w:r w:rsidRPr="00DB2281">
              <w:rPr>
                <w:rFonts w:ascii="Arial" w:hAnsi="Arial" w:cs="Arial"/>
                <w:b/>
                <w:sz w:val="20"/>
                <w:szCs w:val="20"/>
              </w:rPr>
              <w:t>2. Clinical sites and Staff as integral part of School</w:t>
            </w:r>
          </w:p>
          <w:p w:rsidR="007811D1" w:rsidRPr="00DB2281" w:rsidRDefault="007811D1" w:rsidP="00F6597E">
            <w:pPr>
              <w:ind w:left="74"/>
              <w:rPr>
                <w:rFonts w:ascii="Arial" w:hAnsi="Arial" w:cs="Arial"/>
                <w:b/>
                <w:sz w:val="20"/>
                <w:szCs w:val="20"/>
              </w:rPr>
            </w:pPr>
            <w:r w:rsidRPr="00DB2281">
              <w:rPr>
                <w:rFonts w:ascii="Arial" w:hAnsi="Arial" w:cs="Arial"/>
                <w:b/>
                <w:sz w:val="20"/>
                <w:szCs w:val="20"/>
              </w:rPr>
              <w:t>2a. Infrastructural development</w:t>
            </w:r>
          </w:p>
          <w:p w:rsidR="007811D1" w:rsidRPr="00DB2281" w:rsidRDefault="007811D1" w:rsidP="00F6597E">
            <w:pPr>
              <w:ind w:left="74"/>
              <w:rPr>
                <w:rFonts w:ascii="Arial" w:hAnsi="Arial" w:cs="Arial"/>
                <w:b/>
                <w:sz w:val="20"/>
                <w:szCs w:val="20"/>
              </w:rPr>
            </w:pPr>
          </w:p>
          <w:p w:rsidR="007811D1" w:rsidRPr="00DB2281" w:rsidRDefault="007811D1" w:rsidP="00F6597E">
            <w:pPr>
              <w:ind w:left="74"/>
              <w:rPr>
                <w:rFonts w:ascii="Arial" w:hAnsi="Arial" w:cs="Arial"/>
                <w:sz w:val="20"/>
                <w:szCs w:val="20"/>
              </w:rPr>
            </w:pPr>
            <w:r w:rsidRPr="00DB2281">
              <w:rPr>
                <w:rFonts w:ascii="Arial" w:hAnsi="Arial" w:cs="Arial"/>
                <w:sz w:val="20"/>
                <w:szCs w:val="20"/>
              </w:rPr>
              <w:t xml:space="preserve">Branding of UCC underway.  Progress on HSE signage well advanced with agreement between clinical sites and UCC Buildings and Estates. UCC signage is completed on the following </w:t>
            </w:r>
            <w:r w:rsidRPr="00DB2281">
              <w:rPr>
                <w:rFonts w:ascii="Arial" w:hAnsi="Arial" w:cs="Arial"/>
                <w:sz w:val="20"/>
                <w:szCs w:val="20"/>
              </w:rPr>
              <w:lastRenderedPageBreak/>
              <w:t>sites MUH, SIVUH, KGH, UHW, STGH and will be completed on CUH by mid/end July and Bons Secours Cork by end August 2015.  The UCC signage on GP practices attached to the School due to be completed by end September 2015.</w:t>
            </w:r>
          </w:p>
          <w:p w:rsidR="007811D1" w:rsidRPr="00DB2281" w:rsidRDefault="007811D1" w:rsidP="00F6597E">
            <w:pPr>
              <w:ind w:left="74"/>
              <w:rPr>
                <w:rFonts w:ascii="Arial" w:hAnsi="Arial" w:cs="Arial"/>
                <w:sz w:val="20"/>
                <w:szCs w:val="20"/>
              </w:rPr>
            </w:pPr>
          </w:p>
          <w:p w:rsidR="007811D1" w:rsidRPr="00DB2281" w:rsidRDefault="007811D1" w:rsidP="00F6597E">
            <w:pPr>
              <w:ind w:left="74"/>
              <w:rPr>
                <w:rFonts w:ascii="Arial" w:hAnsi="Arial" w:cs="Arial"/>
                <w:sz w:val="20"/>
                <w:szCs w:val="20"/>
              </w:rPr>
            </w:pPr>
            <w:r w:rsidRPr="00DB2281">
              <w:rPr>
                <w:rFonts w:ascii="Arial" w:hAnsi="Arial" w:cs="Arial"/>
                <w:sz w:val="20"/>
                <w:szCs w:val="20"/>
              </w:rPr>
              <w:t>Delay on widespread HSE sites due to absence of new hospital network name.</w:t>
            </w:r>
          </w:p>
          <w:p w:rsidR="007811D1" w:rsidRPr="00DB2281" w:rsidRDefault="007811D1" w:rsidP="00F6597E">
            <w:pPr>
              <w:ind w:left="74"/>
              <w:rPr>
                <w:rFonts w:ascii="Arial" w:hAnsi="Arial" w:cs="Arial"/>
                <w:sz w:val="20"/>
                <w:szCs w:val="20"/>
              </w:rPr>
            </w:pPr>
          </w:p>
          <w:p w:rsidR="007811D1" w:rsidRPr="00DB2281" w:rsidRDefault="007811D1" w:rsidP="00F6597E">
            <w:pPr>
              <w:ind w:left="74"/>
              <w:rPr>
                <w:rFonts w:ascii="Arial" w:hAnsi="Arial" w:cs="Arial"/>
                <w:sz w:val="20"/>
                <w:szCs w:val="20"/>
              </w:rPr>
            </w:pPr>
            <w:r w:rsidRPr="00DB2281">
              <w:rPr>
                <w:rFonts w:ascii="Arial" w:hAnsi="Arial" w:cs="Arial"/>
                <w:sz w:val="20"/>
                <w:szCs w:val="20"/>
              </w:rPr>
              <w:t>Completion of capital infrastructure overseen by Clinical sites committee and Building:</w:t>
            </w:r>
          </w:p>
          <w:p w:rsidR="007811D1" w:rsidRPr="00DB2281" w:rsidRDefault="007811D1" w:rsidP="00F6597E">
            <w:pPr>
              <w:ind w:left="74"/>
              <w:rPr>
                <w:rFonts w:ascii="Arial" w:hAnsi="Arial" w:cs="Arial"/>
                <w:sz w:val="20"/>
                <w:szCs w:val="20"/>
              </w:rPr>
            </w:pPr>
            <w:r w:rsidRPr="00DB2281">
              <w:rPr>
                <w:rFonts w:ascii="Arial" w:hAnsi="Arial" w:cs="Arial"/>
                <w:sz w:val="20"/>
                <w:szCs w:val="20"/>
              </w:rPr>
              <w:t>Kerry General Hospital – completed in April 2015</w:t>
            </w:r>
          </w:p>
          <w:p w:rsidR="007811D1" w:rsidRPr="00DB2281" w:rsidRDefault="007811D1" w:rsidP="00F6597E">
            <w:pPr>
              <w:ind w:left="74"/>
              <w:rPr>
                <w:rFonts w:ascii="Arial" w:hAnsi="Arial" w:cs="Arial"/>
                <w:sz w:val="20"/>
                <w:szCs w:val="20"/>
              </w:rPr>
            </w:pPr>
            <w:r w:rsidRPr="00DB2281">
              <w:rPr>
                <w:rFonts w:ascii="Arial" w:hAnsi="Arial" w:cs="Arial"/>
                <w:sz w:val="20"/>
                <w:szCs w:val="20"/>
              </w:rPr>
              <w:t>Cork University Hospital – ongoing development</w:t>
            </w:r>
          </w:p>
          <w:p w:rsidR="007811D1" w:rsidRPr="00DB2281" w:rsidRDefault="007811D1" w:rsidP="00F6597E">
            <w:pPr>
              <w:ind w:left="74"/>
              <w:rPr>
                <w:rFonts w:ascii="Arial" w:hAnsi="Arial" w:cs="Arial"/>
                <w:sz w:val="20"/>
                <w:szCs w:val="20"/>
              </w:rPr>
            </w:pPr>
            <w:r w:rsidRPr="00DB2281">
              <w:rPr>
                <w:rFonts w:ascii="Arial" w:hAnsi="Arial" w:cs="Arial"/>
                <w:sz w:val="20"/>
                <w:szCs w:val="20"/>
              </w:rPr>
              <w:tab/>
              <w:t>Completion of Room 17</w:t>
            </w:r>
          </w:p>
          <w:p w:rsidR="007811D1" w:rsidRPr="00DB2281" w:rsidRDefault="007811D1" w:rsidP="00F6597E">
            <w:pPr>
              <w:ind w:left="74"/>
              <w:rPr>
                <w:rFonts w:ascii="Arial" w:hAnsi="Arial" w:cs="Arial"/>
                <w:sz w:val="20"/>
                <w:szCs w:val="20"/>
              </w:rPr>
            </w:pPr>
            <w:r w:rsidRPr="00DB2281">
              <w:rPr>
                <w:rFonts w:ascii="Arial" w:hAnsi="Arial" w:cs="Arial"/>
                <w:sz w:val="20"/>
                <w:szCs w:val="20"/>
              </w:rPr>
              <w:tab/>
              <w:t>Completion of GA/GB tutorial room June 2015</w:t>
            </w:r>
          </w:p>
          <w:p w:rsidR="007811D1" w:rsidRPr="00DB2281" w:rsidRDefault="007811D1" w:rsidP="00F6597E">
            <w:pPr>
              <w:ind w:left="74"/>
              <w:rPr>
                <w:rFonts w:ascii="Arial" w:hAnsi="Arial" w:cs="Arial"/>
                <w:sz w:val="20"/>
                <w:szCs w:val="20"/>
              </w:rPr>
            </w:pPr>
            <w:r w:rsidRPr="00DB2281">
              <w:rPr>
                <w:rFonts w:ascii="Arial" w:hAnsi="Arial" w:cs="Arial"/>
                <w:sz w:val="20"/>
                <w:szCs w:val="20"/>
              </w:rPr>
              <w:tab/>
              <w:t>Work on 1A/1B and 4A/4B tutorial rooms planned for completion end 2015</w:t>
            </w:r>
          </w:p>
          <w:p w:rsidR="007811D1" w:rsidRPr="00DB2281" w:rsidRDefault="007811D1" w:rsidP="00F6597E">
            <w:pPr>
              <w:ind w:left="74"/>
              <w:rPr>
                <w:rFonts w:ascii="Arial" w:hAnsi="Arial" w:cs="Arial"/>
                <w:sz w:val="20"/>
                <w:szCs w:val="20"/>
              </w:rPr>
            </w:pPr>
            <w:r w:rsidRPr="00DB2281">
              <w:rPr>
                <w:rFonts w:ascii="Arial" w:hAnsi="Arial" w:cs="Arial"/>
                <w:sz w:val="20"/>
                <w:szCs w:val="20"/>
              </w:rPr>
              <w:tab/>
              <w:t>Negotiations on 5A/5B tutorial room ongoing (Prof Stephen Cusack and Prof Jonathan Hourihane)</w:t>
            </w:r>
          </w:p>
          <w:p w:rsidR="007811D1" w:rsidRPr="00DB2281" w:rsidRDefault="007811D1" w:rsidP="00F6597E">
            <w:pPr>
              <w:ind w:left="74"/>
              <w:rPr>
                <w:rFonts w:ascii="Arial" w:hAnsi="Arial" w:cs="Arial"/>
                <w:sz w:val="20"/>
                <w:szCs w:val="20"/>
              </w:rPr>
            </w:pPr>
            <w:r w:rsidRPr="00DB2281">
              <w:rPr>
                <w:rFonts w:ascii="Arial" w:hAnsi="Arial" w:cs="Arial"/>
                <w:sz w:val="20"/>
                <w:szCs w:val="20"/>
              </w:rPr>
              <w:t>University Hospital Waterford - New administration office complete February 2015</w:t>
            </w:r>
          </w:p>
          <w:p w:rsidR="007811D1" w:rsidRPr="00DB2281" w:rsidRDefault="007811D1" w:rsidP="00F6597E">
            <w:pPr>
              <w:ind w:left="74"/>
              <w:rPr>
                <w:rFonts w:ascii="Arial" w:hAnsi="Arial" w:cs="Arial"/>
                <w:sz w:val="20"/>
                <w:szCs w:val="20"/>
              </w:rPr>
            </w:pPr>
            <w:r w:rsidRPr="00DB2281">
              <w:rPr>
                <w:rFonts w:ascii="Arial" w:hAnsi="Arial" w:cs="Arial"/>
                <w:sz w:val="20"/>
                <w:szCs w:val="20"/>
              </w:rPr>
              <w:t xml:space="preserve">Mercy University Hospital – upgrade of teaching facility in Boardroom.  Agreed with MUH CEO and CFO.  Completion end 2015.  </w:t>
            </w:r>
          </w:p>
          <w:p w:rsidR="007811D1" w:rsidRPr="00DB2281" w:rsidRDefault="007811D1" w:rsidP="00F6597E">
            <w:pPr>
              <w:ind w:left="74"/>
              <w:rPr>
                <w:rFonts w:ascii="Arial" w:hAnsi="Arial" w:cs="Arial"/>
                <w:sz w:val="20"/>
                <w:szCs w:val="20"/>
              </w:rPr>
            </w:pPr>
            <w:r w:rsidRPr="00DB2281">
              <w:rPr>
                <w:rFonts w:ascii="Arial" w:hAnsi="Arial" w:cs="Arial"/>
                <w:sz w:val="20"/>
                <w:szCs w:val="20"/>
              </w:rPr>
              <w:t>SIVUH – space identified.   Review by Head of School and Chair Clinical Sites July 2015.  Development late 2015 with completion in 2016 – date TBC.</w:t>
            </w:r>
          </w:p>
          <w:p w:rsidR="007811D1" w:rsidRPr="00DB2281" w:rsidRDefault="007811D1" w:rsidP="00F6597E">
            <w:pPr>
              <w:ind w:left="74"/>
              <w:rPr>
                <w:rFonts w:ascii="Arial" w:hAnsi="Arial" w:cs="Arial"/>
                <w:sz w:val="20"/>
                <w:szCs w:val="20"/>
              </w:rPr>
            </w:pPr>
          </w:p>
          <w:p w:rsidR="007811D1" w:rsidRPr="00DB2281" w:rsidRDefault="007811D1" w:rsidP="00F6597E">
            <w:pPr>
              <w:spacing w:line="360" w:lineRule="auto"/>
              <w:ind w:left="74"/>
              <w:rPr>
                <w:rFonts w:ascii="Arial" w:hAnsi="Arial" w:cs="Arial"/>
                <w:sz w:val="20"/>
                <w:szCs w:val="20"/>
              </w:rPr>
            </w:pPr>
            <w:r w:rsidRPr="00DB2281">
              <w:rPr>
                <w:rFonts w:ascii="Arial" w:hAnsi="Arial" w:cs="Arial"/>
                <w:sz w:val="20"/>
                <w:szCs w:val="20"/>
              </w:rPr>
              <w:lastRenderedPageBreak/>
              <w:t>Administrative Support across the Clinical sites is constantly reviewed and has been increased in specific site locations in the last year. The School Manager has undertaken to visit the administrative staff on the clinical sites twice a year as part of the remit of the Clinical Sites management.</w:t>
            </w:r>
          </w:p>
          <w:p w:rsidR="007811D1" w:rsidRPr="00DB2281" w:rsidRDefault="007811D1" w:rsidP="00F6597E">
            <w:pPr>
              <w:spacing w:line="360" w:lineRule="auto"/>
              <w:ind w:left="74"/>
              <w:rPr>
                <w:rFonts w:ascii="Arial" w:hAnsi="Arial" w:cs="Arial"/>
                <w:sz w:val="20"/>
                <w:szCs w:val="20"/>
              </w:rPr>
            </w:pPr>
          </w:p>
          <w:p w:rsidR="007811D1" w:rsidRPr="00DB2281" w:rsidRDefault="007811D1" w:rsidP="00F6597E">
            <w:pPr>
              <w:ind w:left="74"/>
              <w:rPr>
                <w:rFonts w:ascii="Arial" w:hAnsi="Arial" w:cs="Arial"/>
                <w:b/>
                <w:sz w:val="20"/>
                <w:szCs w:val="20"/>
              </w:rPr>
            </w:pPr>
            <w:r w:rsidRPr="00DB2281">
              <w:rPr>
                <w:rFonts w:ascii="Arial" w:hAnsi="Arial" w:cs="Arial"/>
                <w:b/>
                <w:sz w:val="20"/>
                <w:szCs w:val="20"/>
              </w:rPr>
              <w:t>3. School defining initiatives</w:t>
            </w:r>
          </w:p>
          <w:p w:rsidR="007811D1" w:rsidRPr="00DB2281" w:rsidRDefault="007811D1" w:rsidP="00F6597E">
            <w:pPr>
              <w:ind w:left="74"/>
              <w:rPr>
                <w:rFonts w:ascii="Arial" w:hAnsi="Arial" w:cs="Arial"/>
                <w:sz w:val="20"/>
                <w:szCs w:val="20"/>
              </w:rPr>
            </w:pPr>
            <w:r w:rsidRPr="00DB2281">
              <w:rPr>
                <w:rFonts w:ascii="Arial" w:hAnsi="Arial" w:cs="Arial"/>
                <w:sz w:val="20"/>
                <w:szCs w:val="20"/>
              </w:rPr>
              <w:t>School Strategic Plan.  Discussed with Head of College.  Agreement that the College and School Plan were in line and that duplication might lead to confusion.</w:t>
            </w:r>
          </w:p>
          <w:p w:rsidR="007811D1" w:rsidRPr="00DB2281" w:rsidRDefault="007811D1" w:rsidP="00F6597E">
            <w:pPr>
              <w:ind w:left="74"/>
              <w:rPr>
                <w:rFonts w:ascii="Arial" w:hAnsi="Arial" w:cs="Arial"/>
                <w:sz w:val="20"/>
                <w:szCs w:val="20"/>
              </w:rPr>
            </w:pPr>
            <w:r w:rsidRPr="00DB2281">
              <w:rPr>
                <w:rFonts w:ascii="Arial" w:hAnsi="Arial" w:cs="Arial"/>
                <w:sz w:val="20"/>
                <w:szCs w:val="20"/>
              </w:rPr>
              <w:t>Key priorities of lifelong learning/CPD under development.</w:t>
            </w:r>
          </w:p>
          <w:p w:rsidR="007811D1" w:rsidRPr="00DB2281" w:rsidRDefault="007811D1" w:rsidP="00F6597E">
            <w:pPr>
              <w:ind w:left="74"/>
              <w:rPr>
                <w:rFonts w:ascii="Arial" w:hAnsi="Arial" w:cs="Arial"/>
                <w:sz w:val="20"/>
                <w:szCs w:val="20"/>
              </w:rPr>
            </w:pPr>
            <w:r w:rsidRPr="00DB2281">
              <w:rPr>
                <w:rFonts w:ascii="Arial" w:hAnsi="Arial" w:cs="Arial"/>
                <w:sz w:val="20"/>
                <w:szCs w:val="20"/>
              </w:rPr>
              <w:t xml:space="preserve">Director of Graduate Studies appointed and CPD strategy developed.  </w:t>
            </w:r>
          </w:p>
          <w:p w:rsidR="007811D1" w:rsidRPr="00DB2281" w:rsidRDefault="007811D1" w:rsidP="00F6597E">
            <w:pPr>
              <w:ind w:left="74"/>
              <w:rPr>
                <w:rFonts w:ascii="Arial" w:hAnsi="Arial" w:cs="Arial"/>
                <w:sz w:val="20"/>
                <w:szCs w:val="20"/>
              </w:rPr>
            </w:pPr>
            <w:r w:rsidRPr="00DB2281">
              <w:rPr>
                <w:rFonts w:ascii="Arial" w:hAnsi="Arial" w:cs="Arial"/>
                <w:sz w:val="20"/>
                <w:szCs w:val="20"/>
              </w:rPr>
              <w:t>The School of Medicine to appoint an Instructional Designer in late Autumn 2015 to assist in the development of CPD initiatives for the development of on-line learning.</w:t>
            </w:r>
          </w:p>
          <w:p w:rsidR="007811D1" w:rsidRPr="00DB2281" w:rsidRDefault="007811D1" w:rsidP="00F6597E">
            <w:pPr>
              <w:ind w:left="74"/>
              <w:rPr>
                <w:rFonts w:ascii="Arial" w:hAnsi="Arial" w:cs="Arial"/>
                <w:b/>
                <w:bCs/>
                <w:color w:val="000000" w:themeColor="text1"/>
                <w:sz w:val="20"/>
                <w:szCs w:val="20"/>
              </w:rPr>
            </w:pPr>
            <w:r w:rsidRPr="00DB2281">
              <w:rPr>
                <w:rFonts w:ascii="Arial" w:hAnsi="Arial" w:cs="Arial"/>
                <w:b/>
                <w:bCs/>
                <w:color w:val="000000" w:themeColor="text1"/>
                <w:sz w:val="20"/>
                <w:szCs w:val="20"/>
              </w:rPr>
              <w:t xml:space="preserve">CPD Leading Actions and Targets 2015 </w:t>
            </w:r>
          </w:p>
          <w:p w:rsidR="007811D1" w:rsidRPr="00DB2281" w:rsidRDefault="007811D1" w:rsidP="007811D1">
            <w:pPr>
              <w:pStyle w:val="ListParagraph"/>
              <w:numPr>
                <w:ilvl w:val="0"/>
                <w:numId w:val="4"/>
              </w:numPr>
              <w:autoSpaceDE w:val="0"/>
              <w:autoSpaceDN w:val="0"/>
              <w:adjustRightInd w:val="0"/>
              <w:ind w:left="74"/>
              <w:rPr>
                <w:rFonts w:ascii="Arial" w:hAnsi="Arial" w:cs="Arial"/>
                <w:color w:val="000000"/>
                <w:sz w:val="20"/>
                <w:szCs w:val="20"/>
              </w:rPr>
            </w:pPr>
            <w:r w:rsidRPr="00DB2281">
              <w:rPr>
                <w:rFonts w:ascii="Arial" w:hAnsi="Arial" w:cs="Arial"/>
                <w:color w:val="000000"/>
                <w:sz w:val="20"/>
                <w:szCs w:val="20"/>
              </w:rPr>
              <w:t>CPD centre with centralised support to be developed.</w:t>
            </w:r>
          </w:p>
          <w:p w:rsidR="007811D1" w:rsidRPr="00DB2281" w:rsidRDefault="007811D1" w:rsidP="007811D1">
            <w:pPr>
              <w:pStyle w:val="ListParagraph"/>
              <w:numPr>
                <w:ilvl w:val="0"/>
                <w:numId w:val="4"/>
              </w:numPr>
              <w:autoSpaceDE w:val="0"/>
              <w:autoSpaceDN w:val="0"/>
              <w:adjustRightInd w:val="0"/>
              <w:ind w:left="74"/>
              <w:rPr>
                <w:rFonts w:ascii="Arial" w:hAnsi="Arial" w:cs="Arial"/>
                <w:color w:val="000000"/>
                <w:sz w:val="20"/>
                <w:szCs w:val="20"/>
              </w:rPr>
            </w:pPr>
            <w:r w:rsidRPr="00DB2281">
              <w:rPr>
                <w:rFonts w:ascii="Arial" w:hAnsi="Arial" w:cs="Arial"/>
                <w:color w:val="000000"/>
                <w:sz w:val="20"/>
                <w:szCs w:val="20"/>
              </w:rPr>
              <w:t>Governance: steering committee and advisory unit</w:t>
            </w:r>
          </w:p>
          <w:p w:rsidR="007811D1" w:rsidRPr="00DB2281" w:rsidRDefault="007811D1" w:rsidP="007811D1">
            <w:pPr>
              <w:pStyle w:val="ListParagraph"/>
              <w:numPr>
                <w:ilvl w:val="0"/>
                <w:numId w:val="4"/>
              </w:numPr>
              <w:autoSpaceDE w:val="0"/>
              <w:autoSpaceDN w:val="0"/>
              <w:adjustRightInd w:val="0"/>
              <w:ind w:left="74"/>
              <w:rPr>
                <w:rFonts w:ascii="Arial" w:hAnsi="Arial" w:cs="Arial"/>
                <w:color w:val="000000"/>
                <w:sz w:val="20"/>
                <w:szCs w:val="20"/>
              </w:rPr>
            </w:pPr>
            <w:r w:rsidRPr="00DB2281">
              <w:rPr>
                <w:rFonts w:ascii="Arial" w:hAnsi="Arial" w:cs="Arial"/>
                <w:color w:val="000000"/>
                <w:sz w:val="20"/>
                <w:szCs w:val="20"/>
              </w:rPr>
              <w:t>Integrated, clear and coherent branding and marketing strategy</w:t>
            </w:r>
          </w:p>
          <w:p w:rsidR="007811D1" w:rsidRPr="00DB2281" w:rsidRDefault="007811D1" w:rsidP="007811D1">
            <w:pPr>
              <w:pStyle w:val="ListParagraph"/>
              <w:numPr>
                <w:ilvl w:val="0"/>
                <w:numId w:val="4"/>
              </w:numPr>
              <w:autoSpaceDE w:val="0"/>
              <w:autoSpaceDN w:val="0"/>
              <w:adjustRightInd w:val="0"/>
              <w:ind w:left="74"/>
              <w:rPr>
                <w:rFonts w:ascii="Arial" w:hAnsi="Arial" w:cs="Arial"/>
                <w:color w:val="000000"/>
                <w:sz w:val="20"/>
                <w:szCs w:val="20"/>
              </w:rPr>
            </w:pPr>
            <w:r w:rsidRPr="00DB2281">
              <w:rPr>
                <w:rFonts w:ascii="Arial" w:hAnsi="Arial" w:cs="Arial"/>
                <w:color w:val="000000"/>
                <w:sz w:val="20"/>
                <w:szCs w:val="20"/>
              </w:rPr>
              <w:t>CPD website for advertising and engagement with professionals and providers</w:t>
            </w:r>
          </w:p>
          <w:p w:rsidR="007811D1" w:rsidRPr="00DB2281" w:rsidRDefault="007811D1" w:rsidP="007811D1">
            <w:pPr>
              <w:pStyle w:val="ListParagraph"/>
              <w:numPr>
                <w:ilvl w:val="0"/>
                <w:numId w:val="4"/>
              </w:numPr>
              <w:autoSpaceDE w:val="0"/>
              <w:autoSpaceDN w:val="0"/>
              <w:adjustRightInd w:val="0"/>
              <w:ind w:left="74"/>
              <w:rPr>
                <w:rFonts w:ascii="Arial" w:hAnsi="Arial" w:cs="Arial"/>
                <w:color w:val="000000"/>
                <w:sz w:val="20"/>
                <w:szCs w:val="20"/>
              </w:rPr>
            </w:pPr>
            <w:r w:rsidRPr="00DB2281">
              <w:rPr>
                <w:rFonts w:ascii="Arial" w:hAnsi="Arial" w:cs="Arial"/>
                <w:color w:val="000000"/>
                <w:sz w:val="20"/>
                <w:szCs w:val="20"/>
              </w:rPr>
              <w:lastRenderedPageBreak/>
              <w:t>Clear procedures for development, approval and review of CPD activities - aligned with UCC CPD strategy.</w:t>
            </w:r>
          </w:p>
          <w:p w:rsidR="007811D1" w:rsidRPr="00DB2281" w:rsidRDefault="007811D1" w:rsidP="007811D1">
            <w:pPr>
              <w:pStyle w:val="ListParagraph"/>
              <w:numPr>
                <w:ilvl w:val="0"/>
                <w:numId w:val="4"/>
              </w:numPr>
              <w:autoSpaceDE w:val="0"/>
              <w:autoSpaceDN w:val="0"/>
              <w:adjustRightInd w:val="0"/>
              <w:ind w:left="74"/>
              <w:rPr>
                <w:rFonts w:ascii="Arial" w:hAnsi="Arial" w:cs="Arial"/>
                <w:color w:val="000000"/>
                <w:sz w:val="20"/>
                <w:szCs w:val="20"/>
              </w:rPr>
            </w:pPr>
            <w:r w:rsidRPr="00DB2281">
              <w:rPr>
                <w:rFonts w:ascii="Arial" w:hAnsi="Arial" w:cs="Arial"/>
                <w:color w:val="000000"/>
                <w:sz w:val="20"/>
                <w:szCs w:val="20"/>
              </w:rPr>
              <w:t>Revision of core processes - Streamline for efficiency</w:t>
            </w:r>
          </w:p>
          <w:p w:rsidR="007811D1" w:rsidRPr="00DB2281" w:rsidRDefault="007811D1" w:rsidP="007811D1">
            <w:pPr>
              <w:pStyle w:val="ListParagraph"/>
              <w:numPr>
                <w:ilvl w:val="0"/>
                <w:numId w:val="4"/>
              </w:numPr>
              <w:autoSpaceDE w:val="0"/>
              <w:autoSpaceDN w:val="0"/>
              <w:adjustRightInd w:val="0"/>
              <w:ind w:left="74"/>
              <w:rPr>
                <w:rFonts w:ascii="Arial" w:hAnsi="Arial" w:cs="Arial"/>
                <w:color w:val="000000"/>
                <w:sz w:val="20"/>
                <w:szCs w:val="20"/>
              </w:rPr>
            </w:pPr>
            <w:r w:rsidRPr="00DB2281">
              <w:rPr>
                <w:rFonts w:ascii="Arial" w:hAnsi="Arial" w:cs="Arial"/>
                <w:color w:val="000000"/>
                <w:sz w:val="20"/>
                <w:szCs w:val="20"/>
              </w:rPr>
              <w:t>Work on create clear pathways for credit accumulation</w:t>
            </w:r>
          </w:p>
          <w:p w:rsidR="007811D1" w:rsidRPr="00DB2281" w:rsidRDefault="007811D1" w:rsidP="007811D1">
            <w:pPr>
              <w:pStyle w:val="ListParagraph"/>
              <w:numPr>
                <w:ilvl w:val="0"/>
                <w:numId w:val="4"/>
              </w:numPr>
              <w:autoSpaceDE w:val="0"/>
              <w:autoSpaceDN w:val="0"/>
              <w:adjustRightInd w:val="0"/>
              <w:ind w:left="74"/>
              <w:rPr>
                <w:rFonts w:ascii="Arial" w:hAnsi="Arial" w:cs="Arial"/>
                <w:color w:val="000000"/>
                <w:sz w:val="20"/>
                <w:szCs w:val="20"/>
              </w:rPr>
            </w:pPr>
            <w:r w:rsidRPr="00DB2281">
              <w:rPr>
                <w:rFonts w:ascii="Arial" w:hAnsi="Arial" w:cs="Arial"/>
                <w:color w:val="000000"/>
                <w:sz w:val="20"/>
                <w:szCs w:val="20"/>
              </w:rPr>
              <w:t>Administrative and academic structure to support CPD development and delivery.</w:t>
            </w:r>
          </w:p>
          <w:p w:rsidR="007811D1" w:rsidRPr="00DB2281" w:rsidRDefault="007811D1" w:rsidP="007811D1">
            <w:pPr>
              <w:pStyle w:val="ListParagraph"/>
              <w:numPr>
                <w:ilvl w:val="0"/>
                <w:numId w:val="4"/>
              </w:numPr>
              <w:autoSpaceDE w:val="0"/>
              <w:autoSpaceDN w:val="0"/>
              <w:adjustRightInd w:val="0"/>
              <w:ind w:left="74"/>
              <w:rPr>
                <w:rFonts w:ascii="Arial" w:hAnsi="Arial" w:cs="Arial"/>
                <w:color w:val="000000"/>
                <w:sz w:val="20"/>
                <w:szCs w:val="20"/>
              </w:rPr>
            </w:pPr>
            <w:r w:rsidRPr="00DB2281">
              <w:rPr>
                <w:rFonts w:ascii="Arial" w:hAnsi="Arial" w:cs="Arial"/>
                <w:color w:val="000000"/>
                <w:sz w:val="20"/>
                <w:szCs w:val="20"/>
              </w:rPr>
              <w:t>Increase online/ blended activities. VLE for non-credit bearing units.</w:t>
            </w:r>
          </w:p>
          <w:p w:rsidR="007811D1" w:rsidRPr="00DB2281" w:rsidRDefault="007811D1" w:rsidP="007811D1">
            <w:pPr>
              <w:pStyle w:val="ListParagraph"/>
              <w:numPr>
                <w:ilvl w:val="0"/>
                <w:numId w:val="4"/>
              </w:numPr>
              <w:autoSpaceDE w:val="0"/>
              <w:autoSpaceDN w:val="0"/>
              <w:adjustRightInd w:val="0"/>
              <w:ind w:left="74"/>
              <w:rPr>
                <w:rFonts w:ascii="Arial" w:hAnsi="Arial" w:cs="Arial"/>
                <w:color w:val="000000"/>
                <w:sz w:val="20"/>
                <w:szCs w:val="20"/>
              </w:rPr>
            </w:pPr>
            <w:r w:rsidRPr="00DB2281">
              <w:rPr>
                <w:rFonts w:ascii="Arial" w:hAnsi="Arial" w:cs="Arial"/>
                <w:color w:val="000000"/>
                <w:sz w:val="20"/>
                <w:szCs w:val="20"/>
              </w:rPr>
              <w:t>Internal and external benchmarking; Identify niche leadership and areas of focus for new programmes.</w:t>
            </w:r>
          </w:p>
          <w:p w:rsidR="007811D1" w:rsidRPr="00DB2281" w:rsidRDefault="007811D1" w:rsidP="007811D1">
            <w:pPr>
              <w:pStyle w:val="ListParagraph"/>
              <w:numPr>
                <w:ilvl w:val="0"/>
                <w:numId w:val="4"/>
              </w:numPr>
              <w:autoSpaceDE w:val="0"/>
              <w:autoSpaceDN w:val="0"/>
              <w:adjustRightInd w:val="0"/>
              <w:ind w:left="74"/>
              <w:rPr>
                <w:rFonts w:ascii="Arial" w:hAnsi="Arial" w:cs="Arial"/>
                <w:color w:val="000000"/>
                <w:sz w:val="20"/>
                <w:szCs w:val="20"/>
              </w:rPr>
            </w:pPr>
            <w:r w:rsidRPr="00DB2281">
              <w:rPr>
                <w:rFonts w:ascii="Arial" w:hAnsi="Arial" w:cs="Arial"/>
                <w:color w:val="000000"/>
                <w:sz w:val="20"/>
                <w:szCs w:val="20"/>
              </w:rPr>
              <w:t>Review of current CPD portfolio and development of new flexible courses; clinically focused; non-clinical skills.</w:t>
            </w:r>
          </w:p>
          <w:p w:rsidR="007811D1" w:rsidRPr="00DB2281" w:rsidRDefault="007811D1" w:rsidP="007811D1">
            <w:pPr>
              <w:pStyle w:val="ListParagraph"/>
              <w:numPr>
                <w:ilvl w:val="0"/>
                <w:numId w:val="4"/>
              </w:numPr>
              <w:autoSpaceDE w:val="0"/>
              <w:autoSpaceDN w:val="0"/>
              <w:adjustRightInd w:val="0"/>
              <w:ind w:left="74"/>
              <w:rPr>
                <w:rFonts w:ascii="Arial" w:hAnsi="Arial" w:cs="Arial"/>
                <w:color w:val="000000"/>
                <w:sz w:val="20"/>
                <w:szCs w:val="20"/>
              </w:rPr>
            </w:pPr>
            <w:r w:rsidRPr="00DB2281">
              <w:rPr>
                <w:rFonts w:ascii="Arial" w:hAnsi="Arial" w:cs="Arial"/>
                <w:color w:val="000000"/>
                <w:sz w:val="20"/>
                <w:szCs w:val="20"/>
              </w:rPr>
              <w:t>Expand collaborative programmes for health care professionals/interdisciplinary modules: widening participation- increase critical mass.</w:t>
            </w:r>
          </w:p>
          <w:p w:rsidR="007811D1" w:rsidRPr="00DB2281" w:rsidRDefault="007811D1" w:rsidP="00F6597E">
            <w:pPr>
              <w:autoSpaceDE w:val="0"/>
              <w:autoSpaceDN w:val="0"/>
              <w:adjustRightInd w:val="0"/>
              <w:ind w:left="74"/>
              <w:rPr>
                <w:rFonts w:ascii="Arial" w:hAnsi="Arial" w:cs="Arial"/>
                <w:color w:val="000000"/>
                <w:sz w:val="20"/>
                <w:szCs w:val="20"/>
              </w:rPr>
            </w:pPr>
          </w:p>
          <w:p w:rsidR="007811D1" w:rsidRPr="00DB2281" w:rsidRDefault="007811D1" w:rsidP="00F6597E">
            <w:pPr>
              <w:ind w:left="74"/>
              <w:rPr>
                <w:rFonts w:ascii="Arial" w:hAnsi="Arial" w:cs="Arial"/>
                <w:color w:val="000000" w:themeColor="text1"/>
                <w:sz w:val="20"/>
                <w:szCs w:val="20"/>
              </w:rPr>
            </w:pPr>
            <w:r w:rsidRPr="00DB2281">
              <w:rPr>
                <w:rFonts w:ascii="Arial" w:hAnsi="Arial" w:cs="Arial"/>
                <w:color w:val="000000" w:themeColor="text1"/>
                <w:sz w:val="20"/>
                <w:szCs w:val="20"/>
              </w:rPr>
              <w:t>This College of Medicine and Health agreed the strategy for CPD at its Executive on 26 February 2015.  The School is progressing this under this policy with a plan to go live in October 2015.</w:t>
            </w:r>
          </w:p>
          <w:p w:rsidR="007811D1" w:rsidRPr="00DB2281" w:rsidRDefault="007811D1" w:rsidP="00F6597E">
            <w:pPr>
              <w:ind w:left="74"/>
              <w:rPr>
                <w:rFonts w:ascii="Arial" w:hAnsi="Arial" w:cs="Arial"/>
                <w:sz w:val="20"/>
                <w:szCs w:val="20"/>
              </w:rPr>
            </w:pPr>
          </w:p>
          <w:p w:rsidR="007811D1" w:rsidRPr="00DB2281" w:rsidRDefault="007811D1" w:rsidP="00F6597E">
            <w:pPr>
              <w:ind w:left="74"/>
              <w:rPr>
                <w:rFonts w:ascii="Arial" w:hAnsi="Arial" w:cs="Arial"/>
                <w:sz w:val="20"/>
                <w:szCs w:val="20"/>
              </w:rPr>
            </w:pPr>
            <w:r w:rsidRPr="00DB2281">
              <w:rPr>
                <w:rFonts w:ascii="Arial" w:hAnsi="Arial" w:cs="Arial"/>
                <w:sz w:val="20"/>
                <w:szCs w:val="20"/>
              </w:rPr>
              <w:t>International office:  Administrator appointed and office open for August 2015</w:t>
            </w:r>
          </w:p>
          <w:p w:rsidR="007811D1" w:rsidRPr="00DB2281" w:rsidRDefault="007811D1" w:rsidP="00F6597E">
            <w:pPr>
              <w:ind w:left="74"/>
              <w:rPr>
                <w:rFonts w:ascii="Arial" w:hAnsi="Arial" w:cs="Arial"/>
                <w:sz w:val="20"/>
                <w:szCs w:val="20"/>
              </w:rPr>
            </w:pPr>
          </w:p>
          <w:p w:rsidR="007811D1" w:rsidRPr="00DB2281" w:rsidRDefault="007811D1" w:rsidP="00F6597E">
            <w:pPr>
              <w:ind w:left="74"/>
              <w:rPr>
                <w:rFonts w:ascii="Arial" w:hAnsi="Arial" w:cs="Arial"/>
                <w:sz w:val="20"/>
                <w:szCs w:val="20"/>
              </w:rPr>
            </w:pPr>
            <w:r w:rsidRPr="00DB2281">
              <w:rPr>
                <w:rFonts w:ascii="Arial" w:hAnsi="Arial" w:cs="Arial"/>
                <w:sz w:val="20"/>
                <w:szCs w:val="20"/>
              </w:rPr>
              <w:t>Following on from an Administrative Review of the School of 2013 attached is a draft proposal of an organisational schematic for the administrative staff in the School.  It is proposed to introduce this in the 2015/2016 year.</w:t>
            </w:r>
          </w:p>
        </w:tc>
        <w:tc>
          <w:tcPr>
            <w:tcW w:w="2268" w:type="dxa"/>
          </w:tcPr>
          <w:p w:rsidR="007811D1" w:rsidRPr="00DB2281" w:rsidRDefault="007811D1" w:rsidP="00F6597E">
            <w:pPr>
              <w:rPr>
                <w:rFonts w:ascii="Arial" w:hAnsi="Arial" w:cs="Arial"/>
                <w:sz w:val="20"/>
                <w:szCs w:val="20"/>
              </w:rPr>
            </w:pPr>
            <w:r w:rsidRPr="00DB2281">
              <w:rPr>
                <w:rFonts w:ascii="Arial" w:hAnsi="Arial" w:cs="Arial"/>
                <w:sz w:val="20"/>
                <w:szCs w:val="20"/>
              </w:rPr>
              <w:lastRenderedPageBreak/>
              <w:t>The Head of School reported the School has implemented a re-organisation of committee structures (as per proposed actions).</w:t>
            </w:r>
          </w:p>
        </w:tc>
      </w:tr>
      <w:tr w:rsidR="007811D1" w:rsidRPr="00DB2281" w:rsidTr="00F6597E">
        <w:tc>
          <w:tcPr>
            <w:tcW w:w="635" w:type="dxa"/>
          </w:tcPr>
          <w:p w:rsidR="007811D1" w:rsidRPr="00DB2281" w:rsidRDefault="007811D1" w:rsidP="00F6597E">
            <w:pPr>
              <w:pStyle w:val="Normal1"/>
              <w:rPr>
                <w:color w:val="auto"/>
                <w:sz w:val="20"/>
                <w:szCs w:val="20"/>
              </w:rPr>
            </w:pPr>
          </w:p>
        </w:tc>
        <w:tc>
          <w:tcPr>
            <w:tcW w:w="2757" w:type="dxa"/>
            <w:tcMar>
              <w:top w:w="60" w:type="dxa"/>
              <w:left w:w="60" w:type="dxa"/>
              <w:bottom w:w="60" w:type="dxa"/>
              <w:right w:w="60" w:type="dxa"/>
            </w:tcMar>
          </w:tcPr>
          <w:p w:rsidR="007811D1" w:rsidRPr="00DB2281" w:rsidRDefault="007811D1" w:rsidP="00F6597E">
            <w:pPr>
              <w:pStyle w:val="Normal1"/>
              <w:rPr>
                <w:b/>
                <w:color w:val="auto"/>
                <w:sz w:val="20"/>
                <w:szCs w:val="20"/>
              </w:rPr>
            </w:pPr>
            <w:r w:rsidRPr="00DB2281">
              <w:rPr>
                <w:b/>
                <w:color w:val="auto"/>
                <w:sz w:val="20"/>
                <w:szCs w:val="20"/>
              </w:rPr>
              <w:t>RECOMMENDATIONS MADE BY THE PRG</w:t>
            </w:r>
          </w:p>
        </w:tc>
        <w:tc>
          <w:tcPr>
            <w:tcW w:w="3261" w:type="dxa"/>
            <w:tcMar>
              <w:top w:w="60" w:type="dxa"/>
              <w:left w:w="60" w:type="dxa"/>
              <w:bottom w:w="60" w:type="dxa"/>
              <w:right w:w="60" w:type="dxa"/>
            </w:tcMar>
          </w:tcPr>
          <w:p w:rsidR="007811D1" w:rsidRPr="00DB2281" w:rsidRDefault="007811D1" w:rsidP="00F6597E">
            <w:pPr>
              <w:pStyle w:val="Normal1"/>
              <w:rPr>
                <w:color w:val="auto"/>
                <w:sz w:val="20"/>
                <w:szCs w:val="20"/>
              </w:rPr>
            </w:pPr>
          </w:p>
        </w:tc>
        <w:tc>
          <w:tcPr>
            <w:tcW w:w="1984" w:type="dxa"/>
          </w:tcPr>
          <w:p w:rsidR="007811D1" w:rsidRPr="00DB2281" w:rsidRDefault="007811D1" w:rsidP="00F6597E">
            <w:pPr>
              <w:pStyle w:val="Normal1"/>
              <w:rPr>
                <w:color w:val="auto"/>
                <w:sz w:val="20"/>
                <w:szCs w:val="20"/>
              </w:rPr>
            </w:pPr>
            <w:r w:rsidRPr="00DB2281">
              <w:rPr>
                <w:b/>
                <w:bCs/>
                <w:sz w:val="20"/>
                <w:szCs w:val="20"/>
              </w:rPr>
              <w:t>QPC Comment/Recommendation</w:t>
            </w:r>
          </w:p>
        </w:tc>
        <w:tc>
          <w:tcPr>
            <w:tcW w:w="3686" w:type="dxa"/>
          </w:tcPr>
          <w:p w:rsidR="007811D1" w:rsidRPr="00DB2281" w:rsidRDefault="007811D1" w:rsidP="00F6597E">
            <w:pPr>
              <w:pStyle w:val="Normal1"/>
              <w:rPr>
                <w:b/>
                <w:bCs/>
                <w:sz w:val="20"/>
                <w:szCs w:val="20"/>
              </w:rPr>
            </w:pPr>
          </w:p>
        </w:tc>
        <w:tc>
          <w:tcPr>
            <w:tcW w:w="2268" w:type="dxa"/>
          </w:tcPr>
          <w:p w:rsidR="007811D1" w:rsidRPr="00DB2281" w:rsidRDefault="007811D1" w:rsidP="00F6597E">
            <w:pPr>
              <w:pStyle w:val="Normal1"/>
              <w:rPr>
                <w:b/>
                <w:bCs/>
                <w:sz w:val="20"/>
                <w:szCs w:val="20"/>
              </w:rPr>
            </w:pPr>
          </w:p>
        </w:tc>
      </w:tr>
      <w:tr w:rsidR="007811D1" w:rsidRPr="00930911" w:rsidTr="00F6597E">
        <w:tc>
          <w:tcPr>
            <w:tcW w:w="635" w:type="dxa"/>
          </w:tcPr>
          <w:p w:rsidR="007811D1" w:rsidRPr="00930911" w:rsidRDefault="007811D1" w:rsidP="00F6597E">
            <w:pPr>
              <w:pStyle w:val="Normal1"/>
              <w:rPr>
                <w:i/>
                <w:color w:val="auto"/>
                <w:sz w:val="20"/>
                <w:szCs w:val="20"/>
              </w:rPr>
            </w:pPr>
          </w:p>
        </w:tc>
        <w:tc>
          <w:tcPr>
            <w:tcW w:w="2757" w:type="dxa"/>
            <w:tcMar>
              <w:top w:w="60" w:type="dxa"/>
              <w:left w:w="60" w:type="dxa"/>
              <w:bottom w:w="60" w:type="dxa"/>
              <w:right w:w="60" w:type="dxa"/>
            </w:tcMar>
          </w:tcPr>
          <w:p w:rsidR="007811D1" w:rsidRPr="00930911" w:rsidRDefault="007811D1" w:rsidP="00F6597E">
            <w:pPr>
              <w:pStyle w:val="Header"/>
              <w:tabs>
                <w:tab w:val="clear" w:pos="4153"/>
                <w:tab w:val="clear" w:pos="8306"/>
              </w:tabs>
              <w:ind w:left="23"/>
              <w:rPr>
                <w:rFonts w:ascii="Arial" w:hAnsi="Arial" w:cs="Arial"/>
                <w:i/>
                <w:sz w:val="20"/>
              </w:rPr>
            </w:pPr>
            <w:r w:rsidRPr="00930911">
              <w:rPr>
                <w:rFonts w:ascii="Arial" w:hAnsi="Arial" w:cs="Arial"/>
                <w:i/>
                <w:sz w:val="20"/>
              </w:rPr>
              <w:t>NB: Many of the recommendations can be linked to the following overarching recommendation:</w:t>
            </w:r>
          </w:p>
          <w:p w:rsidR="007811D1" w:rsidRPr="00930911" w:rsidRDefault="007811D1" w:rsidP="007811D1">
            <w:pPr>
              <w:pStyle w:val="Header"/>
              <w:numPr>
                <w:ilvl w:val="0"/>
                <w:numId w:val="1"/>
              </w:numPr>
              <w:tabs>
                <w:tab w:val="clear" w:pos="360"/>
                <w:tab w:val="clear" w:pos="4153"/>
                <w:tab w:val="clear" w:pos="8306"/>
                <w:tab w:val="num" w:pos="720"/>
              </w:tabs>
              <w:ind w:left="23"/>
              <w:rPr>
                <w:rFonts w:ascii="Arial" w:hAnsi="Arial" w:cs="Arial"/>
                <w:i/>
                <w:sz w:val="20"/>
              </w:rPr>
            </w:pPr>
            <w:r w:rsidRPr="00930911">
              <w:rPr>
                <w:rFonts w:ascii="Arial" w:hAnsi="Arial" w:cs="Arial"/>
                <w:i/>
                <w:sz w:val="20"/>
              </w:rPr>
              <w:t>That the School clarifies and communicates its administrative and committee structures, including how these relate upwards to the College and the University and downwards to subject level structures and committees.</w:t>
            </w:r>
          </w:p>
          <w:p w:rsidR="007811D1" w:rsidRPr="00930911" w:rsidRDefault="007811D1" w:rsidP="00F6597E">
            <w:pPr>
              <w:pStyle w:val="Header"/>
              <w:tabs>
                <w:tab w:val="clear" w:pos="4153"/>
                <w:tab w:val="clear" w:pos="8306"/>
              </w:tabs>
              <w:ind w:left="23"/>
              <w:rPr>
                <w:rFonts w:ascii="Arial" w:hAnsi="Arial" w:cs="Arial"/>
                <w:i/>
                <w:sz w:val="20"/>
              </w:rPr>
            </w:pPr>
            <w:r w:rsidRPr="00930911">
              <w:rPr>
                <w:rFonts w:ascii="Arial" w:hAnsi="Arial" w:cs="Arial"/>
                <w:i/>
                <w:sz w:val="20"/>
              </w:rPr>
              <w:t>Recommendations 1, 2, 4 and 8 below, in particular, may be linked back to this key point.</w:t>
            </w:r>
          </w:p>
          <w:p w:rsidR="007811D1" w:rsidRPr="00930911" w:rsidRDefault="007811D1" w:rsidP="00F6597E">
            <w:pPr>
              <w:pStyle w:val="Normal1"/>
              <w:rPr>
                <w:i/>
                <w:color w:val="auto"/>
                <w:sz w:val="20"/>
                <w:szCs w:val="20"/>
              </w:rPr>
            </w:pPr>
          </w:p>
        </w:tc>
        <w:tc>
          <w:tcPr>
            <w:tcW w:w="3261" w:type="dxa"/>
            <w:tcMar>
              <w:top w:w="60" w:type="dxa"/>
              <w:left w:w="60" w:type="dxa"/>
              <w:bottom w:w="60" w:type="dxa"/>
              <w:right w:w="60" w:type="dxa"/>
            </w:tcMar>
          </w:tcPr>
          <w:p w:rsidR="007811D1" w:rsidRPr="00930911" w:rsidRDefault="007811D1" w:rsidP="00F6597E">
            <w:pPr>
              <w:pStyle w:val="Normal1"/>
              <w:rPr>
                <w:i/>
                <w:color w:val="auto"/>
                <w:sz w:val="20"/>
                <w:szCs w:val="20"/>
              </w:rPr>
            </w:pPr>
          </w:p>
        </w:tc>
        <w:tc>
          <w:tcPr>
            <w:tcW w:w="1984" w:type="dxa"/>
          </w:tcPr>
          <w:p w:rsidR="007811D1" w:rsidRPr="00930911" w:rsidRDefault="007811D1" w:rsidP="00F6597E">
            <w:pPr>
              <w:pStyle w:val="Normal1"/>
              <w:rPr>
                <w:i/>
                <w:color w:val="auto"/>
                <w:sz w:val="20"/>
                <w:szCs w:val="20"/>
              </w:rPr>
            </w:pPr>
          </w:p>
        </w:tc>
        <w:tc>
          <w:tcPr>
            <w:tcW w:w="3686" w:type="dxa"/>
          </w:tcPr>
          <w:p w:rsidR="007811D1" w:rsidRPr="00930911" w:rsidRDefault="007811D1" w:rsidP="00F6597E">
            <w:pPr>
              <w:pStyle w:val="Normal1"/>
              <w:rPr>
                <w:i/>
                <w:color w:val="auto"/>
                <w:sz w:val="20"/>
                <w:szCs w:val="20"/>
              </w:rPr>
            </w:pPr>
          </w:p>
        </w:tc>
        <w:tc>
          <w:tcPr>
            <w:tcW w:w="2268" w:type="dxa"/>
          </w:tcPr>
          <w:p w:rsidR="007811D1" w:rsidRPr="00930911" w:rsidRDefault="007811D1" w:rsidP="00F6597E">
            <w:pPr>
              <w:pStyle w:val="Normal1"/>
              <w:rPr>
                <w:i/>
                <w:color w:val="auto"/>
                <w:sz w:val="20"/>
                <w:szCs w:val="20"/>
              </w:rPr>
            </w:pPr>
          </w:p>
        </w:tc>
      </w:tr>
      <w:tr w:rsidR="007811D1" w:rsidRPr="00DB2281" w:rsidTr="00F6597E">
        <w:tc>
          <w:tcPr>
            <w:tcW w:w="635" w:type="dxa"/>
          </w:tcPr>
          <w:p w:rsidR="007811D1" w:rsidRPr="00DB2281" w:rsidRDefault="007811D1" w:rsidP="00F6597E">
            <w:pPr>
              <w:pStyle w:val="Normal1"/>
              <w:spacing w:after="120"/>
              <w:rPr>
                <w:color w:val="auto"/>
                <w:sz w:val="20"/>
                <w:szCs w:val="20"/>
              </w:rPr>
            </w:pPr>
            <w:r w:rsidRPr="00DB2281">
              <w:rPr>
                <w:color w:val="auto"/>
                <w:sz w:val="20"/>
                <w:szCs w:val="20"/>
              </w:rPr>
              <w:t xml:space="preserve"> 1</w:t>
            </w:r>
          </w:p>
        </w:tc>
        <w:tc>
          <w:tcPr>
            <w:tcW w:w="2757" w:type="dxa"/>
            <w:tcMar>
              <w:top w:w="60" w:type="dxa"/>
              <w:left w:w="60" w:type="dxa"/>
              <w:bottom w:w="60" w:type="dxa"/>
              <w:right w:w="60" w:type="dxa"/>
            </w:tcMar>
          </w:tcPr>
          <w:p w:rsidR="007811D1" w:rsidRPr="00DB2281" w:rsidRDefault="007811D1" w:rsidP="00F6597E">
            <w:pPr>
              <w:pStyle w:val="Normal1"/>
              <w:spacing w:after="120"/>
              <w:rPr>
                <w:color w:val="auto"/>
                <w:sz w:val="20"/>
                <w:szCs w:val="20"/>
              </w:rPr>
            </w:pPr>
            <w:r w:rsidRPr="00DB2281">
              <w:rPr>
                <w:sz w:val="20"/>
                <w:szCs w:val="20"/>
              </w:rPr>
              <w:t>Review School objectives; develop a strategic plan and a new mission statement that reflects the ambitions of the School</w:t>
            </w:r>
          </w:p>
        </w:tc>
        <w:tc>
          <w:tcPr>
            <w:tcW w:w="3261" w:type="dxa"/>
            <w:tcMar>
              <w:top w:w="60" w:type="dxa"/>
              <w:left w:w="60" w:type="dxa"/>
              <w:bottom w:w="60" w:type="dxa"/>
              <w:right w:w="60" w:type="dxa"/>
            </w:tcMar>
          </w:tcPr>
          <w:p w:rsidR="007811D1" w:rsidRPr="00DB2281" w:rsidRDefault="007811D1" w:rsidP="00F6597E">
            <w:pPr>
              <w:rPr>
                <w:rFonts w:ascii="Arial" w:hAnsi="Arial" w:cs="Arial"/>
                <w:b/>
                <w:sz w:val="20"/>
                <w:szCs w:val="20"/>
              </w:rPr>
            </w:pPr>
            <w:r w:rsidRPr="00DB2281">
              <w:rPr>
                <w:rFonts w:ascii="Arial" w:hAnsi="Arial" w:cs="Arial"/>
                <w:sz w:val="20"/>
                <w:szCs w:val="20"/>
              </w:rPr>
              <w:t xml:space="preserve">Point 1 (see above </w:t>
            </w:r>
            <w:r w:rsidRPr="00DB2281">
              <w:rPr>
                <w:rFonts w:ascii="Arial" w:hAnsi="Arial" w:cs="Arial"/>
                <w:b/>
                <w:sz w:val="20"/>
                <w:szCs w:val="20"/>
              </w:rPr>
              <w:t>3. School defining initiatives)</w:t>
            </w:r>
          </w:p>
          <w:p w:rsidR="007811D1" w:rsidRPr="00DB2281" w:rsidRDefault="007811D1" w:rsidP="00F6597E">
            <w:pPr>
              <w:pStyle w:val="Normal1"/>
              <w:rPr>
                <w:color w:val="auto"/>
                <w:sz w:val="20"/>
                <w:szCs w:val="20"/>
              </w:rPr>
            </w:pPr>
          </w:p>
        </w:tc>
        <w:tc>
          <w:tcPr>
            <w:tcW w:w="1984" w:type="dxa"/>
          </w:tcPr>
          <w:p w:rsidR="007811D1" w:rsidRPr="00DB2281" w:rsidRDefault="007811D1" w:rsidP="00F6597E">
            <w:pPr>
              <w:rPr>
                <w:rFonts w:ascii="Arial" w:hAnsi="Arial" w:cs="Arial"/>
                <w:sz w:val="20"/>
                <w:szCs w:val="20"/>
              </w:rPr>
            </w:pPr>
            <w:r w:rsidRPr="00DB2281">
              <w:rPr>
                <w:rFonts w:ascii="Arial" w:hAnsi="Arial" w:cs="Arial"/>
                <w:sz w:val="20"/>
                <w:szCs w:val="20"/>
              </w:rPr>
              <w:t>Endorsed.</w:t>
            </w:r>
          </w:p>
        </w:tc>
        <w:tc>
          <w:tcPr>
            <w:tcW w:w="3686" w:type="dxa"/>
          </w:tcPr>
          <w:p w:rsidR="007811D1" w:rsidRPr="00DB2281" w:rsidRDefault="007811D1" w:rsidP="00F6597E">
            <w:pPr>
              <w:rPr>
                <w:rFonts w:ascii="Arial" w:hAnsi="Arial" w:cs="Arial"/>
                <w:sz w:val="20"/>
                <w:szCs w:val="20"/>
              </w:rPr>
            </w:pPr>
          </w:p>
        </w:tc>
        <w:tc>
          <w:tcPr>
            <w:tcW w:w="2268" w:type="dxa"/>
          </w:tcPr>
          <w:p w:rsidR="007811D1" w:rsidRPr="00DB2281" w:rsidRDefault="007811D1" w:rsidP="00F6597E">
            <w:pPr>
              <w:rPr>
                <w:rFonts w:ascii="Arial" w:hAnsi="Arial" w:cs="Arial"/>
                <w:sz w:val="20"/>
                <w:szCs w:val="20"/>
              </w:rPr>
            </w:pPr>
          </w:p>
        </w:tc>
      </w:tr>
      <w:tr w:rsidR="007811D1" w:rsidRPr="00DB2281" w:rsidTr="00F6597E">
        <w:tc>
          <w:tcPr>
            <w:tcW w:w="635" w:type="dxa"/>
          </w:tcPr>
          <w:p w:rsidR="007811D1" w:rsidRPr="00DB2281" w:rsidRDefault="007811D1" w:rsidP="00F6597E">
            <w:pPr>
              <w:pStyle w:val="Normal1"/>
              <w:spacing w:after="120"/>
              <w:rPr>
                <w:color w:val="auto"/>
                <w:sz w:val="20"/>
                <w:szCs w:val="20"/>
              </w:rPr>
            </w:pPr>
            <w:r w:rsidRPr="00DB2281">
              <w:rPr>
                <w:color w:val="auto"/>
                <w:sz w:val="20"/>
                <w:szCs w:val="20"/>
              </w:rPr>
              <w:t xml:space="preserve"> 2</w:t>
            </w:r>
          </w:p>
        </w:tc>
        <w:tc>
          <w:tcPr>
            <w:tcW w:w="2757" w:type="dxa"/>
            <w:tcMar>
              <w:top w:w="60" w:type="dxa"/>
              <w:left w:w="60" w:type="dxa"/>
              <w:bottom w:w="60" w:type="dxa"/>
              <w:right w:w="60" w:type="dxa"/>
            </w:tcMar>
          </w:tcPr>
          <w:p w:rsidR="007811D1" w:rsidRPr="00DB2281" w:rsidRDefault="007811D1" w:rsidP="00F6597E">
            <w:pPr>
              <w:pStyle w:val="Normal1"/>
              <w:spacing w:after="120"/>
              <w:rPr>
                <w:color w:val="auto"/>
                <w:sz w:val="20"/>
                <w:szCs w:val="20"/>
              </w:rPr>
            </w:pPr>
            <w:r w:rsidRPr="00DB2281">
              <w:rPr>
                <w:sz w:val="20"/>
                <w:szCs w:val="20"/>
              </w:rPr>
              <w:t>Clarify and communicate the School administrative structures, taking into account comments below regarding their reform</w:t>
            </w:r>
          </w:p>
        </w:tc>
        <w:tc>
          <w:tcPr>
            <w:tcW w:w="3261" w:type="dxa"/>
            <w:tcMar>
              <w:top w:w="60" w:type="dxa"/>
              <w:left w:w="60" w:type="dxa"/>
              <w:bottom w:w="60" w:type="dxa"/>
              <w:right w:w="60" w:type="dxa"/>
            </w:tcMar>
          </w:tcPr>
          <w:p w:rsidR="007811D1" w:rsidRPr="00DB2281" w:rsidRDefault="007811D1" w:rsidP="00F6597E">
            <w:pPr>
              <w:ind w:left="165"/>
              <w:rPr>
                <w:rFonts w:ascii="Arial" w:hAnsi="Arial" w:cs="Arial"/>
                <w:sz w:val="20"/>
                <w:szCs w:val="20"/>
              </w:rPr>
            </w:pPr>
            <w:r w:rsidRPr="00DB2281">
              <w:rPr>
                <w:rFonts w:ascii="Arial" w:hAnsi="Arial" w:cs="Arial"/>
                <w:sz w:val="20"/>
                <w:szCs w:val="20"/>
              </w:rPr>
              <w:t xml:space="preserve">A review of the administrative structures took place in 2013.  A report was presented in early 2014.  Items required clarification by HR.  Following on from this, the Medical School Manager has undertaken to review the structure of the Administrative staff of the SOM and those in Departments affiliated to the School.  This is an onerous task in the context of the large number of departments within the SOM and the distance of some of the Clinical teaching sites and the staff at these sites however this piece of work is essential to the day-to-day work of the School.  </w:t>
            </w:r>
          </w:p>
          <w:p w:rsidR="007811D1" w:rsidRPr="00DB2281" w:rsidRDefault="007811D1" w:rsidP="00F6597E">
            <w:pPr>
              <w:ind w:left="165"/>
              <w:rPr>
                <w:rFonts w:ascii="Arial" w:hAnsi="Arial" w:cs="Arial"/>
                <w:sz w:val="20"/>
                <w:szCs w:val="20"/>
              </w:rPr>
            </w:pPr>
            <w:r w:rsidRPr="00DB2281">
              <w:rPr>
                <w:rFonts w:ascii="Arial" w:hAnsi="Arial" w:cs="Arial"/>
                <w:sz w:val="20"/>
                <w:szCs w:val="20"/>
              </w:rPr>
              <w:t xml:space="preserve">The plan is to have an administrative forum for the SOM – the initial meeting is planned for September 2014 and will be lead by the Medical School Manager.  </w:t>
            </w:r>
          </w:p>
          <w:p w:rsidR="007811D1" w:rsidRPr="00DB2281" w:rsidRDefault="007811D1" w:rsidP="00F6597E">
            <w:pPr>
              <w:ind w:left="165"/>
              <w:rPr>
                <w:rFonts w:ascii="Arial" w:hAnsi="Arial" w:cs="Arial"/>
                <w:sz w:val="20"/>
                <w:szCs w:val="20"/>
              </w:rPr>
            </w:pPr>
          </w:p>
          <w:p w:rsidR="007811D1" w:rsidRPr="00DB2281" w:rsidRDefault="007811D1" w:rsidP="00F6597E">
            <w:pPr>
              <w:pStyle w:val="Normal1"/>
              <w:rPr>
                <w:color w:val="auto"/>
                <w:sz w:val="20"/>
                <w:szCs w:val="20"/>
              </w:rPr>
            </w:pPr>
          </w:p>
        </w:tc>
        <w:tc>
          <w:tcPr>
            <w:tcW w:w="1984" w:type="dxa"/>
          </w:tcPr>
          <w:p w:rsidR="007811D1" w:rsidRPr="00DB2281" w:rsidRDefault="007811D1" w:rsidP="00F6597E">
            <w:pPr>
              <w:rPr>
                <w:rFonts w:ascii="Arial" w:hAnsi="Arial" w:cs="Arial"/>
                <w:sz w:val="20"/>
                <w:szCs w:val="20"/>
              </w:rPr>
            </w:pPr>
            <w:r w:rsidRPr="00DB2281">
              <w:rPr>
                <w:rFonts w:ascii="Arial" w:hAnsi="Arial" w:cs="Arial"/>
                <w:sz w:val="20"/>
                <w:szCs w:val="20"/>
              </w:rPr>
              <w:t>Endorsed.</w:t>
            </w:r>
          </w:p>
        </w:tc>
        <w:tc>
          <w:tcPr>
            <w:tcW w:w="3686" w:type="dxa"/>
          </w:tcPr>
          <w:p w:rsidR="007811D1" w:rsidRPr="00DB2281" w:rsidRDefault="007811D1" w:rsidP="00F6597E">
            <w:pPr>
              <w:rPr>
                <w:rFonts w:ascii="Arial" w:hAnsi="Arial" w:cs="Arial"/>
                <w:sz w:val="20"/>
                <w:szCs w:val="20"/>
              </w:rPr>
            </w:pPr>
          </w:p>
        </w:tc>
        <w:tc>
          <w:tcPr>
            <w:tcW w:w="2268" w:type="dxa"/>
          </w:tcPr>
          <w:p w:rsidR="007811D1" w:rsidRDefault="007811D1" w:rsidP="00F6597E">
            <w:pPr>
              <w:rPr>
                <w:rFonts w:ascii="Arial" w:hAnsi="Arial" w:cs="Arial"/>
                <w:sz w:val="20"/>
                <w:szCs w:val="20"/>
              </w:rPr>
            </w:pPr>
            <w:r w:rsidRPr="00DB2281">
              <w:rPr>
                <w:rFonts w:ascii="Arial" w:hAnsi="Arial" w:cs="Arial"/>
                <w:sz w:val="20"/>
                <w:szCs w:val="20"/>
              </w:rPr>
              <w:t xml:space="preserve">Implemented. School Manager appointed and administrative structures revised. </w:t>
            </w:r>
          </w:p>
          <w:p w:rsidR="00B95568" w:rsidRDefault="00B95568" w:rsidP="00F6597E">
            <w:pPr>
              <w:rPr>
                <w:rFonts w:ascii="Arial" w:hAnsi="Arial" w:cs="Arial"/>
                <w:sz w:val="20"/>
                <w:szCs w:val="20"/>
              </w:rPr>
            </w:pPr>
          </w:p>
          <w:p w:rsidR="00B95568" w:rsidRDefault="00B95568" w:rsidP="00F6597E">
            <w:pPr>
              <w:rPr>
                <w:rFonts w:ascii="Arial" w:hAnsi="Arial" w:cs="Arial"/>
                <w:color w:val="FF0000"/>
                <w:sz w:val="20"/>
                <w:szCs w:val="20"/>
              </w:rPr>
            </w:pPr>
            <w:r w:rsidRPr="00B95568">
              <w:rPr>
                <w:rFonts w:ascii="Arial" w:hAnsi="Arial" w:cs="Arial"/>
                <w:color w:val="FF0000"/>
                <w:sz w:val="20"/>
                <w:szCs w:val="20"/>
              </w:rPr>
              <w:t>Administrative forum still functioning??</w:t>
            </w:r>
          </w:p>
          <w:p w:rsidR="00027B59" w:rsidRDefault="00027B59" w:rsidP="00F6597E">
            <w:pPr>
              <w:rPr>
                <w:rFonts w:ascii="Arial" w:hAnsi="Arial" w:cs="Arial"/>
                <w:color w:val="FF0000"/>
                <w:sz w:val="20"/>
                <w:szCs w:val="20"/>
              </w:rPr>
            </w:pPr>
          </w:p>
          <w:p w:rsidR="00027B59" w:rsidRPr="00DB2281" w:rsidRDefault="00027B59" w:rsidP="00F6597E">
            <w:pPr>
              <w:rPr>
                <w:rFonts w:ascii="Arial" w:hAnsi="Arial" w:cs="Arial"/>
                <w:sz w:val="20"/>
                <w:szCs w:val="20"/>
              </w:rPr>
            </w:pPr>
            <w:r w:rsidRPr="00027B59">
              <w:rPr>
                <w:rFonts w:ascii="Arial" w:hAnsi="Arial" w:cs="Arial"/>
                <w:color w:val="00B0F0"/>
                <w:sz w:val="20"/>
                <w:szCs w:val="20"/>
              </w:rPr>
              <w:t>Yes – on</w:t>
            </w:r>
            <w:r>
              <w:rPr>
                <w:rFonts w:ascii="Arial" w:hAnsi="Arial" w:cs="Arial"/>
                <w:color w:val="00B0F0"/>
                <w:sz w:val="20"/>
                <w:szCs w:val="20"/>
              </w:rPr>
              <w:t>going administrative staff develo</w:t>
            </w:r>
            <w:r w:rsidRPr="00027B59">
              <w:rPr>
                <w:rFonts w:ascii="Arial" w:hAnsi="Arial" w:cs="Arial"/>
                <w:color w:val="00B0F0"/>
                <w:sz w:val="20"/>
                <w:szCs w:val="20"/>
              </w:rPr>
              <w:t>pments</w:t>
            </w:r>
          </w:p>
        </w:tc>
      </w:tr>
      <w:tr w:rsidR="007811D1" w:rsidRPr="00DB2281" w:rsidTr="00F6597E">
        <w:trPr>
          <w:trHeight w:val="540"/>
        </w:trPr>
        <w:tc>
          <w:tcPr>
            <w:tcW w:w="635" w:type="dxa"/>
          </w:tcPr>
          <w:p w:rsidR="007811D1" w:rsidRPr="00DB2281" w:rsidRDefault="007811D1" w:rsidP="00F6597E">
            <w:pPr>
              <w:pStyle w:val="Normal1"/>
              <w:spacing w:after="120"/>
              <w:rPr>
                <w:color w:val="auto"/>
                <w:sz w:val="20"/>
                <w:szCs w:val="20"/>
              </w:rPr>
            </w:pPr>
            <w:r w:rsidRPr="00DB2281">
              <w:rPr>
                <w:color w:val="auto"/>
                <w:sz w:val="20"/>
                <w:szCs w:val="20"/>
              </w:rPr>
              <w:t xml:space="preserve"> 3</w:t>
            </w:r>
          </w:p>
        </w:tc>
        <w:tc>
          <w:tcPr>
            <w:tcW w:w="2757" w:type="dxa"/>
            <w:tcMar>
              <w:top w:w="60" w:type="dxa"/>
              <w:left w:w="60" w:type="dxa"/>
              <w:bottom w:w="60" w:type="dxa"/>
              <w:right w:w="60" w:type="dxa"/>
            </w:tcMar>
          </w:tcPr>
          <w:p w:rsidR="007811D1" w:rsidRPr="00DB2281" w:rsidRDefault="007811D1" w:rsidP="00F6597E">
            <w:pPr>
              <w:pStyle w:val="Normal1"/>
              <w:spacing w:after="120"/>
              <w:rPr>
                <w:color w:val="auto"/>
                <w:sz w:val="20"/>
                <w:szCs w:val="20"/>
              </w:rPr>
            </w:pPr>
            <w:r w:rsidRPr="00DB2281">
              <w:rPr>
                <w:sz w:val="20"/>
                <w:szCs w:val="20"/>
              </w:rPr>
              <w:t>Engage the University in the development of a teaching and scholarship track for promotion in addition to  a teaching and research track,  reflective of international best practice</w:t>
            </w:r>
          </w:p>
        </w:tc>
        <w:tc>
          <w:tcPr>
            <w:tcW w:w="3261" w:type="dxa"/>
            <w:tcMar>
              <w:top w:w="60" w:type="dxa"/>
              <w:left w:w="60" w:type="dxa"/>
              <w:bottom w:w="60" w:type="dxa"/>
              <w:right w:w="60" w:type="dxa"/>
            </w:tcMar>
          </w:tcPr>
          <w:p w:rsidR="007811D1" w:rsidRPr="00DB2281" w:rsidRDefault="007811D1" w:rsidP="00F6597E">
            <w:pPr>
              <w:ind w:left="165"/>
              <w:rPr>
                <w:rFonts w:ascii="Arial" w:hAnsi="Arial" w:cs="Arial"/>
                <w:sz w:val="20"/>
                <w:szCs w:val="20"/>
              </w:rPr>
            </w:pPr>
            <w:r w:rsidRPr="00DB2281">
              <w:rPr>
                <w:rFonts w:ascii="Arial" w:hAnsi="Arial" w:cs="Arial"/>
                <w:sz w:val="20"/>
                <w:szCs w:val="20"/>
              </w:rPr>
              <w:t xml:space="preserve">The University has a promotion track for Faculty, the next round of which is currently underway (April 2014).  </w:t>
            </w:r>
          </w:p>
          <w:p w:rsidR="007811D1" w:rsidRPr="00DB2281" w:rsidRDefault="007811D1" w:rsidP="00F6597E">
            <w:pPr>
              <w:ind w:left="165"/>
              <w:rPr>
                <w:rFonts w:ascii="Arial" w:hAnsi="Arial" w:cs="Arial"/>
                <w:sz w:val="20"/>
                <w:szCs w:val="20"/>
              </w:rPr>
            </w:pPr>
            <w:r w:rsidRPr="00DB2281">
              <w:rPr>
                <w:rFonts w:ascii="Arial" w:hAnsi="Arial" w:cs="Arial"/>
                <w:sz w:val="20"/>
                <w:szCs w:val="20"/>
              </w:rPr>
              <w:t xml:space="preserve">The SOM has a promotion track for Honorary Senior Lecturer posts; the most recent round was completed in February 2014 with the appointment of 8 Professorial grades based on criteria that include excellence in research and teaching.  Heretofore the availability of this promotion track was infrequent however the SOM is committed to making this opportunity available to Clinical faculty every 2 years. </w:t>
            </w:r>
          </w:p>
          <w:p w:rsidR="007811D1" w:rsidRPr="00DB2281" w:rsidRDefault="007811D1" w:rsidP="00F6597E">
            <w:pPr>
              <w:rPr>
                <w:rFonts w:ascii="Arial" w:hAnsi="Arial" w:cs="Arial"/>
                <w:sz w:val="20"/>
                <w:szCs w:val="20"/>
              </w:rPr>
            </w:pPr>
          </w:p>
          <w:p w:rsidR="007811D1" w:rsidRPr="00DB2281" w:rsidRDefault="007811D1" w:rsidP="00F6597E">
            <w:pPr>
              <w:pStyle w:val="Normal1"/>
              <w:rPr>
                <w:color w:val="auto"/>
                <w:sz w:val="20"/>
                <w:szCs w:val="20"/>
              </w:rPr>
            </w:pPr>
          </w:p>
        </w:tc>
        <w:tc>
          <w:tcPr>
            <w:tcW w:w="1984" w:type="dxa"/>
          </w:tcPr>
          <w:p w:rsidR="007811D1" w:rsidRPr="00DB2281" w:rsidRDefault="007811D1" w:rsidP="00F6597E">
            <w:pPr>
              <w:ind w:left="74"/>
              <w:rPr>
                <w:rFonts w:ascii="Arial" w:hAnsi="Arial" w:cs="Arial"/>
                <w:sz w:val="20"/>
                <w:szCs w:val="20"/>
              </w:rPr>
            </w:pPr>
            <w:r w:rsidRPr="00DB2281">
              <w:rPr>
                <w:rFonts w:ascii="Arial" w:hAnsi="Arial" w:cs="Arial"/>
                <w:sz w:val="20"/>
                <w:szCs w:val="20"/>
              </w:rPr>
              <w:t>QPC recognises that this recommendation is not specific to the SoM and will ensure that it is brought to the attention of senior management. However, the response does not directly address the matter of differential tracking and QPC is interested in the School’s views on what would be a sensible tracking paradigm for Health Science.</w:t>
            </w:r>
          </w:p>
          <w:p w:rsidR="007811D1" w:rsidRPr="00DB2281" w:rsidRDefault="007811D1" w:rsidP="00F6597E">
            <w:pPr>
              <w:ind w:left="74"/>
              <w:rPr>
                <w:rFonts w:ascii="Arial" w:hAnsi="Arial" w:cs="Arial"/>
                <w:sz w:val="20"/>
                <w:szCs w:val="20"/>
              </w:rPr>
            </w:pPr>
            <w:r w:rsidRPr="00DB2281">
              <w:rPr>
                <w:rFonts w:ascii="Arial" w:hAnsi="Arial" w:cs="Arial"/>
                <w:sz w:val="20"/>
                <w:szCs w:val="20"/>
              </w:rPr>
              <w:t>QPC will ask the Registrar, the VP T&amp;L, the VP R&amp;I and the Director of HR to also consult on the matter.</w:t>
            </w:r>
          </w:p>
        </w:tc>
        <w:tc>
          <w:tcPr>
            <w:tcW w:w="3686" w:type="dxa"/>
          </w:tcPr>
          <w:p w:rsidR="007811D1" w:rsidRPr="00DB2281" w:rsidRDefault="007811D1" w:rsidP="00F6597E">
            <w:pPr>
              <w:ind w:left="74"/>
              <w:rPr>
                <w:rFonts w:ascii="Arial" w:hAnsi="Arial" w:cs="Arial"/>
                <w:sz w:val="20"/>
                <w:szCs w:val="20"/>
              </w:rPr>
            </w:pPr>
            <w:r w:rsidRPr="00DB2281">
              <w:rPr>
                <w:rFonts w:ascii="Arial" w:hAnsi="Arial" w:cs="Arial"/>
                <w:sz w:val="20"/>
                <w:szCs w:val="20"/>
              </w:rPr>
              <w:t>Promotion</w:t>
            </w:r>
          </w:p>
          <w:p w:rsidR="007811D1" w:rsidRPr="00DB2281" w:rsidRDefault="007811D1" w:rsidP="00F6597E">
            <w:pPr>
              <w:ind w:left="74"/>
              <w:rPr>
                <w:rFonts w:ascii="Arial" w:hAnsi="Arial" w:cs="Arial"/>
                <w:sz w:val="20"/>
                <w:szCs w:val="20"/>
              </w:rPr>
            </w:pPr>
            <w:r w:rsidRPr="00DB2281">
              <w:rPr>
                <w:rFonts w:ascii="Arial" w:hAnsi="Arial" w:cs="Arial"/>
                <w:sz w:val="20"/>
                <w:szCs w:val="20"/>
              </w:rPr>
              <w:t>University Promotion Professor Scale 2 complete June 2015</w:t>
            </w:r>
          </w:p>
          <w:p w:rsidR="007811D1" w:rsidRPr="00DB2281" w:rsidRDefault="007811D1" w:rsidP="00F6597E">
            <w:pPr>
              <w:ind w:left="74"/>
              <w:rPr>
                <w:rFonts w:ascii="Arial" w:hAnsi="Arial" w:cs="Arial"/>
                <w:sz w:val="20"/>
                <w:szCs w:val="20"/>
              </w:rPr>
            </w:pPr>
            <w:r w:rsidRPr="00DB2281">
              <w:rPr>
                <w:rFonts w:ascii="Arial" w:hAnsi="Arial" w:cs="Arial"/>
                <w:sz w:val="20"/>
                <w:szCs w:val="20"/>
              </w:rPr>
              <w:t>Clinical Professorships,  New call October 2015</w:t>
            </w:r>
          </w:p>
          <w:p w:rsidR="007811D1" w:rsidRPr="00DB2281" w:rsidRDefault="007811D1" w:rsidP="00F6597E">
            <w:pPr>
              <w:rPr>
                <w:rFonts w:ascii="Arial" w:hAnsi="Arial" w:cs="Arial"/>
                <w:sz w:val="20"/>
                <w:szCs w:val="20"/>
              </w:rPr>
            </w:pPr>
          </w:p>
        </w:tc>
        <w:tc>
          <w:tcPr>
            <w:tcW w:w="2268" w:type="dxa"/>
          </w:tcPr>
          <w:p w:rsidR="007811D1" w:rsidRPr="00DB2281" w:rsidRDefault="007811D1" w:rsidP="00F6597E">
            <w:pPr>
              <w:ind w:left="74"/>
              <w:rPr>
                <w:rFonts w:ascii="Arial" w:hAnsi="Arial" w:cs="Arial"/>
                <w:sz w:val="20"/>
                <w:szCs w:val="20"/>
              </w:rPr>
            </w:pPr>
            <w:r w:rsidRPr="00DB2281">
              <w:rPr>
                <w:rFonts w:ascii="Arial" w:hAnsi="Arial" w:cs="Arial"/>
                <w:sz w:val="20"/>
                <w:szCs w:val="20"/>
              </w:rPr>
              <w:t>Clinical Professorships now appointed.</w:t>
            </w:r>
          </w:p>
        </w:tc>
      </w:tr>
      <w:tr w:rsidR="007811D1" w:rsidRPr="00DB2281" w:rsidTr="00F6597E">
        <w:tc>
          <w:tcPr>
            <w:tcW w:w="635" w:type="dxa"/>
          </w:tcPr>
          <w:p w:rsidR="007811D1" w:rsidRPr="00DB2281" w:rsidRDefault="007811D1" w:rsidP="00F6597E">
            <w:pPr>
              <w:pStyle w:val="Normal1"/>
              <w:rPr>
                <w:color w:val="auto"/>
                <w:sz w:val="20"/>
                <w:szCs w:val="20"/>
              </w:rPr>
            </w:pPr>
            <w:r w:rsidRPr="00DB2281">
              <w:rPr>
                <w:b/>
                <w:color w:val="auto"/>
                <w:sz w:val="20"/>
                <w:szCs w:val="20"/>
              </w:rPr>
              <w:t xml:space="preserve"> </w:t>
            </w:r>
            <w:r w:rsidRPr="00DB2281">
              <w:rPr>
                <w:color w:val="auto"/>
                <w:sz w:val="20"/>
                <w:szCs w:val="20"/>
              </w:rPr>
              <w:t>4</w:t>
            </w:r>
          </w:p>
        </w:tc>
        <w:tc>
          <w:tcPr>
            <w:tcW w:w="2757" w:type="dxa"/>
            <w:tcMar>
              <w:top w:w="60" w:type="dxa"/>
              <w:left w:w="60" w:type="dxa"/>
              <w:bottom w:w="60" w:type="dxa"/>
              <w:right w:w="60" w:type="dxa"/>
            </w:tcMar>
          </w:tcPr>
          <w:p w:rsidR="007811D1" w:rsidRPr="00DB2281" w:rsidRDefault="007811D1" w:rsidP="007811D1">
            <w:pPr>
              <w:pStyle w:val="ColorfulList-Accent11"/>
              <w:numPr>
                <w:ilvl w:val="0"/>
                <w:numId w:val="2"/>
              </w:numPr>
              <w:ind w:left="307" w:hanging="284"/>
              <w:rPr>
                <w:rFonts w:ascii="Arial" w:hAnsi="Arial" w:cs="Arial"/>
              </w:rPr>
            </w:pPr>
            <w:r w:rsidRPr="00DB2281">
              <w:rPr>
                <w:rFonts w:ascii="Arial" w:hAnsi="Arial" w:cs="Arial"/>
              </w:rPr>
              <w:t>Develop a robust support system for administrative staff, to include:</w:t>
            </w:r>
          </w:p>
          <w:p w:rsidR="007811D1" w:rsidRPr="00DB2281" w:rsidRDefault="007811D1" w:rsidP="007811D1">
            <w:pPr>
              <w:pStyle w:val="ColorfulList-Accent11"/>
              <w:numPr>
                <w:ilvl w:val="1"/>
                <w:numId w:val="2"/>
              </w:numPr>
              <w:ind w:left="307" w:hanging="284"/>
              <w:rPr>
                <w:rFonts w:ascii="Arial" w:hAnsi="Arial" w:cs="Arial"/>
              </w:rPr>
            </w:pPr>
            <w:r w:rsidRPr="00DB2281">
              <w:rPr>
                <w:rFonts w:ascii="Arial" w:hAnsi="Arial" w:cs="Arial"/>
              </w:rPr>
              <w:t xml:space="preserve">An administrative forum in medical school </w:t>
            </w:r>
          </w:p>
          <w:p w:rsidR="007811D1" w:rsidRPr="00DB2281" w:rsidRDefault="007811D1" w:rsidP="007811D1">
            <w:pPr>
              <w:pStyle w:val="Normal1"/>
              <w:numPr>
                <w:ilvl w:val="1"/>
                <w:numId w:val="2"/>
              </w:numPr>
              <w:spacing w:line="240" w:lineRule="auto"/>
              <w:ind w:left="307" w:hanging="284"/>
              <w:rPr>
                <w:color w:val="auto"/>
                <w:sz w:val="20"/>
                <w:szCs w:val="20"/>
              </w:rPr>
            </w:pPr>
            <w:r w:rsidRPr="00DB2281">
              <w:rPr>
                <w:sz w:val="20"/>
                <w:szCs w:val="20"/>
              </w:rPr>
              <w:t>An administrative forum within and across clinical sites</w:t>
            </w:r>
          </w:p>
        </w:tc>
        <w:tc>
          <w:tcPr>
            <w:tcW w:w="3261" w:type="dxa"/>
            <w:tcMar>
              <w:top w:w="60" w:type="dxa"/>
              <w:left w:w="60" w:type="dxa"/>
              <w:bottom w:w="60" w:type="dxa"/>
              <w:right w:w="60" w:type="dxa"/>
            </w:tcMar>
          </w:tcPr>
          <w:p w:rsidR="007811D1" w:rsidRPr="00DB2281" w:rsidRDefault="007811D1" w:rsidP="00F6597E">
            <w:pPr>
              <w:pStyle w:val="Normal1"/>
              <w:rPr>
                <w:color w:val="auto"/>
                <w:sz w:val="20"/>
                <w:szCs w:val="20"/>
              </w:rPr>
            </w:pPr>
            <w:r w:rsidRPr="00DB2281">
              <w:rPr>
                <w:color w:val="auto"/>
                <w:sz w:val="20"/>
                <w:szCs w:val="20"/>
              </w:rPr>
              <w:t>See point 2.</w:t>
            </w:r>
          </w:p>
        </w:tc>
        <w:tc>
          <w:tcPr>
            <w:tcW w:w="1984" w:type="dxa"/>
          </w:tcPr>
          <w:p w:rsidR="007811D1" w:rsidRPr="00DB2281" w:rsidRDefault="007811D1" w:rsidP="00F6597E">
            <w:pPr>
              <w:pStyle w:val="Normal1"/>
              <w:rPr>
                <w:color w:val="auto"/>
                <w:sz w:val="20"/>
                <w:szCs w:val="20"/>
              </w:rPr>
            </w:pPr>
            <w:r w:rsidRPr="00DB2281">
              <w:rPr>
                <w:color w:val="auto"/>
                <w:sz w:val="20"/>
                <w:szCs w:val="20"/>
              </w:rPr>
              <w:t>Endorsed.</w:t>
            </w:r>
          </w:p>
        </w:tc>
        <w:tc>
          <w:tcPr>
            <w:tcW w:w="3686" w:type="dxa"/>
          </w:tcPr>
          <w:p w:rsidR="007811D1" w:rsidRPr="00DB2281" w:rsidRDefault="007811D1" w:rsidP="00F6597E">
            <w:pPr>
              <w:pStyle w:val="Normal1"/>
              <w:rPr>
                <w:color w:val="auto"/>
                <w:sz w:val="20"/>
                <w:szCs w:val="20"/>
              </w:rPr>
            </w:pPr>
          </w:p>
        </w:tc>
        <w:tc>
          <w:tcPr>
            <w:tcW w:w="2268" w:type="dxa"/>
          </w:tcPr>
          <w:p w:rsidR="007811D1" w:rsidRPr="00DB2281" w:rsidRDefault="007811D1" w:rsidP="00F6597E">
            <w:pPr>
              <w:pStyle w:val="Normal1"/>
              <w:rPr>
                <w:color w:val="auto"/>
                <w:sz w:val="20"/>
                <w:szCs w:val="20"/>
              </w:rPr>
            </w:pPr>
          </w:p>
        </w:tc>
      </w:tr>
      <w:tr w:rsidR="007811D1" w:rsidRPr="00DB2281" w:rsidTr="00F6597E">
        <w:tc>
          <w:tcPr>
            <w:tcW w:w="635" w:type="dxa"/>
          </w:tcPr>
          <w:p w:rsidR="007811D1" w:rsidRPr="00DB2281" w:rsidRDefault="007811D1" w:rsidP="00F6597E">
            <w:pPr>
              <w:pStyle w:val="Normal1"/>
              <w:spacing w:after="120"/>
              <w:rPr>
                <w:color w:val="auto"/>
                <w:sz w:val="20"/>
                <w:szCs w:val="20"/>
              </w:rPr>
            </w:pPr>
            <w:r w:rsidRPr="00DB2281">
              <w:rPr>
                <w:color w:val="auto"/>
                <w:sz w:val="20"/>
                <w:szCs w:val="20"/>
              </w:rPr>
              <w:t xml:space="preserve"> 5</w:t>
            </w:r>
          </w:p>
        </w:tc>
        <w:tc>
          <w:tcPr>
            <w:tcW w:w="2757" w:type="dxa"/>
            <w:tcMar>
              <w:top w:w="60" w:type="dxa"/>
              <w:left w:w="60" w:type="dxa"/>
              <w:bottom w:w="60" w:type="dxa"/>
              <w:right w:w="60" w:type="dxa"/>
            </w:tcMar>
          </w:tcPr>
          <w:p w:rsidR="007811D1" w:rsidRPr="00DB2281" w:rsidRDefault="007811D1" w:rsidP="00F6597E">
            <w:pPr>
              <w:pStyle w:val="Normal1"/>
              <w:spacing w:after="120"/>
              <w:rPr>
                <w:color w:val="auto"/>
                <w:sz w:val="20"/>
                <w:szCs w:val="20"/>
              </w:rPr>
            </w:pPr>
            <w:r w:rsidRPr="00DB2281">
              <w:rPr>
                <w:sz w:val="20"/>
                <w:szCs w:val="20"/>
              </w:rPr>
              <w:t>Consider the introduction of a School-level induction programme for graduate research students</w:t>
            </w:r>
          </w:p>
        </w:tc>
        <w:tc>
          <w:tcPr>
            <w:tcW w:w="3261" w:type="dxa"/>
            <w:tcMar>
              <w:top w:w="60" w:type="dxa"/>
              <w:left w:w="60" w:type="dxa"/>
              <w:bottom w:w="60" w:type="dxa"/>
              <w:right w:w="60" w:type="dxa"/>
            </w:tcMar>
          </w:tcPr>
          <w:p w:rsidR="007811D1" w:rsidRPr="00DB2281" w:rsidRDefault="007811D1" w:rsidP="00F6597E">
            <w:pPr>
              <w:ind w:left="23"/>
              <w:rPr>
                <w:rFonts w:ascii="Arial" w:hAnsi="Arial" w:cs="Arial"/>
                <w:sz w:val="20"/>
                <w:szCs w:val="20"/>
              </w:rPr>
            </w:pPr>
            <w:r w:rsidRPr="00DB2281">
              <w:rPr>
                <w:rFonts w:ascii="Arial" w:hAnsi="Arial" w:cs="Arial"/>
                <w:sz w:val="20"/>
                <w:szCs w:val="20"/>
              </w:rPr>
              <w:t>The appointment of a Director of Graduate Studies and Continuous Professional Development is imminent.  The post was advertised in June 2014 with the successful applicant in post for September 2014.  The post is a half-time equivalent and is across the COMH.  The remit will include a more coordinated approach to support of graduate students and will include recommendation 5.</w:t>
            </w:r>
          </w:p>
          <w:p w:rsidR="007811D1" w:rsidRPr="00DB2281" w:rsidRDefault="007811D1" w:rsidP="00F6597E">
            <w:pPr>
              <w:rPr>
                <w:rFonts w:ascii="Arial" w:hAnsi="Arial" w:cs="Arial"/>
                <w:sz w:val="20"/>
                <w:szCs w:val="20"/>
              </w:rPr>
            </w:pPr>
          </w:p>
          <w:p w:rsidR="007811D1" w:rsidRPr="00DB2281" w:rsidRDefault="007811D1" w:rsidP="00F6597E">
            <w:pPr>
              <w:pStyle w:val="Normal1"/>
              <w:rPr>
                <w:color w:val="auto"/>
                <w:sz w:val="20"/>
                <w:szCs w:val="20"/>
              </w:rPr>
            </w:pPr>
          </w:p>
        </w:tc>
        <w:tc>
          <w:tcPr>
            <w:tcW w:w="1984" w:type="dxa"/>
          </w:tcPr>
          <w:p w:rsidR="007811D1" w:rsidRPr="00DB2281" w:rsidRDefault="007811D1" w:rsidP="00F6597E">
            <w:pPr>
              <w:rPr>
                <w:rFonts w:ascii="Arial" w:hAnsi="Arial" w:cs="Arial"/>
                <w:sz w:val="20"/>
                <w:szCs w:val="20"/>
              </w:rPr>
            </w:pPr>
            <w:r w:rsidRPr="00DB2281">
              <w:rPr>
                <w:rFonts w:ascii="Arial" w:hAnsi="Arial" w:cs="Arial"/>
                <w:sz w:val="20"/>
                <w:szCs w:val="20"/>
              </w:rPr>
              <w:t>Endorsed.</w:t>
            </w:r>
          </w:p>
        </w:tc>
        <w:tc>
          <w:tcPr>
            <w:tcW w:w="3686" w:type="dxa"/>
          </w:tcPr>
          <w:p w:rsidR="007811D1" w:rsidRPr="00DB2281" w:rsidRDefault="007811D1" w:rsidP="00F6597E">
            <w:pPr>
              <w:rPr>
                <w:rFonts w:ascii="Arial" w:hAnsi="Arial" w:cs="Arial"/>
                <w:sz w:val="20"/>
                <w:szCs w:val="20"/>
              </w:rPr>
            </w:pPr>
          </w:p>
        </w:tc>
        <w:tc>
          <w:tcPr>
            <w:tcW w:w="2268" w:type="dxa"/>
          </w:tcPr>
          <w:p w:rsidR="007811D1" w:rsidRDefault="00B95568" w:rsidP="00F6597E">
            <w:pPr>
              <w:rPr>
                <w:rFonts w:ascii="Arial" w:hAnsi="Arial" w:cs="Arial"/>
                <w:sz w:val="20"/>
                <w:szCs w:val="20"/>
              </w:rPr>
            </w:pPr>
            <w:r>
              <w:rPr>
                <w:rFonts w:ascii="Arial" w:hAnsi="Arial" w:cs="Arial"/>
                <w:sz w:val="20"/>
                <w:szCs w:val="20"/>
              </w:rPr>
              <w:t>Postgraduate committee established.</w:t>
            </w:r>
          </w:p>
          <w:p w:rsidR="00B95568" w:rsidRDefault="00B95568" w:rsidP="00F6597E">
            <w:pPr>
              <w:rPr>
                <w:rFonts w:ascii="Arial" w:hAnsi="Arial" w:cs="Arial"/>
                <w:sz w:val="20"/>
                <w:szCs w:val="20"/>
              </w:rPr>
            </w:pPr>
          </w:p>
          <w:p w:rsidR="00B95568" w:rsidRDefault="00B95568" w:rsidP="00F6597E">
            <w:pPr>
              <w:rPr>
                <w:rFonts w:ascii="Arial" w:hAnsi="Arial" w:cs="Arial"/>
                <w:color w:val="FF0000"/>
                <w:sz w:val="20"/>
                <w:szCs w:val="20"/>
              </w:rPr>
            </w:pPr>
            <w:r w:rsidRPr="00B95568">
              <w:rPr>
                <w:rFonts w:ascii="Arial" w:hAnsi="Arial" w:cs="Arial"/>
                <w:color w:val="FF0000"/>
                <w:sz w:val="20"/>
                <w:szCs w:val="20"/>
              </w:rPr>
              <w:t>Director of Graduate Studies appointed?</w:t>
            </w:r>
          </w:p>
          <w:p w:rsidR="00027B59" w:rsidRDefault="00027B59" w:rsidP="00F6597E">
            <w:pPr>
              <w:rPr>
                <w:rFonts w:ascii="Arial" w:hAnsi="Arial" w:cs="Arial"/>
                <w:color w:val="FF0000"/>
                <w:sz w:val="20"/>
                <w:szCs w:val="20"/>
              </w:rPr>
            </w:pPr>
          </w:p>
          <w:p w:rsidR="00027B59" w:rsidRPr="00DB2281" w:rsidRDefault="00027B59" w:rsidP="00F6597E">
            <w:pPr>
              <w:rPr>
                <w:rFonts w:ascii="Arial" w:hAnsi="Arial" w:cs="Arial"/>
                <w:sz w:val="20"/>
                <w:szCs w:val="20"/>
              </w:rPr>
            </w:pPr>
            <w:r w:rsidRPr="00027B59">
              <w:rPr>
                <w:rFonts w:ascii="Arial" w:hAnsi="Arial" w:cs="Arial"/>
                <w:color w:val="00B0F0"/>
                <w:sz w:val="20"/>
                <w:szCs w:val="20"/>
              </w:rPr>
              <w:t>The Dean of the School of Medicine has, as per Recommendation 1 above restructured the School Committees and the Research and Postgraduate Affairs Committee under its remit has taken on the responsibilities under this remit</w:t>
            </w:r>
            <w:bookmarkStart w:id="0" w:name="_GoBack"/>
            <w:bookmarkEnd w:id="0"/>
          </w:p>
        </w:tc>
      </w:tr>
      <w:tr w:rsidR="007811D1" w:rsidRPr="00DB2281" w:rsidTr="00F6597E">
        <w:tc>
          <w:tcPr>
            <w:tcW w:w="635" w:type="dxa"/>
          </w:tcPr>
          <w:p w:rsidR="007811D1" w:rsidRPr="00DB2281" w:rsidRDefault="007811D1" w:rsidP="00F6597E">
            <w:pPr>
              <w:pStyle w:val="Normal1"/>
              <w:spacing w:after="120"/>
              <w:rPr>
                <w:color w:val="auto"/>
                <w:sz w:val="20"/>
                <w:szCs w:val="20"/>
              </w:rPr>
            </w:pPr>
            <w:r w:rsidRPr="00DB2281">
              <w:rPr>
                <w:color w:val="auto"/>
                <w:sz w:val="20"/>
                <w:szCs w:val="20"/>
              </w:rPr>
              <w:t xml:space="preserve"> 6</w:t>
            </w:r>
          </w:p>
        </w:tc>
        <w:tc>
          <w:tcPr>
            <w:tcW w:w="2757" w:type="dxa"/>
            <w:tcMar>
              <w:top w:w="60" w:type="dxa"/>
              <w:left w:w="60" w:type="dxa"/>
              <w:bottom w:w="60" w:type="dxa"/>
              <w:right w:w="60" w:type="dxa"/>
            </w:tcMar>
          </w:tcPr>
          <w:p w:rsidR="007811D1" w:rsidRPr="00DB2281" w:rsidRDefault="007811D1" w:rsidP="00F6597E">
            <w:pPr>
              <w:pStyle w:val="Normal1"/>
              <w:spacing w:after="120"/>
              <w:ind w:left="24"/>
              <w:rPr>
                <w:color w:val="auto"/>
                <w:sz w:val="20"/>
                <w:szCs w:val="20"/>
              </w:rPr>
            </w:pPr>
            <w:r w:rsidRPr="00DB2281">
              <w:rPr>
                <w:sz w:val="20"/>
                <w:szCs w:val="20"/>
              </w:rPr>
              <w:t>Review reliability of timely feedback to undergraduate students, in line with university policy</w:t>
            </w:r>
          </w:p>
        </w:tc>
        <w:tc>
          <w:tcPr>
            <w:tcW w:w="3261" w:type="dxa"/>
            <w:tcMar>
              <w:top w:w="60" w:type="dxa"/>
              <w:left w:w="60" w:type="dxa"/>
              <w:bottom w:w="60" w:type="dxa"/>
              <w:right w:w="60" w:type="dxa"/>
            </w:tcMar>
          </w:tcPr>
          <w:p w:rsidR="007811D1" w:rsidRPr="00DB2281" w:rsidRDefault="007811D1" w:rsidP="00F6597E">
            <w:pPr>
              <w:ind w:left="23"/>
              <w:rPr>
                <w:rFonts w:ascii="Arial" w:hAnsi="Arial" w:cs="Arial"/>
                <w:sz w:val="20"/>
                <w:szCs w:val="20"/>
              </w:rPr>
            </w:pPr>
            <w:r w:rsidRPr="00DB2281">
              <w:rPr>
                <w:rFonts w:ascii="Arial" w:hAnsi="Arial" w:cs="Arial"/>
                <w:sz w:val="20"/>
                <w:szCs w:val="20"/>
              </w:rPr>
              <w:t xml:space="preserve">Timely feedback to undergraduate students will be reviewed again by the Direct Entry Programs and the Graduate Entry Programs in Medicine.  The Directors of the Programs will lead the review and any deficits in the review will be corrected accordingly.   </w:t>
            </w:r>
          </w:p>
          <w:p w:rsidR="007811D1" w:rsidRPr="00DB2281" w:rsidRDefault="007811D1" w:rsidP="00F6597E">
            <w:pPr>
              <w:ind w:left="23"/>
              <w:rPr>
                <w:rFonts w:ascii="Arial" w:hAnsi="Arial" w:cs="Arial"/>
                <w:sz w:val="20"/>
                <w:szCs w:val="20"/>
              </w:rPr>
            </w:pPr>
          </w:p>
          <w:p w:rsidR="007811D1" w:rsidRPr="00DB2281" w:rsidRDefault="007811D1" w:rsidP="00F6597E">
            <w:pPr>
              <w:pStyle w:val="Normal1"/>
              <w:rPr>
                <w:color w:val="auto"/>
                <w:sz w:val="20"/>
                <w:szCs w:val="20"/>
              </w:rPr>
            </w:pPr>
          </w:p>
        </w:tc>
        <w:tc>
          <w:tcPr>
            <w:tcW w:w="1984" w:type="dxa"/>
          </w:tcPr>
          <w:p w:rsidR="007811D1" w:rsidRPr="00DB2281" w:rsidRDefault="007811D1" w:rsidP="00F6597E">
            <w:pPr>
              <w:rPr>
                <w:rFonts w:ascii="Arial" w:hAnsi="Arial" w:cs="Arial"/>
                <w:sz w:val="20"/>
                <w:szCs w:val="20"/>
              </w:rPr>
            </w:pPr>
            <w:r w:rsidRPr="00DB2281">
              <w:rPr>
                <w:rFonts w:ascii="Arial" w:hAnsi="Arial" w:cs="Arial"/>
                <w:sz w:val="20"/>
                <w:szCs w:val="20"/>
              </w:rPr>
              <w:t>Endorsed.</w:t>
            </w:r>
          </w:p>
        </w:tc>
        <w:tc>
          <w:tcPr>
            <w:tcW w:w="3686" w:type="dxa"/>
          </w:tcPr>
          <w:p w:rsidR="007811D1" w:rsidRPr="00DB2281" w:rsidRDefault="007811D1" w:rsidP="00F6597E">
            <w:pPr>
              <w:ind w:left="74"/>
              <w:rPr>
                <w:rFonts w:ascii="Arial" w:hAnsi="Arial" w:cs="Arial"/>
                <w:sz w:val="20"/>
                <w:szCs w:val="20"/>
              </w:rPr>
            </w:pPr>
            <w:r w:rsidRPr="00DB2281">
              <w:rPr>
                <w:rFonts w:ascii="Arial" w:hAnsi="Arial" w:cs="Arial"/>
                <w:sz w:val="20"/>
                <w:szCs w:val="20"/>
              </w:rPr>
              <w:t>Collecting and monitoring feedback from all students in the School of Medicine is on-going and essential within the School.</w:t>
            </w:r>
          </w:p>
          <w:p w:rsidR="007811D1" w:rsidRPr="00DB2281" w:rsidRDefault="007811D1" w:rsidP="00F6597E">
            <w:pPr>
              <w:ind w:left="74"/>
              <w:rPr>
                <w:rFonts w:ascii="Arial" w:hAnsi="Arial" w:cs="Arial"/>
                <w:sz w:val="20"/>
                <w:szCs w:val="20"/>
              </w:rPr>
            </w:pPr>
            <w:r w:rsidRPr="00DB2281">
              <w:rPr>
                <w:rFonts w:ascii="Arial" w:hAnsi="Arial" w:cs="Arial"/>
                <w:sz w:val="20"/>
                <w:szCs w:val="20"/>
              </w:rPr>
              <w:t xml:space="preserve">On commencing first year, a Medical Student is assigned a Mentor from the existing groups of Mentors, who are made up of the Academic and Clinical Staff of the School of Medicine. The assigned Mentor acts in an advisory and supportive role for the Medical Student, throughout the student’s entire time in the Undergraduate Medical Degree Course. </w:t>
            </w:r>
          </w:p>
          <w:p w:rsidR="007811D1" w:rsidRPr="00DB2281" w:rsidRDefault="007811D1" w:rsidP="00F6597E">
            <w:pPr>
              <w:ind w:left="74"/>
              <w:rPr>
                <w:rFonts w:ascii="Arial" w:hAnsi="Arial" w:cs="Arial"/>
                <w:sz w:val="20"/>
                <w:szCs w:val="20"/>
              </w:rPr>
            </w:pPr>
            <w:r w:rsidRPr="00DB2281">
              <w:rPr>
                <w:rFonts w:ascii="Arial" w:hAnsi="Arial" w:cs="Arial"/>
                <w:sz w:val="20"/>
                <w:szCs w:val="20"/>
              </w:rPr>
              <w:t xml:space="preserve">Examples of the Mentor’s role include, adapting to life in University having left Secondary School or having moved from another country, or guiding the Medical Student as to career choices. </w:t>
            </w:r>
          </w:p>
          <w:p w:rsidR="007811D1" w:rsidRPr="00DB2281" w:rsidRDefault="007811D1" w:rsidP="00F6597E">
            <w:pPr>
              <w:ind w:left="74"/>
              <w:rPr>
                <w:rFonts w:ascii="Arial" w:hAnsi="Arial" w:cs="Arial"/>
                <w:sz w:val="20"/>
                <w:szCs w:val="20"/>
              </w:rPr>
            </w:pPr>
            <w:r w:rsidRPr="00DB2281">
              <w:rPr>
                <w:rFonts w:ascii="Arial" w:hAnsi="Arial" w:cs="Arial"/>
                <w:sz w:val="20"/>
                <w:szCs w:val="20"/>
              </w:rPr>
              <w:t xml:space="preserve">In the event that the Mentor notices any health and/or personal issues affecting the Medical Student’s academic performance, or the Medical Student informs the Mentor of the existence of such issues, the Medical Student is referred, or is offered a referral to the appropriate Student Support Service, through the Student Welfare Programme. </w:t>
            </w:r>
          </w:p>
          <w:p w:rsidR="007811D1" w:rsidRPr="00DB2281" w:rsidRDefault="007811D1" w:rsidP="00F6597E">
            <w:pPr>
              <w:ind w:left="74"/>
              <w:rPr>
                <w:rFonts w:ascii="Arial" w:hAnsi="Arial" w:cs="Arial"/>
                <w:sz w:val="20"/>
                <w:szCs w:val="20"/>
              </w:rPr>
            </w:pPr>
            <w:r w:rsidRPr="00DB2281">
              <w:rPr>
                <w:rFonts w:ascii="Arial" w:hAnsi="Arial" w:cs="Arial"/>
                <w:sz w:val="20"/>
                <w:szCs w:val="20"/>
              </w:rPr>
              <w:t xml:space="preserve">Over the last few months, and particularly in response to a recent request from a number of Class Representatives in the School of Medicine, a series of Seminars are now run in each Term to deal with issues of Coping Skills, Exam Stress and Financial Concerns. </w:t>
            </w:r>
          </w:p>
          <w:p w:rsidR="007811D1" w:rsidRPr="00DB2281" w:rsidRDefault="007811D1" w:rsidP="00F6597E">
            <w:pPr>
              <w:ind w:left="74"/>
              <w:rPr>
                <w:rFonts w:ascii="Arial" w:hAnsi="Arial" w:cs="Arial"/>
                <w:sz w:val="20"/>
                <w:szCs w:val="20"/>
              </w:rPr>
            </w:pPr>
            <w:r w:rsidRPr="00DB2281">
              <w:rPr>
                <w:rFonts w:ascii="Arial" w:hAnsi="Arial" w:cs="Arial"/>
                <w:sz w:val="20"/>
                <w:szCs w:val="20"/>
              </w:rPr>
              <w:t xml:space="preserve">It is intended to further develop this Programme of Seminars with Pop Up Clinics run by the various Student Support Services in UCC, which will be advertised on the School of Medicine’s Internet Service Blackboard, and held in Brookfield Health Sciences Complex to inform Medical Students of the various Student Support Services. </w:t>
            </w:r>
          </w:p>
          <w:p w:rsidR="007811D1" w:rsidRPr="00DB2281" w:rsidRDefault="007811D1" w:rsidP="00F6597E">
            <w:pPr>
              <w:ind w:left="74"/>
              <w:rPr>
                <w:rFonts w:ascii="Arial" w:hAnsi="Arial" w:cs="Arial"/>
                <w:sz w:val="20"/>
                <w:szCs w:val="20"/>
              </w:rPr>
            </w:pPr>
            <w:r w:rsidRPr="00DB2281">
              <w:rPr>
                <w:rFonts w:ascii="Arial" w:hAnsi="Arial" w:cs="Arial"/>
                <w:sz w:val="20"/>
                <w:szCs w:val="20"/>
              </w:rPr>
              <w:t>In addition, Information Notice Board on Blackboard of all the Student Support Services available to Medical Students will be set up by the School of Medicine. All of which will be outlined to Medical Students at Induction for ALL Medical Students, inclusive of 3</w:t>
            </w:r>
            <w:r w:rsidRPr="00DB2281">
              <w:rPr>
                <w:rFonts w:ascii="Arial" w:hAnsi="Arial" w:cs="Arial"/>
                <w:sz w:val="20"/>
                <w:szCs w:val="20"/>
                <w:vertAlign w:val="superscript"/>
              </w:rPr>
              <w:t>rd</w:t>
            </w:r>
            <w:r w:rsidRPr="00DB2281">
              <w:rPr>
                <w:rFonts w:ascii="Arial" w:hAnsi="Arial" w:cs="Arial"/>
                <w:sz w:val="20"/>
                <w:szCs w:val="20"/>
              </w:rPr>
              <w:t xml:space="preserve"> 4</w:t>
            </w:r>
            <w:r w:rsidRPr="00DB2281">
              <w:rPr>
                <w:rFonts w:ascii="Arial" w:hAnsi="Arial" w:cs="Arial"/>
                <w:sz w:val="20"/>
                <w:szCs w:val="20"/>
                <w:vertAlign w:val="superscript"/>
              </w:rPr>
              <w:t>th</w:t>
            </w:r>
            <w:r w:rsidRPr="00DB2281">
              <w:rPr>
                <w:rFonts w:ascii="Arial" w:hAnsi="Arial" w:cs="Arial"/>
                <w:sz w:val="20"/>
                <w:szCs w:val="20"/>
              </w:rPr>
              <w:t xml:space="preserve"> and 5</w:t>
            </w:r>
            <w:r w:rsidRPr="00DB2281">
              <w:rPr>
                <w:rFonts w:ascii="Arial" w:hAnsi="Arial" w:cs="Arial"/>
                <w:sz w:val="20"/>
                <w:szCs w:val="20"/>
                <w:vertAlign w:val="superscript"/>
              </w:rPr>
              <w:t>th</w:t>
            </w:r>
            <w:r w:rsidRPr="00DB2281">
              <w:rPr>
                <w:rFonts w:ascii="Arial" w:hAnsi="Arial" w:cs="Arial"/>
                <w:sz w:val="20"/>
                <w:szCs w:val="20"/>
              </w:rPr>
              <w:t xml:space="preserve"> Medical Students.</w:t>
            </w:r>
          </w:p>
          <w:p w:rsidR="007811D1" w:rsidRPr="00DB2281" w:rsidRDefault="007811D1" w:rsidP="00F6597E">
            <w:pPr>
              <w:rPr>
                <w:rFonts w:ascii="Arial" w:hAnsi="Arial" w:cs="Arial"/>
                <w:sz w:val="20"/>
                <w:szCs w:val="20"/>
              </w:rPr>
            </w:pPr>
          </w:p>
        </w:tc>
        <w:tc>
          <w:tcPr>
            <w:tcW w:w="2268" w:type="dxa"/>
          </w:tcPr>
          <w:p w:rsidR="007811D1" w:rsidRPr="00DB2281" w:rsidRDefault="007811D1" w:rsidP="00F6597E">
            <w:pPr>
              <w:rPr>
                <w:rFonts w:ascii="Arial" w:hAnsi="Arial" w:cs="Arial"/>
                <w:sz w:val="20"/>
                <w:szCs w:val="20"/>
              </w:rPr>
            </w:pPr>
            <w:r w:rsidRPr="00DB2281">
              <w:rPr>
                <w:rFonts w:ascii="Arial" w:hAnsi="Arial" w:cs="Arial"/>
                <w:sz w:val="20"/>
                <w:szCs w:val="20"/>
              </w:rPr>
              <w:t xml:space="preserve">Student feedback has been improved in line with university policy and Medical Council requirements. </w:t>
            </w:r>
          </w:p>
        </w:tc>
      </w:tr>
      <w:tr w:rsidR="007811D1" w:rsidRPr="00DB2281" w:rsidTr="00F6597E">
        <w:tc>
          <w:tcPr>
            <w:tcW w:w="635" w:type="dxa"/>
          </w:tcPr>
          <w:p w:rsidR="007811D1" w:rsidRPr="00DB2281" w:rsidRDefault="007811D1" w:rsidP="00F6597E">
            <w:pPr>
              <w:pStyle w:val="Normal1"/>
              <w:rPr>
                <w:color w:val="auto"/>
                <w:sz w:val="20"/>
                <w:szCs w:val="20"/>
              </w:rPr>
            </w:pPr>
            <w:r w:rsidRPr="00DB2281">
              <w:rPr>
                <w:color w:val="auto"/>
                <w:sz w:val="20"/>
                <w:szCs w:val="20"/>
              </w:rPr>
              <w:t xml:space="preserve"> 7</w:t>
            </w:r>
          </w:p>
        </w:tc>
        <w:tc>
          <w:tcPr>
            <w:tcW w:w="2757" w:type="dxa"/>
            <w:tcMar>
              <w:top w:w="60" w:type="dxa"/>
              <w:left w:w="60" w:type="dxa"/>
              <w:bottom w:w="60" w:type="dxa"/>
              <w:right w:w="60" w:type="dxa"/>
            </w:tcMar>
          </w:tcPr>
          <w:p w:rsidR="007811D1" w:rsidRPr="00DB2281" w:rsidRDefault="007811D1" w:rsidP="00F6597E">
            <w:pPr>
              <w:pStyle w:val="Normal1"/>
              <w:rPr>
                <w:color w:val="auto"/>
                <w:sz w:val="20"/>
                <w:szCs w:val="20"/>
              </w:rPr>
            </w:pPr>
            <w:r w:rsidRPr="00DB2281">
              <w:rPr>
                <w:sz w:val="20"/>
                <w:szCs w:val="20"/>
              </w:rPr>
              <w:t>Implement plans to develop the physical infrastructure and the clinical faculty across the clinical training network, to enhance ownership of medical curriculum</w:t>
            </w:r>
          </w:p>
        </w:tc>
        <w:tc>
          <w:tcPr>
            <w:tcW w:w="3261" w:type="dxa"/>
            <w:tcMar>
              <w:top w:w="60" w:type="dxa"/>
              <w:left w:w="60" w:type="dxa"/>
              <w:bottom w:w="60" w:type="dxa"/>
              <w:right w:w="60" w:type="dxa"/>
            </w:tcMar>
          </w:tcPr>
          <w:p w:rsidR="007811D1" w:rsidRPr="00DB2281" w:rsidRDefault="007811D1" w:rsidP="00F6597E">
            <w:pPr>
              <w:rPr>
                <w:rFonts w:ascii="Arial" w:hAnsi="Arial" w:cs="Arial"/>
                <w:sz w:val="20"/>
                <w:szCs w:val="20"/>
              </w:rPr>
            </w:pPr>
            <w:r w:rsidRPr="00DB2281">
              <w:rPr>
                <w:rFonts w:ascii="Arial" w:hAnsi="Arial" w:cs="Arial"/>
                <w:sz w:val="20"/>
                <w:szCs w:val="20"/>
              </w:rPr>
              <w:t>Recommendation 7 is addressed above (</w:t>
            </w:r>
            <w:r w:rsidRPr="00DB2281">
              <w:rPr>
                <w:rFonts w:ascii="Arial" w:hAnsi="Arial" w:cs="Arial"/>
                <w:b/>
                <w:sz w:val="20"/>
                <w:szCs w:val="20"/>
              </w:rPr>
              <w:t xml:space="preserve">2. Clinical sites and Staff as integral part of School).  </w:t>
            </w:r>
          </w:p>
          <w:p w:rsidR="007811D1" w:rsidRPr="00DB2281" w:rsidRDefault="007811D1" w:rsidP="00F6597E">
            <w:pPr>
              <w:pStyle w:val="Normal1"/>
              <w:rPr>
                <w:color w:val="auto"/>
                <w:sz w:val="20"/>
                <w:szCs w:val="20"/>
              </w:rPr>
            </w:pPr>
          </w:p>
        </w:tc>
        <w:tc>
          <w:tcPr>
            <w:tcW w:w="1984" w:type="dxa"/>
          </w:tcPr>
          <w:p w:rsidR="007811D1" w:rsidRPr="00DB2281" w:rsidRDefault="007811D1" w:rsidP="00F6597E">
            <w:pPr>
              <w:ind w:left="74"/>
              <w:rPr>
                <w:rFonts w:ascii="Arial" w:hAnsi="Arial" w:cs="Arial"/>
                <w:sz w:val="20"/>
                <w:szCs w:val="20"/>
              </w:rPr>
            </w:pPr>
            <w:r w:rsidRPr="00DB2281">
              <w:rPr>
                <w:rFonts w:ascii="Arial" w:hAnsi="Arial" w:cs="Arial"/>
                <w:sz w:val="20"/>
                <w:szCs w:val="20"/>
              </w:rPr>
              <w:t>QPC does not believe that the response above addresses the issue raised in this recommendation.</w:t>
            </w:r>
          </w:p>
        </w:tc>
        <w:tc>
          <w:tcPr>
            <w:tcW w:w="3686" w:type="dxa"/>
          </w:tcPr>
          <w:p w:rsidR="007811D1" w:rsidRPr="00DB2281" w:rsidRDefault="007811D1" w:rsidP="00F6597E">
            <w:pPr>
              <w:ind w:left="74"/>
              <w:rPr>
                <w:rFonts w:ascii="Arial" w:hAnsi="Arial" w:cs="Arial"/>
                <w:sz w:val="20"/>
                <w:szCs w:val="20"/>
              </w:rPr>
            </w:pPr>
            <w:r w:rsidRPr="00DB2281">
              <w:rPr>
                <w:rFonts w:ascii="Arial" w:hAnsi="Arial" w:cs="Arial"/>
                <w:sz w:val="20"/>
                <w:szCs w:val="20"/>
              </w:rPr>
              <w:t>RECOMMENDATION 7:</w:t>
            </w:r>
          </w:p>
          <w:p w:rsidR="007811D1" w:rsidRPr="00DB2281" w:rsidRDefault="007811D1" w:rsidP="00F6597E">
            <w:pPr>
              <w:ind w:left="74"/>
              <w:rPr>
                <w:rFonts w:ascii="Arial" w:hAnsi="Arial" w:cs="Arial"/>
                <w:sz w:val="20"/>
                <w:szCs w:val="20"/>
              </w:rPr>
            </w:pPr>
            <w:r w:rsidRPr="00DB2281">
              <w:rPr>
                <w:rFonts w:ascii="Arial" w:hAnsi="Arial" w:cs="Arial"/>
                <w:sz w:val="20"/>
                <w:szCs w:val="20"/>
              </w:rPr>
              <w:t>Physical infrastructure development ongoing with projects completed as outlined above</w:t>
            </w:r>
          </w:p>
          <w:p w:rsidR="007811D1" w:rsidRPr="00DB2281" w:rsidRDefault="007811D1" w:rsidP="00F6597E">
            <w:pPr>
              <w:ind w:left="74"/>
              <w:rPr>
                <w:rFonts w:ascii="Arial" w:hAnsi="Arial" w:cs="Arial"/>
                <w:sz w:val="20"/>
                <w:szCs w:val="20"/>
              </w:rPr>
            </w:pPr>
            <w:r w:rsidRPr="00DB2281">
              <w:rPr>
                <w:rFonts w:ascii="Arial" w:hAnsi="Arial" w:cs="Arial"/>
                <w:sz w:val="20"/>
                <w:szCs w:val="20"/>
              </w:rPr>
              <w:t xml:space="preserve">Faculty development underway.  This task is the remit of the MEU.  First workshop in February 2015 with additional workshops planned for September 2015 </w:t>
            </w:r>
          </w:p>
        </w:tc>
        <w:tc>
          <w:tcPr>
            <w:tcW w:w="2268" w:type="dxa"/>
          </w:tcPr>
          <w:p w:rsidR="007811D1" w:rsidRPr="00DB2281" w:rsidRDefault="007811D1" w:rsidP="00F6597E">
            <w:pPr>
              <w:ind w:left="74"/>
              <w:rPr>
                <w:rFonts w:ascii="Arial" w:hAnsi="Arial" w:cs="Arial"/>
                <w:sz w:val="20"/>
                <w:szCs w:val="20"/>
              </w:rPr>
            </w:pPr>
            <w:r w:rsidRPr="00DB2281">
              <w:rPr>
                <w:rFonts w:ascii="Arial" w:hAnsi="Arial" w:cs="Arial"/>
                <w:sz w:val="20"/>
                <w:szCs w:val="20"/>
              </w:rPr>
              <w:t>Implemented. Clinical sites upgraded. Structures and Service Level Agreements put in place.</w:t>
            </w:r>
          </w:p>
        </w:tc>
      </w:tr>
      <w:tr w:rsidR="007811D1" w:rsidRPr="00DB2281" w:rsidTr="00F6597E">
        <w:tc>
          <w:tcPr>
            <w:tcW w:w="635" w:type="dxa"/>
          </w:tcPr>
          <w:p w:rsidR="007811D1" w:rsidRPr="00DB2281" w:rsidRDefault="007811D1" w:rsidP="00F6597E">
            <w:pPr>
              <w:pStyle w:val="Normal1"/>
              <w:rPr>
                <w:color w:val="auto"/>
                <w:sz w:val="20"/>
                <w:szCs w:val="20"/>
              </w:rPr>
            </w:pPr>
            <w:r w:rsidRPr="00DB2281">
              <w:rPr>
                <w:color w:val="auto"/>
                <w:sz w:val="20"/>
                <w:szCs w:val="20"/>
              </w:rPr>
              <w:t xml:space="preserve"> 8</w:t>
            </w:r>
          </w:p>
        </w:tc>
        <w:tc>
          <w:tcPr>
            <w:tcW w:w="2757" w:type="dxa"/>
            <w:tcMar>
              <w:top w:w="60" w:type="dxa"/>
              <w:left w:w="60" w:type="dxa"/>
              <w:bottom w:w="60" w:type="dxa"/>
              <w:right w:w="60" w:type="dxa"/>
            </w:tcMar>
          </w:tcPr>
          <w:p w:rsidR="007811D1" w:rsidRPr="00DB2281" w:rsidRDefault="007811D1" w:rsidP="00F6597E">
            <w:pPr>
              <w:pStyle w:val="Normal1"/>
              <w:rPr>
                <w:color w:val="auto"/>
                <w:sz w:val="20"/>
                <w:szCs w:val="20"/>
              </w:rPr>
            </w:pPr>
            <w:r w:rsidRPr="00DB2281">
              <w:rPr>
                <w:sz w:val="20"/>
                <w:szCs w:val="20"/>
              </w:rPr>
              <w:t>Clarify the resource allocation model at all levels of the organisation and communicate the rationale for differential growth across subsections of the School</w:t>
            </w:r>
          </w:p>
        </w:tc>
        <w:tc>
          <w:tcPr>
            <w:tcW w:w="3261" w:type="dxa"/>
            <w:tcMar>
              <w:top w:w="60" w:type="dxa"/>
              <w:left w:w="60" w:type="dxa"/>
              <w:bottom w:w="60" w:type="dxa"/>
              <w:right w:w="60" w:type="dxa"/>
            </w:tcMar>
          </w:tcPr>
          <w:p w:rsidR="007811D1" w:rsidRPr="00DB2281" w:rsidRDefault="007811D1" w:rsidP="00F6597E">
            <w:pPr>
              <w:ind w:left="23"/>
              <w:rPr>
                <w:rFonts w:ascii="Arial" w:hAnsi="Arial" w:cs="Arial"/>
                <w:sz w:val="20"/>
                <w:szCs w:val="20"/>
              </w:rPr>
            </w:pPr>
            <w:r w:rsidRPr="00DB2281">
              <w:rPr>
                <w:rFonts w:ascii="Arial" w:hAnsi="Arial" w:cs="Arial"/>
                <w:sz w:val="20"/>
                <w:szCs w:val="20"/>
              </w:rPr>
              <w:t>A commitment to look at the resource allocation within the SOM will be made.  There has been a differential growth in different Departments over the past few years based on the needs at the time.  Efforts have been made over the past 6 months to increase the number of Faculty in Clinical Departments within the SOM with the approval of posts for Departments.  This has been challenging given the moratorium on appointments within the Public Sector, which hadn’t been an issue when some faculty were recruited several years ago.</w:t>
            </w:r>
          </w:p>
          <w:p w:rsidR="007811D1" w:rsidRPr="00DB2281" w:rsidRDefault="007811D1" w:rsidP="00F6597E">
            <w:pPr>
              <w:rPr>
                <w:rFonts w:ascii="Arial" w:hAnsi="Arial" w:cs="Arial"/>
                <w:b/>
                <w:sz w:val="20"/>
                <w:szCs w:val="20"/>
              </w:rPr>
            </w:pPr>
          </w:p>
          <w:p w:rsidR="007811D1" w:rsidRPr="00DB2281" w:rsidRDefault="007811D1" w:rsidP="00F6597E">
            <w:pPr>
              <w:pStyle w:val="Normal1"/>
              <w:rPr>
                <w:color w:val="auto"/>
                <w:sz w:val="20"/>
                <w:szCs w:val="20"/>
              </w:rPr>
            </w:pPr>
          </w:p>
        </w:tc>
        <w:tc>
          <w:tcPr>
            <w:tcW w:w="1984" w:type="dxa"/>
          </w:tcPr>
          <w:p w:rsidR="007811D1" w:rsidRPr="00DB2281" w:rsidRDefault="007811D1" w:rsidP="00F6597E">
            <w:pPr>
              <w:ind w:left="74"/>
              <w:rPr>
                <w:rFonts w:ascii="Arial" w:hAnsi="Arial" w:cs="Arial"/>
                <w:sz w:val="20"/>
                <w:szCs w:val="20"/>
              </w:rPr>
            </w:pPr>
            <w:r w:rsidRPr="00DB2281">
              <w:rPr>
                <w:rFonts w:ascii="Arial" w:hAnsi="Arial" w:cs="Arial"/>
                <w:sz w:val="20"/>
                <w:szCs w:val="20"/>
              </w:rPr>
              <w:t>Again – QPC asks for a response to the recommendation which asks for clarification around the RAM.</w:t>
            </w:r>
          </w:p>
        </w:tc>
        <w:tc>
          <w:tcPr>
            <w:tcW w:w="3686" w:type="dxa"/>
          </w:tcPr>
          <w:p w:rsidR="007811D1" w:rsidRPr="00DB2281" w:rsidRDefault="007811D1" w:rsidP="00F6597E">
            <w:pPr>
              <w:ind w:left="74"/>
              <w:rPr>
                <w:rFonts w:ascii="Arial" w:hAnsi="Arial" w:cs="Arial"/>
                <w:sz w:val="20"/>
                <w:szCs w:val="20"/>
              </w:rPr>
            </w:pPr>
            <w:r w:rsidRPr="00DB2281">
              <w:rPr>
                <w:rFonts w:ascii="Arial" w:hAnsi="Arial" w:cs="Arial"/>
                <w:sz w:val="20"/>
                <w:szCs w:val="20"/>
              </w:rPr>
              <w:t>8.  RESOURCE ALLOCATION</w:t>
            </w:r>
          </w:p>
          <w:p w:rsidR="007811D1" w:rsidRPr="00DB2281" w:rsidRDefault="007811D1" w:rsidP="00F6597E">
            <w:pPr>
              <w:ind w:left="74"/>
              <w:rPr>
                <w:rFonts w:ascii="Arial" w:hAnsi="Arial" w:cs="Arial"/>
                <w:sz w:val="20"/>
                <w:szCs w:val="20"/>
              </w:rPr>
            </w:pPr>
            <w:r w:rsidRPr="00DB2281">
              <w:rPr>
                <w:rFonts w:ascii="Arial" w:hAnsi="Arial" w:cs="Arial"/>
                <w:sz w:val="20"/>
                <w:szCs w:val="20"/>
              </w:rPr>
              <w:t>Need to add new posts and support of clinical services.  Investment made in the context of the constraints of the budget.</w:t>
            </w:r>
          </w:p>
          <w:p w:rsidR="007811D1" w:rsidRPr="00DB2281" w:rsidRDefault="007811D1" w:rsidP="00F6597E">
            <w:pPr>
              <w:rPr>
                <w:rFonts w:ascii="Arial" w:hAnsi="Arial" w:cs="Arial"/>
                <w:sz w:val="20"/>
                <w:szCs w:val="20"/>
              </w:rPr>
            </w:pPr>
          </w:p>
        </w:tc>
        <w:tc>
          <w:tcPr>
            <w:tcW w:w="2268" w:type="dxa"/>
          </w:tcPr>
          <w:p w:rsidR="007811D1" w:rsidRPr="00DB2281" w:rsidRDefault="007811D1" w:rsidP="00F6597E">
            <w:pPr>
              <w:ind w:left="74"/>
              <w:rPr>
                <w:rFonts w:ascii="Arial" w:hAnsi="Arial" w:cs="Arial"/>
                <w:sz w:val="20"/>
                <w:szCs w:val="20"/>
              </w:rPr>
            </w:pPr>
            <w:r w:rsidRPr="00DB2281">
              <w:rPr>
                <w:rFonts w:ascii="Arial" w:hAnsi="Arial" w:cs="Arial"/>
                <w:sz w:val="20"/>
                <w:szCs w:val="20"/>
              </w:rPr>
              <w:t xml:space="preserve">Implemented. </w:t>
            </w:r>
          </w:p>
          <w:p w:rsidR="007811D1" w:rsidRPr="00DB2281" w:rsidRDefault="007811D1" w:rsidP="00F6597E">
            <w:pPr>
              <w:ind w:left="74"/>
              <w:rPr>
                <w:rFonts w:ascii="Arial" w:hAnsi="Arial" w:cs="Arial"/>
                <w:sz w:val="20"/>
                <w:szCs w:val="20"/>
              </w:rPr>
            </w:pPr>
            <w:r w:rsidRPr="00DB2281">
              <w:rPr>
                <w:rFonts w:ascii="Arial" w:hAnsi="Arial" w:cs="Arial"/>
                <w:sz w:val="20"/>
                <w:szCs w:val="20"/>
              </w:rPr>
              <w:t xml:space="preserve">-Part-time budgets became leaner. </w:t>
            </w:r>
          </w:p>
          <w:p w:rsidR="007811D1" w:rsidRPr="00DB2281" w:rsidRDefault="007811D1" w:rsidP="00F6597E">
            <w:pPr>
              <w:ind w:left="74"/>
              <w:rPr>
                <w:rFonts w:ascii="Arial" w:hAnsi="Arial" w:cs="Arial"/>
                <w:sz w:val="20"/>
                <w:szCs w:val="20"/>
              </w:rPr>
            </w:pPr>
            <w:r w:rsidRPr="00DB2281">
              <w:rPr>
                <w:rFonts w:ascii="Arial" w:hAnsi="Arial" w:cs="Arial"/>
                <w:sz w:val="20"/>
                <w:szCs w:val="20"/>
              </w:rPr>
              <w:t>-More stringent processes regarding budget authorisation.</w:t>
            </w:r>
          </w:p>
          <w:p w:rsidR="007811D1" w:rsidRPr="00DB2281" w:rsidRDefault="007811D1" w:rsidP="00F6597E">
            <w:pPr>
              <w:ind w:left="74"/>
              <w:rPr>
                <w:rFonts w:ascii="Arial" w:hAnsi="Arial" w:cs="Arial"/>
                <w:sz w:val="20"/>
                <w:szCs w:val="20"/>
              </w:rPr>
            </w:pPr>
            <w:r w:rsidRPr="00DB2281">
              <w:rPr>
                <w:rFonts w:ascii="Arial" w:hAnsi="Arial" w:cs="Arial"/>
                <w:sz w:val="20"/>
                <w:szCs w:val="20"/>
              </w:rPr>
              <w:t xml:space="preserve">-Increased support for bursaries and sabbatical’s. </w:t>
            </w:r>
          </w:p>
          <w:p w:rsidR="007811D1" w:rsidRPr="00DB2281" w:rsidRDefault="007811D1" w:rsidP="00F6597E">
            <w:pPr>
              <w:ind w:left="74"/>
              <w:rPr>
                <w:rFonts w:ascii="Arial" w:hAnsi="Arial" w:cs="Arial"/>
                <w:sz w:val="20"/>
                <w:szCs w:val="20"/>
              </w:rPr>
            </w:pPr>
            <w:r w:rsidRPr="00DB2281">
              <w:rPr>
                <w:rFonts w:ascii="Arial" w:hAnsi="Arial" w:cs="Arial"/>
                <w:sz w:val="20"/>
                <w:szCs w:val="20"/>
              </w:rPr>
              <w:t>Improved administrative structures and management of clinical sites provided greater clarity on budgets overall.</w:t>
            </w:r>
          </w:p>
        </w:tc>
      </w:tr>
    </w:tbl>
    <w:p w:rsidR="0047210A" w:rsidRDefault="0047210A"/>
    <w:sectPr w:rsidR="0047210A" w:rsidSect="007811D1">
      <w:footerReference w:type="default" r:id="rId8"/>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1D1" w:rsidRDefault="007811D1" w:rsidP="007811D1">
      <w:r>
        <w:separator/>
      </w:r>
    </w:p>
  </w:endnote>
  <w:endnote w:type="continuationSeparator" w:id="0">
    <w:p w:rsidR="007811D1" w:rsidRDefault="007811D1" w:rsidP="00781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178437"/>
      <w:docPartObj>
        <w:docPartGallery w:val="Page Numbers (Bottom of Page)"/>
        <w:docPartUnique/>
      </w:docPartObj>
    </w:sdtPr>
    <w:sdtEndPr/>
    <w:sdtContent>
      <w:sdt>
        <w:sdtPr>
          <w:id w:val="-1705238520"/>
          <w:docPartObj>
            <w:docPartGallery w:val="Page Numbers (Top of Page)"/>
            <w:docPartUnique/>
          </w:docPartObj>
        </w:sdtPr>
        <w:sdtEndPr/>
        <w:sdtContent>
          <w:p w:rsidR="007811D1" w:rsidRDefault="007811D1" w:rsidP="007811D1">
            <w:pPr>
              <w:pStyle w:val="Footer"/>
              <w:jc w:val="center"/>
            </w:pPr>
            <w:r>
              <w:t xml:space="preserve">Page </w:t>
            </w:r>
            <w:r>
              <w:rPr>
                <w:b/>
                <w:bCs/>
              </w:rPr>
              <w:fldChar w:fldCharType="begin"/>
            </w:r>
            <w:r>
              <w:rPr>
                <w:b/>
                <w:bCs/>
              </w:rPr>
              <w:instrText xml:space="preserve"> PAGE </w:instrText>
            </w:r>
            <w:r>
              <w:rPr>
                <w:b/>
                <w:bCs/>
              </w:rPr>
              <w:fldChar w:fldCharType="separate"/>
            </w:r>
            <w:r w:rsidR="00027B59">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027B59">
              <w:rPr>
                <w:b/>
                <w:bCs/>
                <w:noProof/>
              </w:rPr>
              <w:t>10</w:t>
            </w:r>
            <w:r>
              <w:rPr>
                <w:b/>
                <w:bCs/>
              </w:rPr>
              <w:fldChar w:fldCharType="end"/>
            </w:r>
          </w:p>
        </w:sdtContent>
      </w:sdt>
    </w:sdtContent>
  </w:sdt>
  <w:p w:rsidR="007811D1" w:rsidRDefault="00781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1D1" w:rsidRDefault="007811D1" w:rsidP="007811D1">
      <w:r>
        <w:separator/>
      </w:r>
    </w:p>
  </w:footnote>
  <w:footnote w:type="continuationSeparator" w:id="0">
    <w:p w:rsidR="007811D1" w:rsidRDefault="007811D1" w:rsidP="00781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10107"/>
    <w:multiLevelType w:val="hybridMultilevel"/>
    <w:tmpl w:val="4102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392600"/>
    <w:multiLevelType w:val="hybridMultilevel"/>
    <w:tmpl w:val="1C2C31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3CCE68AD"/>
    <w:multiLevelType w:val="hybridMultilevel"/>
    <w:tmpl w:val="E5AC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D6B2F"/>
    <w:multiLevelType w:val="hybridMultilevel"/>
    <w:tmpl w:val="72605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D1"/>
    <w:rsid w:val="00027B59"/>
    <w:rsid w:val="002C2043"/>
    <w:rsid w:val="0047210A"/>
    <w:rsid w:val="007811D1"/>
    <w:rsid w:val="00930911"/>
    <w:rsid w:val="00B95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150EBA-01A6-4860-847D-92D2F35D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1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11D1"/>
    <w:pPr>
      <w:tabs>
        <w:tab w:val="center" w:pos="4153"/>
        <w:tab w:val="right" w:pos="8306"/>
      </w:tabs>
    </w:pPr>
    <w:rPr>
      <w:rFonts w:ascii="Times" w:eastAsia="Times" w:hAnsi="Times"/>
      <w:szCs w:val="20"/>
    </w:rPr>
  </w:style>
  <w:style w:type="character" w:customStyle="1" w:styleId="HeaderChar">
    <w:name w:val="Header Char"/>
    <w:basedOn w:val="DefaultParagraphFont"/>
    <w:link w:val="Header"/>
    <w:uiPriority w:val="99"/>
    <w:rsid w:val="007811D1"/>
    <w:rPr>
      <w:rFonts w:ascii="Times" w:eastAsia="Times" w:hAnsi="Times" w:cs="Times New Roman"/>
      <w:sz w:val="24"/>
      <w:szCs w:val="20"/>
    </w:rPr>
  </w:style>
  <w:style w:type="character" w:styleId="Hyperlink">
    <w:name w:val="Hyperlink"/>
    <w:basedOn w:val="DefaultParagraphFont"/>
    <w:rsid w:val="007811D1"/>
    <w:rPr>
      <w:color w:val="0000FF"/>
      <w:u w:val="single"/>
    </w:rPr>
  </w:style>
  <w:style w:type="paragraph" w:styleId="ListParagraph">
    <w:name w:val="List Paragraph"/>
    <w:basedOn w:val="Normal"/>
    <w:uiPriority w:val="34"/>
    <w:qFormat/>
    <w:rsid w:val="007811D1"/>
    <w:pPr>
      <w:ind w:left="720"/>
      <w:contextualSpacing/>
    </w:pPr>
  </w:style>
  <w:style w:type="paragraph" w:customStyle="1" w:styleId="Normal1">
    <w:name w:val="Normal1"/>
    <w:uiPriority w:val="99"/>
    <w:rsid w:val="007811D1"/>
    <w:pPr>
      <w:spacing w:after="0" w:line="276" w:lineRule="auto"/>
    </w:pPr>
    <w:rPr>
      <w:rFonts w:ascii="Arial" w:eastAsia="Times New Roman" w:hAnsi="Arial" w:cs="Arial"/>
      <w:color w:val="000000"/>
      <w:lang w:val="en-IE" w:eastAsia="en-IE"/>
    </w:rPr>
  </w:style>
  <w:style w:type="paragraph" w:customStyle="1" w:styleId="ColorfulList-Accent11">
    <w:name w:val="Colorful List - Accent 11"/>
    <w:basedOn w:val="Normal"/>
    <w:uiPriority w:val="34"/>
    <w:qFormat/>
    <w:rsid w:val="007811D1"/>
    <w:pPr>
      <w:ind w:left="720"/>
      <w:contextualSpacing/>
    </w:pPr>
    <w:rPr>
      <w:rFonts w:ascii="Times" w:hAnsi="Times"/>
      <w:sz w:val="20"/>
      <w:szCs w:val="20"/>
    </w:rPr>
  </w:style>
  <w:style w:type="paragraph" w:styleId="Footer">
    <w:name w:val="footer"/>
    <w:basedOn w:val="Normal"/>
    <w:link w:val="FooterChar"/>
    <w:uiPriority w:val="99"/>
    <w:unhideWhenUsed/>
    <w:rsid w:val="007811D1"/>
    <w:pPr>
      <w:tabs>
        <w:tab w:val="center" w:pos="4513"/>
        <w:tab w:val="right" w:pos="9026"/>
      </w:tabs>
    </w:pPr>
  </w:style>
  <w:style w:type="character" w:customStyle="1" w:styleId="FooterChar">
    <w:name w:val="Footer Char"/>
    <w:basedOn w:val="DefaultParagraphFont"/>
    <w:link w:val="Footer"/>
    <w:uiPriority w:val="99"/>
    <w:rsid w:val="007811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11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1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cc.ie/en/media/support/hr/briona/CollegeofMedicineandHealthStrategicPlan2013-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18522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 Neill, Aoife</dc:creator>
  <cp:keywords/>
  <dc:description/>
  <cp:lastModifiedBy>Medical School Manager</cp:lastModifiedBy>
  <cp:revision>2</cp:revision>
  <cp:lastPrinted>2017-03-14T17:10:00Z</cp:lastPrinted>
  <dcterms:created xsi:type="dcterms:W3CDTF">2017-05-19T09:23:00Z</dcterms:created>
  <dcterms:modified xsi:type="dcterms:W3CDTF">2017-05-19T09:23:00Z</dcterms:modified>
</cp:coreProperties>
</file>