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9977" w14:textId="196DE950" w:rsidR="00D83C4C" w:rsidRDefault="00C745D5" w:rsidP="00C745D5">
      <w:pPr>
        <w:jc w:val="center"/>
      </w:pPr>
      <w:r>
        <w:rPr>
          <w:noProof/>
        </w:rPr>
        <w:drawing>
          <wp:inline distT="0" distB="0" distL="0" distR="0" wp14:anchorId="4E54AE64" wp14:editId="0AE8A0CF">
            <wp:extent cx="3667125" cy="8293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829310"/>
                    </a:xfrm>
                    <a:prstGeom prst="rect">
                      <a:avLst/>
                    </a:prstGeom>
                    <a:noFill/>
                    <a:ln>
                      <a:noFill/>
                    </a:ln>
                  </pic:spPr>
                </pic:pic>
              </a:graphicData>
            </a:graphic>
          </wp:inline>
        </w:drawing>
      </w:r>
    </w:p>
    <w:p w14:paraId="215E51C9" w14:textId="77777777" w:rsidR="00D83C4C" w:rsidRDefault="00D83C4C" w:rsidP="00512778"/>
    <w:p w14:paraId="38A6873F" w14:textId="77777777" w:rsidR="005F6B03" w:rsidRPr="005F6B03" w:rsidRDefault="005F6B03" w:rsidP="00512778">
      <w:pPr>
        <w:rPr>
          <w:sz w:val="14"/>
        </w:rPr>
      </w:pPr>
    </w:p>
    <w:p w14:paraId="05317BF0" w14:textId="063956B6" w:rsidR="009607EF" w:rsidRPr="00DC452D" w:rsidRDefault="00C745D5" w:rsidP="00512778">
      <w:pPr>
        <w:spacing w:before="240"/>
        <w:jc w:val="center"/>
        <w:rPr>
          <w:b/>
          <w:sz w:val="32"/>
        </w:rPr>
      </w:pPr>
      <w:r>
        <w:rPr>
          <w:b/>
          <w:sz w:val="32"/>
        </w:rPr>
        <w:t>Learning</w:t>
      </w:r>
      <w:r w:rsidR="00F82912">
        <w:rPr>
          <w:b/>
          <w:sz w:val="32"/>
        </w:rPr>
        <w:t xml:space="preserve">, Teaching </w:t>
      </w:r>
      <w:r>
        <w:rPr>
          <w:b/>
          <w:sz w:val="32"/>
        </w:rPr>
        <w:t xml:space="preserve">&amp; Assessment </w:t>
      </w:r>
      <w:r w:rsidR="00F82912">
        <w:rPr>
          <w:b/>
          <w:sz w:val="32"/>
        </w:rPr>
        <w:t xml:space="preserve">(LTA) </w:t>
      </w:r>
      <w:r>
        <w:rPr>
          <w:b/>
          <w:sz w:val="32"/>
        </w:rPr>
        <w:t xml:space="preserve">Enhancement </w:t>
      </w:r>
      <w:r w:rsidR="00D83C4C">
        <w:rPr>
          <w:b/>
          <w:sz w:val="32"/>
        </w:rPr>
        <w:t>Fund</w:t>
      </w:r>
    </w:p>
    <w:p w14:paraId="566C6700" w14:textId="6536289F" w:rsidR="009607EF" w:rsidRPr="00D044FC" w:rsidRDefault="00D013AE" w:rsidP="003901C4">
      <w:pPr>
        <w:spacing w:before="120"/>
        <w:jc w:val="center"/>
        <w:rPr>
          <w:sz w:val="32"/>
        </w:rPr>
      </w:pPr>
      <w:r>
        <w:rPr>
          <w:sz w:val="32"/>
        </w:rPr>
        <w:t>INFORMATION AND GUIDELINES</w:t>
      </w:r>
    </w:p>
    <w:p w14:paraId="17B8496A" w14:textId="77777777" w:rsidR="009607EF" w:rsidRPr="00A87DF2" w:rsidRDefault="009607EF" w:rsidP="009607EF">
      <w:pPr>
        <w:rPr>
          <w:color w:val="000000" w:themeColor="text1"/>
        </w:rPr>
      </w:pPr>
    </w:p>
    <w:p w14:paraId="4E928F52" w14:textId="65697285" w:rsidR="006412A6" w:rsidRDefault="00D013AE" w:rsidP="003C7CDF">
      <w:pPr>
        <w:jc w:val="both"/>
        <w:rPr>
          <w:rFonts w:ascii="Calibri" w:eastAsia="Calibri" w:hAnsi="Calibri" w:cs="Times New Roman"/>
        </w:rPr>
      </w:pPr>
      <w:r w:rsidRPr="00D013AE">
        <w:rPr>
          <w:rFonts w:ascii="Calibri" w:eastAsia="Calibri" w:hAnsi="Calibri" w:cs="Times New Roman"/>
        </w:rPr>
        <w:t>The Office of the Vice-President for Learning</w:t>
      </w:r>
      <w:r w:rsidR="00C745D5">
        <w:rPr>
          <w:rFonts w:ascii="Calibri" w:eastAsia="Calibri" w:hAnsi="Calibri" w:cs="Times New Roman"/>
        </w:rPr>
        <w:t xml:space="preserve"> &amp; Teaching</w:t>
      </w:r>
      <w:r w:rsidRPr="00D013AE">
        <w:rPr>
          <w:rFonts w:ascii="Calibri" w:eastAsia="Calibri" w:hAnsi="Calibri" w:cs="Times New Roman"/>
        </w:rPr>
        <w:t xml:space="preserve"> is seeking </w:t>
      </w:r>
      <w:r w:rsidR="003C7CDF">
        <w:rPr>
          <w:rFonts w:ascii="Calibri" w:eastAsia="Calibri" w:hAnsi="Calibri" w:cs="Times New Roman"/>
        </w:rPr>
        <w:t>applications</w:t>
      </w:r>
      <w:r w:rsidRPr="00D013AE">
        <w:rPr>
          <w:rFonts w:ascii="Calibri" w:eastAsia="Calibri" w:hAnsi="Calibri" w:cs="Times New Roman"/>
        </w:rPr>
        <w:t xml:space="preserve"> for </w:t>
      </w:r>
      <w:r w:rsidR="003C7CDF">
        <w:rPr>
          <w:rFonts w:ascii="Calibri" w:eastAsia="Calibri" w:hAnsi="Calibri" w:cs="Times New Roman"/>
        </w:rPr>
        <w:t xml:space="preserve">projects under UCC’s </w:t>
      </w:r>
      <w:r w:rsidR="00C745D5">
        <w:rPr>
          <w:rFonts w:ascii="Calibri" w:eastAsia="Calibri" w:hAnsi="Calibri" w:cs="Times New Roman"/>
        </w:rPr>
        <w:t>Learning</w:t>
      </w:r>
      <w:r w:rsidR="00F82912">
        <w:rPr>
          <w:rFonts w:ascii="Calibri" w:eastAsia="Calibri" w:hAnsi="Calibri" w:cs="Times New Roman"/>
        </w:rPr>
        <w:t>, Teaching</w:t>
      </w:r>
      <w:r w:rsidR="00C745D5">
        <w:rPr>
          <w:rFonts w:ascii="Calibri" w:eastAsia="Calibri" w:hAnsi="Calibri" w:cs="Times New Roman"/>
        </w:rPr>
        <w:t xml:space="preserve"> &amp; Assessment Enhancement </w:t>
      </w:r>
      <w:r w:rsidR="003C7CDF">
        <w:rPr>
          <w:rFonts w:ascii="Calibri" w:eastAsia="Calibri" w:hAnsi="Calibri" w:cs="Times New Roman"/>
        </w:rPr>
        <w:t>Fund</w:t>
      </w:r>
      <w:r w:rsidR="00F82912">
        <w:rPr>
          <w:rFonts w:ascii="Calibri" w:eastAsia="Calibri" w:hAnsi="Calibri" w:cs="Times New Roman"/>
        </w:rPr>
        <w:t xml:space="preserve"> (LTA Fund)</w:t>
      </w:r>
      <w:r w:rsidR="003C7CDF">
        <w:rPr>
          <w:rFonts w:ascii="Calibri" w:eastAsia="Calibri" w:hAnsi="Calibri" w:cs="Times New Roman"/>
        </w:rPr>
        <w:t>. This f</w:t>
      </w:r>
      <w:r w:rsidR="00893917">
        <w:rPr>
          <w:rFonts w:ascii="Calibri" w:eastAsia="Calibri" w:hAnsi="Calibri" w:cs="Times New Roman"/>
        </w:rPr>
        <w:t>und offers grants of up to €2,000</w:t>
      </w:r>
      <w:r w:rsidR="003C7CDF">
        <w:rPr>
          <w:rFonts w:ascii="Calibri" w:eastAsia="Calibri" w:hAnsi="Calibri" w:cs="Times New Roman"/>
        </w:rPr>
        <w:t xml:space="preserve"> to fund projects that will </w:t>
      </w:r>
      <w:r w:rsidR="00A00A38">
        <w:rPr>
          <w:rFonts w:ascii="Calibri" w:eastAsia="Calibri" w:hAnsi="Calibri" w:cs="Times New Roman"/>
        </w:rPr>
        <w:t>encourage research on innovative pedagogies</w:t>
      </w:r>
      <w:r w:rsidR="00984C63">
        <w:rPr>
          <w:rFonts w:ascii="Calibri" w:eastAsia="Calibri" w:hAnsi="Calibri" w:cs="Times New Roman"/>
        </w:rPr>
        <w:t xml:space="preserve"> and practices</w:t>
      </w:r>
      <w:r w:rsidR="00A00A38">
        <w:rPr>
          <w:rFonts w:ascii="Calibri" w:eastAsia="Calibri" w:hAnsi="Calibri" w:cs="Times New Roman"/>
        </w:rPr>
        <w:t xml:space="preserve"> that ultimately </w:t>
      </w:r>
      <w:r w:rsidR="003C7CDF">
        <w:rPr>
          <w:rFonts w:ascii="Calibri" w:eastAsia="Calibri" w:hAnsi="Calibri" w:cs="Times New Roman"/>
        </w:rPr>
        <w:t>enhance learning</w:t>
      </w:r>
      <w:r w:rsidR="00F82912">
        <w:rPr>
          <w:rFonts w:ascii="Calibri" w:eastAsia="Calibri" w:hAnsi="Calibri" w:cs="Times New Roman"/>
        </w:rPr>
        <w:t xml:space="preserve">, teaching </w:t>
      </w:r>
      <w:r w:rsidR="00C745D5">
        <w:rPr>
          <w:rFonts w:ascii="Calibri" w:eastAsia="Calibri" w:hAnsi="Calibri" w:cs="Times New Roman"/>
        </w:rPr>
        <w:t>and assessment</w:t>
      </w:r>
      <w:r w:rsidR="003C7CDF">
        <w:rPr>
          <w:rFonts w:ascii="Calibri" w:eastAsia="Calibri" w:hAnsi="Calibri" w:cs="Times New Roman"/>
        </w:rPr>
        <w:t xml:space="preserve">. </w:t>
      </w:r>
    </w:p>
    <w:p w14:paraId="0505C1D8" w14:textId="22F64B77" w:rsidR="00114715" w:rsidRPr="00114715" w:rsidRDefault="00114715" w:rsidP="00114715">
      <w:pPr>
        <w:jc w:val="both"/>
        <w:rPr>
          <w:rFonts w:ascii="Calibri" w:eastAsia="Calibri" w:hAnsi="Calibri" w:cs="Times New Roman"/>
          <w:b/>
          <w:sz w:val="24"/>
          <w:szCs w:val="24"/>
        </w:rPr>
      </w:pPr>
    </w:p>
    <w:p w14:paraId="2EA59EE5" w14:textId="40D98541" w:rsidR="00A00A38" w:rsidRPr="00114715" w:rsidRDefault="00114715" w:rsidP="00E8625E">
      <w:pPr>
        <w:pStyle w:val="ListParagraph"/>
        <w:numPr>
          <w:ilvl w:val="0"/>
          <w:numId w:val="18"/>
        </w:numPr>
        <w:rPr>
          <w:b/>
          <w:sz w:val="24"/>
          <w:szCs w:val="24"/>
        </w:rPr>
      </w:pPr>
      <w:r>
        <w:rPr>
          <w:b/>
          <w:sz w:val="24"/>
          <w:szCs w:val="24"/>
        </w:rPr>
        <w:t>Purpose</w:t>
      </w:r>
    </w:p>
    <w:p w14:paraId="03207D7C" w14:textId="1A9F92FC" w:rsidR="0012584C" w:rsidRDefault="00114715" w:rsidP="00114715">
      <w:pPr>
        <w:jc w:val="both"/>
        <w:rPr>
          <w:rFonts w:ascii="Calibri" w:eastAsia="Calibri" w:hAnsi="Calibri" w:cs="Times New Roman"/>
        </w:rPr>
      </w:pPr>
      <w:r>
        <w:rPr>
          <w:rFonts w:ascii="Calibri" w:eastAsia="Calibri" w:hAnsi="Calibri" w:cs="Times New Roman"/>
        </w:rPr>
        <w:t xml:space="preserve">The </w:t>
      </w:r>
      <w:r w:rsidR="00F82912">
        <w:rPr>
          <w:rFonts w:ascii="Calibri" w:eastAsia="Calibri" w:hAnsi="Calibri" w:cs="Times New Roman"/>
        </w:rPr>
        <w:t>LTA</w:t>
      </w:r>
      <w:r w:rsidR="00C745D5">
        <w:rPr>
          <w:rFonts w:ascii="Calibri" w:eastAsia="Calibri" w:hAnsi="Calibri" w:cs="Times New Roman"/>
        </w:rPr>
        <w:t xml:space="preserve"> Fund </w:t>
      </w:r>
      <w:r>
        <w:rPr>
          <w:rFonts w:ascii="Calibri" w:eastAsia="Calibri" w:hAnsi="Calibri" w:cs="Times New Roman"/>
        </w:rPr>
        <w:t>aims to encourage and support transformational change in learning and teaching</w:t>
      </w:r>
      <w:r w:rsidR="00C745D5">
        <w:rPr>
          <w:rFonts w:ascii="Calibri" w:eastAsia="Calibri" w:hAnsi="Calibri" w:cs="Times New Roman"/>
        </w:rPr>
        <w:t xml:space="preserve"> and in assessment</w:t>
      </w:r>
      <w:r>
        <w:rPr>
          <w:rFonts w:ascii="Calibri" w:eastAsia="Calibri" w:hAnsi="Calibri" w:cs="Times New Roman"/>
        </w:rPr>
        <w:t xml:space="preserve"> at UCC by supporting staff </w:t>
      </w:r>
      <w:r w:rsidR="00F82912">
        <w:rPr>
          <w:rFonts w:ascii="Calibri" w:eastAsia="Calibri" w:hAnsi="Calibri" w:cs="Times New Roman"/>
        </w:rPr>
        <w:t xml:space="preserve">(and students who teach) </w:t>
      </w:r>
      <w:r>
        <w:rPr>
          <w:rFonts w:ascii="Calibri" w:eastAsia="Calibri" w:hAnsi="Calibri" w:cs="Times New Roman"/>
        </w:rPr>
        <w:t xml:space="preserve">to develop their teaching and support of learning in innovative ways. It will support staff who wish to develop new approaches to their teaching </w:t>
      </w:r>
      <w:r w:rsidR="00C745D5">
        <w:rPr>
          <w:rFonts w:ascii="Calibri" w:eastAsia="Calibri" w:hAnsi="Calibri" w:cs="Times New Roman"/>
        </w:rPr>
        <w:t xml:space="preserve">and assessment practices </w:t>
      </w:r>
      <w:r>
        <w:rPr>
          <w:rFonts w:ascii="Calibri" w:eastAsia="Calibri" w:hAnsi="Calibri" w:cs="Times New Roman"/>
        </w:rPr>
        <w:t>with small amounts of seed funding.</w:t>
      </w:r>
      <w:r w:rsidRPr="00A00A38">
        <w:rPr>
          <w:rFonts w:ascii="Calibri" w:eastAsia="Calibri" w:hAnsi="Calibri" w:cs="Times New Roman"/>
        </w:rPr>
        <w:t xml:space="preserve"> </w:t>
      </w:r>
      <w:r>
        <w:rPr>
          <w:rFonts w:ascii="Calibri" w:eastAsia="Calibri" w:hAnsi="Calibri" w:cs="Times New Roman"/>
        </w:rPr>
        <w:t xml:space="preserve">It will provide opportunities for developmental activities which enhance teaching, learning and assessment and support UCC’s </w:t>
      </w:r>
      <w:hyperlink r:id="rId9" w:history="1">
        <w:r w:rsidR="00C745D5" w:rsidRPr="00903FE1">
          <w:rPr>
            <w:rStyle w:val="Hyperlink"/>
            <w:rFonts w:ascii="Calibri" w:eastAsia="Calibri" w:hAnsi="Calibri" w:cs="Times New Roman"/>
            <w:i/>
            <w:iCs/>
          </w:rPr>
          <w:t>Academic Strategy 2018-22</w:t>
        </w:r>
      </w:hyperlink>
      <w:r w:rsidR="00C745D5">
        <w:rPr>
          <w:rFonts w:ascii="Calibri" w:eastAsia="Calibri" w:hAnsi="Calibri" w:cs="Times New Roman"/>
        </w:rPr>
        <w:t xml:space="preserve"> and </w:t>
      </w:r>
      <w:hyperlink r:id="rId10" w:history="1">
        <w:r w:rsidR="00C745D5" w:rsidRPr="00903FE1">
          <w:rPr>
            <w:rStyle w:val="Hyperlink"/>
            <w:rFonts w:ascii="Calibri" w:eastAsia="Calibri" w:hAnsi="Calibri" w:cs="Times New Roman"/>
            <w:i/>
            <w:iCs/>
          </w:rPr>
          <w:t>UCC 2022</w:t>
        </w:r>
        <w:r w:rsidR="00903FE1" w:rsidRPr="00903FE1">
          <w:rPr>
            <w:rStyle w:val="Hyperlink"/>
            <w:rFonts w:ascii="Calibri" w:eastAsia="Calibri" w:hAnsi="Calibri" w:cs="Times New Roman"/>
            <w:i/>
            <w:iCs/>
          </w:rPr>
          <w:t>: Delivering a Connected University</w:t>
        </w:r>
      </w:hyperlink>
      <w:r>
        <w:rPr>
          <w:rFonts w:ascii="Calibri" w:eastAsia="Calibri" w:hAnsi="Calibri" w:cs="Times New Roman"/>
        </w:rPr>
        <w:t xml:space="preserve">. </w:t>
      </w:r>
    </w:p>
    <w:p w14:paraId="78C9ACE8" w14:textId="77777777" w:rsidR="0012584C" w:rsidRDefault="0012584C" w:rsidP="00114715">
      <w:pPr>
        <w:jc w:val="both"/>
        <w:rPr>
          <w:rFonts w:ascii="Calibri" w:eastAsia="Calibri" w:hAnsi="Calibri" w:cs="Times New Roman"/>
        </w:rPr>
      </w:pPr>
    </w:p>
    <w:p w14:paraId="6785B699" w14:textId="4E83F472" w:rsidR="00114715" w:rsidRDefault="00114715" w:rsidP="00114715">
      <w:pPr>
        <w:jc w:val="both"/>
        <w:rPr>
          <w:rFonts w:ascii="Calibri" w:eastAsia="Calibri" w:hAnsi="Calibri" w:cs="Times New Roman"/>
        </w:rPr>
      </w:pPr>
      <w:r>
        <w:rPr>
          <w:rFonts w:ascii="Calibri" w:eastAsia="Calibri" w:hAnsi="Calibri" w:cs="Times New Roman"/>
        </w:rPr>
        <w:t>Applications can be made in any field of teaching</w:t>
      </w:r>
      <w:r w:rsidR="00984C63">
        <w:rPr>
          <w:rFonts w:ascii="Calibri" w:eastAsia="Calibri" w:hAnsi="Calibri" w:cs="Times New Roman"/>
        </w:rPr>
        <w:t xml:space="preserve">, </w:t>
      </w:r>
      <w:r>
        <w:rPr>
          <w:rFonts w:ascii="Calibri" w:eastAsia="Calibri" w:hAnsi="Calibri" w:cs="Times New Roman"/>
        </w:rPr>
        <w:t>learning</w:t>
      </w:r>
      <w:r w:rsidR="00984C63">
        <w:rPr>
          <w:rFonts w:ascii="Calibri" w:eastAsia="Calibri" w:hAnsi="Calibri" w:cs="Times New Roman"/>
        </w:rPr>
        <w:t xml:space="preserve"> and assessment</w:t>
      </w:r>
      <w:r>
        <w:rPr>
          <w:rFonts w:ascii="Calibri" w:eastAsia="Calibri" w:hAnsi="Calibri" w:cs="Times New Roman"/>
        </w:rPr>
        <w:t xml:space="preserve"> practice but are particularly encouraged in the areas of:</w:t>
      </w:r>
    </w:p>
    <w:p w14:paraId="3AB14763" w14:textId="77777777" w:rsidR="00C745D5" w:rsidRPr="0012584C" w:rsidRDefault="00C745D5" w:rsidP="00C745D5">
      <w:pPr>
        <w:pStyle w:val="ListParagraph"/>
        <w:numPr>
          <w:ilvl w:val="0"/>
          <w:numId w:val="29"/>
        </w:numPr>
        <w:rPr>
          <w:color w:val="000000" w:themeColor="text1"/>
        </w:rPr>
      </w:pPr>
      <w:r w:rsidRPr="0012584C">
        <w:rPr>
          <w:color w:val="000000" w:themeColor="text1"/>
        </w:rPr>
        <w:t>Assessment and feedback</w:t>
      </w:r>
    </w:p>
    <w:p w14:paraId="732ABB68" w14:textId="77777777" w:rsidR="00C745D5" w:rsidRPr="00C745D5" w:rsidRDefault="00C745D5" w:rsidP="00C745D5">
      <w:pPr>
        <w:pStyle w:val="ListParagraph"/>
        <w:numPr>
          <w:ilvl w:val="0"/>
          <w:numId w:val="29"/>
        </w:numPr>
        <w:rPr>
          <w:color w:val="000000" w:themeColor="text1"/>
        </w:rPr>
      </w:pPr>
      <w:r>
        <w:rPr>
          <w:rFonts w:ascii="Calibri" w:eastAsia="Calibri" w:hAnsi="Calibri" w:cs="Times New Roman"/>
        </w:rPr>
        <w:t>Collaborative learning, including g</w:t>
      </w:r>
      <w:proofErr w:type="spellStart"/>
      <w:r w:rsidRPr="00C745D5">
        <w:rPr>
          <w:color w:val="000000" w:themeColor="text1"/>
          <w:lang w:val="en-IE"/>
        </w:rPr>
        <w:t>roupwork</w:t>
      </w:r>
      <w:proofErr w:type="spellEnd"/>
      <w:r w:rsidRPr="00C745D5">
        <w:rPr>
          <w:color w:val="000000" w:themeColor="text1"/>
          <w:lang w:val="en-IE"/>
        </w:rPr>
        <w:t xml:space="preserve"> case studies</w:t>
      </w:r>
    </w:p>
    <w:p w14:paraId="15596423" w14:textId="030E049D" w:rsidR="00C745D5" w:rsidRPr="0012584C" w:rsidRDefault="00C745D5" w:rsidP="00C745D5">
      <w:pPr>
        <w:pStyle w:val="ListParagraph"/>
        <w:numPr>
          <w:ilvl w:val="0"/>
          <w:numId w:val="29"/>
        </w:numPr>
        <w:rPr>
          <w:color w:val="000000" w:themeColor="text1"/>
        </w:rPr>
      </w:pPr>
      <w:r>
        <w:rPr>
          <w:color w:val="000000" w:themeColor="text1"/>
        </w:rPr>
        <w:t xml:space="preserve">‘Student as partners’ e.g. student engagement in co-creation of curricula, and in peer assessment </w:t>
      </w:r>
    </w:p>
    <w:p w14:paraId="5BB133A7" w14:textId="12EA3802" w:rsidR="00C745D5" w:rsidRPr="0012584C" w:rsidRDefault="00C745D5" w:rsidP="00C745D5">
      <w:pPr>
        <w:pStyle w:val="ListParagraph"/>
        <w:numPr>
          <w:ilvl w:val="0"/>
          <w:numId w:val="29"/>
        </w:numPr>
        <w:rPr>
          <w:color w:val="000000" w:themeColor="text1"/>
        </w:rPr>
      </w:pPr>
      <w:r w:rsidRPr="0012584C">
        <w:rPr>
          <w:color w:val="000000" w:themeColor="text1"/>
        </w:rPr>
        <w:t>Embedding digital skills</w:t>
      </w:r>
    </w:p>
    <w:p w14:paraId="15CB4918" w14:textId="77777777" w:rsidR="00984C63" w:rsidRDefault="00984C63" w:rsidP="00984C63">
      <w:pPr>
        <w:pStyle w:val="ListParagraph"/>
        <w:numPr>
          <w:ilvl w:val="0"/>
          <w:numId w:val="29"/>
        </w:numPr>
        <w:jc w:val="both"/>
        <w:rPr>
          <w:rFonts w:ascii="Calibri" w:eastAsia="Calibri" w:hAnsi="Calibri" w:cs="Times New Roman"/>
        </w:rPr>
      </w:pPr>
      <w:r w:rsidRPr="001E4261">
        <w:rPr>
          <w:rFonts w:ascii="Calibri" w:eastAsia="Calibri" w:hAnsi="Calibri" w:cs="Times New Roman"/>
        </w:rPr>
        <w:t xml:space="preserve">Learning </w:t>
      </w:r>
      <w:r>
        <w:rPr>
          <w:rFonts w:ascii="Calibri" w:eastAsia="Calibri" w:hAnsi="Calibri" w:cs="Times New Roman"/>
        </w:rPr>
        <w:t>spaces</w:t>
      </w:r>
    </w:p>
    <w:p w14:paraId="396E96A2" w14:textId="48B280FB" w:rsidR="00C745D5" w:rsidRPr="0012584C" w:rsidRDefault="00C745D5" w:rsidP="00C745D5">
      <w:pPr>
        <w:pStyle w:val="ListParagraph"/>
        <w:numPr>
          <w:ilvl w:val="0"/>
          <w:numId w:val="29"/>
        </w:numPr>
        <w:rPr>
          <w:color w:val="000000" w:themeColor="text1"/>
        </w:rPr>
      </w:pPr>
      <w:r w:rsidRPr="0012584C">
        <w:rPr>
          <w:color w:val="000000" w:themeColor="text1"/>
        </w:rPr>
        <w:t xml:space="preserve">Universal </w:t>
      </w:r>
      <w:r>
        <w:rPr>
          <w:color w:val="000000" w:themeColor="text1"/>
        </w:rPr>
        <w:t>D</w:t>
      </w:r>
      <w:r w:rsidRPr="0012584C">
        <w:rPr>
          <w:color w:val="000000" w:themeColor="text1"/>
        </w:rPr>
        <w:t xml:space="preserve">esign for </w:t>
      </w:r>
      <w:r>
        <w:rPr>
          <w:color w:val="000000" w:themeColor="text1"/>
        </w:rPr>
        <w:t>L</w:t>
      </w:r>
      <w:r w:rsidRPr="0012584C">
        <w:rPr>
          <w:color w:val="000000" w:themeColor="text1"/>
        </w:rPr>
        <w:t>earning</w:t>
      </w:r>
      <w:r>
        <w:rPr>
          <w:color w:val="000000" w:themeColor="text1"/>
        </w:rPr>
        <w:t xml:space="preserve"> (UDL)</w:t>
      </w:r>
    </w:p>
    <w:p w14:paraId="4CBC4507" w14:textId="4AA3A9E8" w:rsidR="00C745D5" w:rsidRPr="0012584C" w:rsidRDefault="006F2B97" w:rsidP="00C745D5">
      <w:pPr>
        <w:pStyle w:val="ListParagraph"/>
        <w:numPr>
          <w:ilvl w:val="0"/>
          <w:numId w:val="29"/>
        </w:numPr>
        <w:jc w:val="both"/>
        <w:rPr>
          <w:rFonts w:ascii="Calibri" w:eastAsia="Calibri" w:hAnsi="Calibri" w:cs="Times New Roman"/>
          <w:color w:val="000000" w:themeColor="text1"/>
        </w:rPr>
      </w:pPr>
      <w:r>
        <w:rPr>
          <w:rFonts w:ascii="Calibri" w:eastAsia="Calibri" w:hAnsi="Calibri" w:cs="Times New Roman"/>
          <w:color w:val="000000" w:themeColor="text1"/>
        </w:rPr>
        <w:t>Embedding r</w:t>
      </w:r>
      <w:r w:rsidR="00C745D5" w:rsidRPr="0012584C">
        <w:rPr>
          <w:rFonts w:ascii="Calibri" w:eastAsia="Calibri" w:hAnsi="Calibri" w:cs="Times New Roman"/>
          <w:color w:val="000000" w:themeColor="text1"/>
        </w:rPr>
        <w:t>esearch in the curriculum</w:t>
      </w:r>
    </w:p>
    <w:p w14:paraId="07BAEE27" w14:textId="77777777" w:rsidR="00C745D5" w:rsidRPr="0012584C" w:rsidRDefault="00C745D5" w:rsidP="00C745D5">
      <w:pPr>
        <w:pStyle w:val="ListParagraph"/>
        <w:numPr>
          <w:ilvl w:val="0"/>
          <w:numId w:val="29"/>
        </w:numPr>
        <w:rPr>
          <w:color w:val="000000" w:themeColor="text1"/>
        </w:rPr>
      </w:pPr>
      <w:r w:rsidRPr="0012584C">
        <w:rPr>
          <w:color w:val="000000" w:themeColor="text1"/>
        </w:rPr>
        <w:t>Scholarship of teaching and learning</w:t>
      </w:r>
    </w:p>
    <w:p w14:paraId="62898BD2" w14:textId="77777777" w:rsidR="00114715" w:rsidRDefault="00114715" w:rsidP="00A00A38">
      <w:pPr>
        <w:jc w:val="both"/>
      </w:pPr>
    </w:p>
    <w:p w14:paraId="09AACBE5" w14:textId="77777777" w:rsidR="00114715" w:rsidRPr="00114715" w:rsidRDefault="00114715" w:rsidP="00114715">
      <w:pPr>
        <w:pStyle w:val="ListParagraph"/>
        <w:numPr>
          <w:ilvl w:val="0"/>
          <w:numId w:val="18"/>
        </w:numPr>
        <w:rPr>
          <w:b/>
          <w:sz w:val="24"/>
          <w:szCs w:val="24"/>
        </w:rPr>
      </w:pPr>
      <w:r w:rsidRPr="00114715">
        <w:rPr>
          <w:b/>
          <w:sz w:val="24"/>
          <w:szCs w:val="24"/>
        </w:rPr>
        <w:t>Who can apply?</w:t>
      </w:r>
    </w:p>
    <w:p w14:paraId="66B11661" w14:textId="77777777" w:rsidR="006F2B97" w:rsidRDefault="00114715" w:rsidP="006F2B97">
      <w:pPr>
        <w:jc w:val="both"/>
        <w:rPr>
          <w:rFonts w:ascii="Calibri" w:eastAsia="Calibri" w:hAnsi="Calibri" w:cs="Times New Roman"/>
        </w:rPr>
      </w:pPr>
      <w:r>
        <w:t xml:space="preserve">All UCC staff involved in teaching and the support of </w:t>
      </w:r>
      <w:r w:rsidR="00893917">
        <w:t>student learning</w:t>
      </w:r>
      <w:r>
        <w:t xml:space="preserve"> are eligible to apply. </w:t>
      </w:r>
      <w:r w:rsidRPr="006412A6">
        <w:t>Collaborative projects between individuals Schools and Colleges are eligible for support</w:t>
      </w:r>
      <w:r>
        <w:t>.</w:t>
      </w:r>
      <w:r w:rsidR="006F2B97">
        <w:t xml:space="preserve">  </w:t>
      </w:r>
      <w:r w:rsidR="006F2B97">
        <w:rPr>
          <w:rFonts w:ascii="Calibri" w:eastAsia="Calibri" w:hAnsi="Calibri" w:cs="Times New Roman"/>
        </w:rPr>
        <w:t>Postgraduate students and Postdoctoral colleagues who teach (e.g. as teaching contributors on a module or programme of study) are also eligible to apply, provided certain conditions are met</w:t>
      </w:r>
      <w:r w:rsidR="006F2B97">
        <w:rPr>
          <w:rStyle w:val="FootnoteReference"/>
          <w:rFonts w:ascii="Calibri" w:eastAsia="Calibri" w:hAnsi="Calibri" w:cs="Times New Roman"/>
        </w:rPr>
        <w:footnoteReference w:id="1"/>
      </w:r>
      <w:r w:rsidR="006F2B97">
        <w:rPr>
          <w:rFonts w:ascii="Calibri" w:eastAsia="Calibri" w:hAnsi="Calibri" w:cs="Times New Roman"/>
        </w:rPr>
        <w:t>.</w:t>
      </w:r>
    </w:p>
    <w:p w14:paraId="05EA2E03" w14:textId="77777777" w:rsidR="00A00A38" w:rsidRPr="00AA69D4" w:rsidRDefault="00A00A38" w:rsidP="00A00A38">
      <w:pPr>
        <w:tabs>
          <w:tab w:val="left" w:pos="6168"/>
        </w:tabs>
      </w:pPr>
      <w:r>
        <w:tab/>
      </w:r>
    </w:p>
    <w:p w14:paraId="03F3E7CF" w14:textId="36CEAAC7" w:rsidR="00A00A38" w:rsidRPr="00AA69D4" w:rsidRDefault="00595F93" w:rsidP="00A00A38">
      <w:pPr>
        <w:pStyle w:val="ListParagraph"/>
        <w:numPr>
          <w:ilvl w:val="0"/>
          <w:numId w:val="18"/>
        </w:numPr>
        <w:rPr>
          <w:b/>
          <w:sz w:val="24"/>
          <w:szCs w:val="24"/>
        </w:rPr>
      </w:pPr>
      <w:r>
        <w:rPr>
          <w:b/>
          <w:sz w:val="24"/>
          <w:szCs w:val="24"/>
        </w:rPr>
        <w:t>How to apply</w:t>
      </w:r>
    </w:p>
    <w:p w14:paraId="779EA523" w14:textId="59CD6616" w:rsidR="00DB14A4" w:rsidRDefault="00595F93" w:rsidP="00DB14A4">
      <w:pPr>
        <w:jc w:val="both"/>
        <w:rPr>
          <w:rFonts w:ascii="Calibri" w:eastAsia="Calibri" w:hAnsi="Calibri" w:cs="Times New Roman"/>
        </w:rPr>
      </w:pPr>
      <w:r>
        <w:rPr>
          <w:rFonts w:ascii="Calibri" w:eastAsia="Calibri" w:hAnsi="Calibri" w:cs="Times New Roman"/>
        </w:rPr>
        <w:t xml:space="preserve">The application form should be completed and submitted before </w:t>
      </w:r>
      <w:r w:rsidR="00BC200B">
        <w:rPr>
          <w:rFonts w:ascii="Calibri" w:eastAsia="Calibri" w:hAnsi="Calibri" w:cs="Times New Roman"/>
        </w:rPr>
        <w:t xml:space="preserve">Monday </w:t>
      </w:r>
      <w:r w:rsidR="006F2B97">
        <w:rPr>
          <w:rFonts w:ascii="Calibri" w:eastAsia="Calibri" w:hAnsi="Calibri" w:cs="Times New Roman"/>
        </w:rPr>
        <w:t>10</w:t>
      </w:r>
      <w:r w:rsidR="006F2B97" w:rsidRPr="006F2B97">
        <w:rPr>
          <w:rFonts w:ascii="Calibri" w:eastAsia="Calibri" w:hAnsi="Calibri" w:cs="Times New Roman"/>
          <w:vertAlign w:val="superscript"/>
        </w:rPr>
        <w:t>th</w:t>
      </w:r>
      <w:r w:rsidR="006F2B97">
        <w:rPr>
          <w:rFonts w:ascii="Calibri" w:eastAsia="Calibri" w:hAnsi="Calibri" w:cs="Times New Roman"/>
        </w:rPr>
        <w:t xml:space="preserve"> May</w:t>
      </w:r>
      <w:r w:rsidR="00645514">
        <w:rPr>
          <w:rFonts w:ascii="Calibri" w:eastAsia="Calibri" w:hAnsi="Calibri" w:cs="Times New Roman"/>
        </w:rPr>
        <w:t xml:space="preserve"> 2021.</w:t>
      </w:r>
      <w:r>
        <w:rPr>
          <w:rFonts w:ascii="Calibri" w:eastAsia="Calibri" w:hAnsi="Calibri" w:cs="Times New Roman"/>
        </w:rPr>
        <w:t xml:space="preserve"> All applications should be signed off by the Head of School or Unit</w:t>
      </w:r>
      <w:r w:rsidR="00984C63">
        <w:rPr>
          <w:rFonts w:ascii="Calibri" w:eastAsia="Calibri" w:hAnsi="Calibri" w:cs="Times New Roman"/>
        </w:rPr>
        <w:t>.</w:t>
      </w:r>
    </w:p>
    <w:p w14:paraId="371597F6" w14:textId="77777777" w:rsidR="00DA2A7F" w:rsidRPr="00442573" w:rsidRDefault="00DA2A7F" w:rsidP="00DA2A7F"/>
    <w:p w14:paraId="527399FF" w14:textId="115813BA" w:rsidR="00DA2A7F" w:rsidRPr="00AA69D4" w:rsidRDefault="00DA2A7F" w:rsidP="00DA2A7F">
      <w:pPr>
        <w:pStyle w:val="ListParagraph"/>
        <w:numPr>
          <w:ilvl w:val="0"/>
          <w:numId w:val="18"/>
        </w:numPr>
        <w:rPr>
          <w:b/>
          <w:sz w:val="24"/>
          <w:szCs w:val="24"/>
        </w:rPr>
      </w:pPr>
      <w:r>
        <w:rPr>
          <w:b/>
          <w:sz w:val="24"/>
          <w:szCs w:val="24"/>
        </w:rPr>
        <w:lastRenderedPageBreak/>
        <w:t>Project costs</w:t>
      </w:r>
    </w:p>
    <w:p w14:paraId="3AA5E3AA" w14:textId="1AB8AEE7" w:rsidR="00AF5A20" w:rsidRDefault="00DA2A7F" w:rsidP="00DA2A7F">
      <w:r>
        <w:t>The maximum funding ava</w:t>
      </w:r>
      <w:r w:rsidR="00BC200B">
        <w:t>ilable for each project is €2,000</w:t>
      </w:r>
      <w:r w:rsidR="006C5D59">
        <w:t xml:space="preserve">. </w:t>
      </w:r>
      <w:r w:rsidR="00EF27A5">
        <w:t>Smaller grant requests are more likely to be funded so please consider the amount</w:t>
      </w:r>
      <w:r w:rsidR="006F2B97">
        <w:t xml:space="preserve">. </w:t>
      </w:r>
      <w:r w:rsidR="00EF27A5">
        <w:t xml:space="preserve"> </w:t>
      </w:r>
      <w:r w:rsidR="006C5D59">
        <w:t xml:space="preserve">Please provide information on how the funding requested will be spent, including estimates of costs. </w:t>
      </w:r>
      <w:r w:rsidR="00B40614">
        <w:t>Eligible costs include:</w:t>
      </w:r>
    </w:p>
    <w:p w14:paraId="1D2E73D3" w14:textId="7D7530E8" w:rsidR="00B40614" w:rsidRDefault="00A85968" w:rsidP="00B40614">
      <w:pPr>
        <w:pStyle w:val="ListParagraph"/>
        <w:numPr>
          <w:ilvl w:val="0"/>
          <w:numId w:val="26"/>
        </w:numPr>
        <w:rPr>
          <w:color w:val="000000"/>
        </w:rPr>
      </w:pPr>
      <w:r>
        <w:rPr>
          <w:color w:val="000000"/>
        </w:rPr>
        <w:t>The purchase of essential materials, books or software</w:t>
      </w:r>
    </w:p>
    <w:p w14:paraId="2FAF69F6" w14:textId="6DA07067" w:rsidR="00275B3E" w:rsidRDefault="00275B3E" w:rsidP="00B40614">
      <w:pPr>
        <w:pStyle w:val="ListParagraph"/>
        <w:numPr>
          <w:ilvl w:val="0"/>
          <w:numId w:val="26"/>
        </w:numPr>
        <w:rPr>
          <w:color w:val="000000"/>
        </w:rPr>
      </w:pPr>
      <w:r>
        <w:rPr>
          <w:color w:val="000000"/>
        </w:rPr>
        <w:t>Purchase of learning resources</w:t>
      </w:r>
    </w:p>
    <w:p w14:paraId="0BBC5599" w14:textId="73A02FEE" w:rsidR="00D971A9" w:rsidRDefault="00275B3E" w:rsidP="00B40614">
      <w:pPr>
        <w:pStyle w:val="ListParagraph"/>
        <w:numPr>
          <w:ilvl w:val="0"/>
          <w:numId w:val="26"/>
        </w:numPr>
        <w:rPr>
          <w:color w:val="000000"/>
        </w:rPr>
      </w:pPr>
      <w:r>
        <w:rPr>
          <w:color w:val="000000"/>
        </w:rPr>
        <w:t>Employment of s</w:t>
      </w:r>
      <w:r w:rsidR="00D971A9">
        <w:rPr>
          <w:color w:val="000000"/>
        </w:rPr>
        <w:t>tudent help</w:t>
      </w:r>
    </w:p>
    <w:p w14:paraId="635BAB14" w14:textId="191C4D26" w:rsidR="00275B3E" w:rsidRDefault="00275B3E" w:rsidP="00B40614">
      <w:pPr>
        <w:pStyle w:val="ListParagraph"/>
        <w:numPr>
          <w:ilvl w:val="0"/>
          <w:numId w:val="26"/>
        </w:numPr>
        <w:rPr>
          <w:color w:val="000000"/>
        </w:rPr>
      </w:pPr>
      <w:r>
        <w:rPr>
          <w:color w:val="000000"/>
        </w:rPr>
        <w:t xml:space="preserve">Attendance </w:t>
      </w:r>
      <w:r w:rsidR="00645514">
        <w:rPr>
          <w:color w:val="000000"/>
        </w:rPr>
        <w:t xml:space="preserve">fees </w:t>
      </w:r>
      <w:r>
        <w:rPr>
          <w:color w:val="000000"/>
        </w:rPr>
        <w:t>at training courses or relevant conferences</w:t>
      </w:r>
    </w:p>
    <w:p w14:paraId="5628FCC0" w14:textId="32CDF52B" w:rsidR="00A85968" w:rsidRDefault="00A85968" w:rsidP="00B40614">
      <w:pPr>
        <w:pStyle w:val="ListParagraph"/>
        <w:numPr>
          <w:ilvl w:val="0"/>
          <w:numId w:val="26"/>
        </w:numPr>
        <w:rPr>
          <w:color w:val="000000"/>
        </w:rPr>
      </w:pPr>
      <w:r>
        <w:rPr>
          <w:color w:val="000000"/>
        </w:rPr>
        <w:t>Travel and subsistence</w:t>
      </w:r>
      <w:r w:rsidR="00645514">
        <w:rPr>
          <w:color w:val="000000"/>
        </w:rPr>
        <w:t>, if compliant with prevailing public health advice</w:t>
      </w:r>
    </w:p>
    <w:p w14:paraId="5F39FF40" w14:textId="399F82B9" w:rsidR="00A85968" w:rsidRDefault="00A85968" w:rsidP="00A85968">
      <w:pPr>
        <w:pStyle w:val="ListParagraph"/>
        <w:numPr>
          <w:ilvl w:val="0"/>
          <w:numId w:val="26"/>
        </w:numPr>
        <w:rPr>
          <w:color w:val="000000"/>
        </w:rPr>
      </w:pPr>
      <w:r>
        <w:rPr>
          <w:color w:val="000000"/>
        </w:rPr>
        <w:t>Staff development</w:t>
      </w:r>
    </w:p>
    <w:p w14:paraId="3F051D73" w14:textId="42478C56" w:rsidR="00275B3E" w:rsidRDefault="00275B3E" w:rsidP="00A85968">
      <w:pPr>
        <w:pStyle w:val="ListParagraph"/>
        <w:numPr>
          <w:ilvl w:val="0"/>
          <w:numId w:val="26"/>
        </w:numPr>
        <w:rPr>
          <w:color w:val="000000"/>
        </w:rPr>
      </w:pPr>
      <w:r>
        <w:rPr>
          <w:color w:val="000000"/>
        </w:rPr>
        <w:t>Dissemination costs</w:t>
      </w:r>
    </w:p>
    <w:p w14:paraId="4128144C" w14:textId="02157C30" w:rsidR="00A85968" w:rsidRDefault="002659FF" w:rsidP="00A85968">
      <w:pPr>
        <w:pStyle w:val="ListParagraph"/>
        <w:numPr>
          <w:ilvl w:val="0"/>
          <w:numId w:val="26"/>
        </w:numPr>
        <w:rPr>
          <w:color w:val="000000"/>
        </w:rPr>
      </w:pPr>
      <w:r>
        <w:rPr>
          <w:color w:val="000000"/>
        </w:rPr>
        <w:t>The purchase of computer hardware and digital devices is generally</w:t>
      </w:r>
      <w:r w:rsidR="00A85968">
        <w:rPr>
          <w:color w:val="000000"/>
        </w:rPr>
        <w:t xml:space="preserve"> </w:t>
      </w:r>
      <w:r w:rsidR="00A85968" w:rsidRPr="00645514">
        <w:rPr>
          <w:b/>
          <w:bCs/>
          <w:color w:val="000000"/>
        </w:rPr>
        <w:t xml:space="preserve">not </w:t>
      </w:r>
      <w:r w:rsidR="00A85968">
        <w:rPr>
          <w:color w:val="000000"/>
        </w:rPr>
        <w:t>eligible for funding under this scheme</w:t>
      </w:r>
    </w:p>
    <w:p w14:paraId="3A0C40D2" w14:textId="77777777" w:rsidR="00F73935" w:rsidRDefault="00F73935" w:rsidP="00F73935">
      <w:pPr>
        <w:rPr>
          <w:color w:val="000000"/>
        </w:rPr>
      </w:pPr>
    </w:p>
    <w:p w14:paraId="6E8A2E15" w14:textId="2A277A5C" w:rsidR="00F73935" w:rsidRPr="00F73935" w:rsidRDefault="00F73935" w:rsidP="00F73935">
      <w:pPr>
        <w:rPr>
          <w:color w:val="000000"/>
        </w:rPr>
      </w:pPr>
      <w:r>
        <w:rPr>
          <w:color w:val="000000"/>
        </w:rPr>
        <w:t xml:space="preserve">The budget must be realistic and reflect the amounts required to achieve the project objectives. </w:t>
      </w:r>
      <w:r w:rsidR="006F2B97">
        <w:rPr>
          <w:color w:val="000000"/>
        </w:rPr>
        <w:t xml:space="preserve"> As the grants awarded may be subjected to financial audit </w:t>
      </w:r>
      <w:proofErr w:type="gramStart"/>
      <w:r w:rsidR="006F2B97">
        <w:rPr>
          <w:color w:val="000000"/>
        </w:rPr>
        <w:t>at a later date</w:t>
      </w:r>
      <w:proofErr w:type="gramEnd"/>
      <w:r w:rsidR="006F2B97">
        <w:rPr>
          <w:color w:val="000000"/>
        </w:rPr>
        <w:t>, successful applicants should retain receipts and records for associated expenditure.</w:t>
      </w:r>
    </w:p>
    <w:p w14:paraId="091BB46C" w14:textId="77777777" w:rsidR="00AF5A20" w:rsidRDefault="00AF5A20" w:rsidP="00A00A38">
      <w:pPr>
        <w:rPr>
          <w:color w:val="000000"/>
        </w:rPr>
      </w:pPr>
    </w:p>
    <w:p w14:paraId="30701616" w14:textId="77777777" w:rsidR="00A85968" w:rsidRPr="00AA69D4" w:rsidRDefault="00A85968" w:rsidP="00A00A38">
      <w:pPr>
        <w:rPr>
          <w:color w:val="000000"/>
        </w:rPr>
      </w:pPr>
    </w:p>
    <w:p w14:paraId="60C99B71" w14:textId="77777777" w:rsidR="00A00A38" w:rsidRPr="00AA69D4" w:rsidRDefault="00A00A38" w:rsidP="00A00A38">
      <w:pPr>
        <w:pStyle w:val="ListParagraph"/>
        <w:numPr>
          <w:ilvl w:val="0"/>
          <w:numId w:val="18"/>
        </w:numPr>
        <w:rPr>
          <w:b/>
          <w:sz w:val="24"/>
          <w:szCs w:val="24"/>
        </w:rPr>
      </w:pPr>
      <w:r w:rsidRPr="00AA69D4">
        <w:rPr>
          <w:b/>
          <w:sz w:val="24"/>
          <w:szCs w:val="24"/>
        </w:rPr>
        <w:t>What are the criteria for selection?</w:t>
      </w:r>
    </w:p>
    <w:p w14:paraId="6C3A31FA" w14:textId="356D43E2" w:rsidR="000B4669" w:rsidRDefault="00F73935" w:rsidP="00A00A38">
      <w:pPr>
        <w:jc w:val="both"/>
        <w:rPr>
          <w:rFonts w:ascii="Calibri" w:eastAsia="Calibri" w:hAnsi="Calibri" w:cs="Times New Roman"/>
        </w:rPr>
      </w:pPr>
      <w:r>
        <w:rPr>
          <w:rFonts w:ascii="Calibri" w:eastAsia="Calibri" w:hAnsi="Calibri" w:cs="Times New Roman"/>
        </w:rPr>
        <w:t>The</w:t>
      </w:r>
      <w:r w:rsidR="00645514">
        <w:rPr>
          <w:rFonts w:ascii="Calibri" w:eastAsia="Calibri" w:hAnsi="Calibri" w:cs="Times New Roman"/>
        </w:rPr>
        <w:t xml:space="preserve"> </w:t>
      </w:r>
      <w:r w:rsidR="006F2B97">
        <w:rPr>
          <w:rFonts w:ascii="Calibri" w:eastAsia="Calibri" w:hAnsi="Calibri" w:cs="Times New Roman"/>
        </w:rPr>
        <w:t>LTA</w:t>
      </w:r>
      <w:r w:rsidR="00645514">
        <w:rPr>
          <w:rFonts w:ascii="Calibri" w:eastAsia="Calibri" w:hAnsi="Calibri" w:cs="Times New Roman"/>
        </w:rPr>
        <w:t xml:space="preserve"> Enhancement Fund </w:t>
      </w:r>
      <w:r>
        <w:rPr>
          <w:rFonts w:ascii="Calibri" w:eastAsia="Calibri" w:hAnsi="Calibri" w:cs="Times New Roman"/>
        </w:rPr>
        <w:t>will support initiatives that enable staff to investigate the use of innovative pedagogies</w:t>
      </w:r>
      <w:r w:rsidR="00645514">
        <w:rPr>
          <w:rFonts w:ascii="Calibri" w:eastAsia="Calibri" w:hAnsi="Calibri" w:cs="Times New Roman"/>
        </w:rPr>
        <w:t xml:space="preserve"> and assessment practices</w:t>
      </w:r>
      <w:r>
        <w:rPr>
          <w:rFonts w:ascii="Calibri" w:eastAsia="Calibri" w:hAnsi="Calibri" w:cs="Times New Roman"/>
        </w:rPr>
        <w:t xml:space="preserve"> to enhance student learning. The proposals will be </w:t>
      </w:r>
      <w:proofErr w:type="gramStart"/>
      <w:r>
        <w:rPr>
          <w:rFonts w:ascii="Calibri" w:eastAsia="Calibri" w:hAnsi="Calibri" w:cs="Times New Roman"/>
        </w:rPr>
        <w:t>assessed</w:t>
      </w:r>
      <w:proofErr w:type="gramEnd"/>
      <w:r w:rsidR="00F763C9">
        <w:rPr>
          <w:rFonts w:ascii="Calibri" w:eastAsia="Calibri" w:hAnsi="Calibri" w:cs="Times New Roman"/>
        </w:rPr>
        <w:t xml:space="preserve"> and selection criteria will include the following</w:t>
      </w:r>
      <w:r>
        <w:rPr>
          <w:rFonts w:ascii="Calibri" w:eastAsia="Calibri" w:hAnsi="Calibri" w:cs="Times New Roman"/>
        </w:rPr>
        <w:t>:</w:t>
      </w:r>
    </w:p>
    <w:p w14:paraId="448D9A97" w14:textId="77777777" w:rsidR="00984C63" w:rsidRDefault="00984C63" w:rsidP="00984C63">
      <w:pPr>
        <w:pStyle w:val="ListParagraph"/>
        <w:numPr>
          <w:ilvl w:val="0"/>
          <w:numId w:val="28"/>
        </w:numPr>
        <w:jc w:val="both"/>
      </w:pPr>
      <w:r>
        <w:t xml:space="preserve">Relevance to UCC’s </w:t>
      </w:r>
      <w:r w:rsidRPr="00645514">
        <w:rPr>
          <w:i/>
          <w:iCs/>
        </w:rPr>
        <w:t>Academic Strategy 2018-22</w:t>
      </w:r>
      <w:r>
        <w:t xml:space="preserve"> and </w:t>
      </w:r>
      <w:r w:rsidRPr="00645514">
        <w:rPr>
          <w:i/>
          <w:iCs/>
        </w:rPr>
        <w:t>UCC 2022</w:t>
      </w:r>
    </w:p>
    <w:p w14:paraId="3181C179" w14:textId="77777777" w:rsidR="00845E29" w:rsidRDefault="00845E29" w:rsidP="00845E29">
      <w:pPr>
        <w:pStyle w:val="ListParagraph"/>
        <w:numPr>
          <w:ilvl w:val="0"/>
          <w:numId w:val="28"/>
        </w:numPr>
        <w:jc w:val="both"/>
      </w:pPr>
      <w:r>
        <w:t>Feasibility of the project, including appropriate costing</w:t>
      </w:r>
    </w:p>
    <w:p w14:paraId="606539EE" w14:textId="77777777" w:rsidR="00984C63" w:rsidRDefault="00984C63" w:rsidP="00984C63">
      <w:pPr>
        <w:pStyle w:val="ListParagraph"/>
        <w:numPr>
          <w:ilvl w:val="0"/>
          <w:numId w:val="28"/>
        </w:numPr>
        <w:jc w:val="both"/>
      </w:pPr>
      <w:r>
        <w:t>Potential to evolve our approaches to teaching, learning and assessment and expand the use of innovative pedagogies at UCC</w:t>
      </w:r>
    </w:p>
    <w:p w14:paraId="4918E37E" w14:textId="7A32C173" w:rsidR="00845E29" w:rsidRPr="00D971A9" w:rsidRDefault="00845E29" w:rsidP="00845E29">
      <w:pPr>
        <w:pStyle w:val="ListParagraph"/>
        <w:numPr>
          <w:ilvl w:val="0"/>
          <w:numId w:val="28"/>
        </w:numPr>
        <w:jc w:val="both"/>
        <w:rPr>
          <w:rFonts w:ascii="Calibri" w:eastAsia="Calibri" w:hAnsi="Calibri" w:cs="Times New Roman"/>
        </w:rPr>
      </w:pPr>
      <w:r>
        <w:rPr>
          <w:rFonts w:ascii="Calibri" w:eastAsia="Calibri" w:hAnsi="Calibri" w:cs="Times New Roman"/>
        </w:rPr>
        <w:t xml:space="preserve">Focus on experimentation </w:t>
      </w:r>
      <w:r w:rsidRPr="00D971A9">
        <w:rPr>
          <w:rFonts w:ascii="Calibri" w:eastAsia="Calibri" w:hAnsi="Calibri" w:cs="Times New Roman"/>
        </w:rPr>
        <w:t>or developing existing practice</w:t>
      </w:r>
      <w:r>
        <w:rPr>
          <w:rFonts w:ascii="Calibri" w:eastAsia="Calibri" w:hAnsi="Calibri" w:cs="Times New Roman"/>
        </w:rPr>
        <w:t>, including potential for scalability</w:t>
      </w:r>
    </w:p>
    <w:p w14:paraId="3B3932A1" w14:textId="77777777" w:rsidR="00845E29" w:rsidRDefault="00845E29" w:rsidP="00845E29">
      <w:pPr>
        <w:pStyle w:val="ListParagraph"/>
        <w:numPr>
          <w:ilvl w:val="0"/>
          <w:numId w:val="28"/>
        </w:numPr>
        <w:jc w:val="both"/>
      </w:pPr>
      <w:r>
        <w:t>Projects will enhance the learning, teaching and assessment practices of the applicant</w:t>
      </w:r>
    </w:p>
    <w:p w14:paraId="03610F19" w14:textId="77777777" w:rsidR="00984C63" w:rsidRDefault="00984C63" w:rsidP="00984C63">
      <w:pPr>
        <w:pStyle w:val="ListParagraph"/>
        <w:numPr>
          <w:ilvl w:val="0"/>
          <w:numId w:val="28"/>
        </w:numPr>
        <w:jc w:val="both"/>
      </w:pPr>
      <w:r>
        <w:t>Potential to enhance student engagement in learning</w:t>
      </w:r>
    </w:p>
    <w:p w14:paraId="2DE56EC4" w14:textId="334086A7" w:rsidR="00845E29" w:rsidRDefault="002659FF" w:rsidP="00845E29">
      <w:pPr>
        <w:pStyle w:val="ListParagraph"/>
        <w:numPr>
          <w:ilvl w:val="0"/>
          <w:numId w:val="28"/>
        </w:numPr>
        <w:jc w:val="both"/>
      </w:pPr>
      <w:r>
        <w:t>Applicability across a range of disciplines</w:t>
      </w:r>
      <w:r w:rsidR="00845E29">
        <w:t>/outcomes are of wider use across the university and beyond</w:t>
      </w:r>
    </w:p>
    <w:p w14:paraId="4A09F051" w14:textId="1FB10786" w:rsidR="006412A6" w:rsidRDefault="00401F73" w:rsidP="00A00A38">
      <w:pPr>
        <w:pStyle w:val="ListParagraph"/>
        <w:numPr>
          <w:ilvl w:val="0"/>
          <w:numId w:val="28"/>
        </w:numPr>
        <w:jc w:val="both"/>
      </w:pPr>
      <w:r>
        <w:t xml:space="preserve">Focus on </w:t>
      </w:r>
      <w:r w:rsidR="00F73935">
        <w:t>how knowledge and best practice will be shared</w:t>
      </w:r>
    </w:p>
    <w:p w14:paraId="23C8F531" w14:textId="77777777" w:rsidR="006F2B97" w:rsidRDefault="006F2B97" w:rsidP="006F2B97">
      <w:pPr>
        <w:pStyle w:val="ListParagraph"/>
        <w:numPr>
          <w:ilvl w:val="0"/>
          <w:numId w:val="28"/>
        </w:numPr>
        <w:jc w:val="both"/>
      </w:pPr>
      <w:r>
        <w:t>The Head of School/College/Unit should be supportive of the project</w:t>
      </w:r>
    </w:p>
    <w:p w14:paraId="7E275632" w14:textId="77777777" w:rsidR="00337E88" w:rsidRDefault="00337E88" w:rsidP="00A00A38">
      <w:pPr>
        <w:jc w:val="both"/>
      </w:pPr>
    </w:p>
    <w:p w14:paraId="60D8D9A5" w14:textId="089BE57D" w:rsidR="00B40614" w:rsidRDefault="00B40614" w:rsidP="00A00A38">
      <w:pPr>
        <w:jc w:val="both"/>
      </w:pPr>
      <w:r>
        <w:t xml:space="preserve">Please note that routine activity for teaching preparation or programme development are not eligible for funding under this scheme. </w:t>
      </w:r>
    </w:p>
    <w:p w14:paraId="100C3E62" w14:textId="77777777" w:rsidR="00A00A38" w:rsidRDefault="00A00A38" w:rsidP="00A00A38">
      <w:pPr>
        <w:rPr>
          <w:sz w:val="18"/>
        </w:rPr>
      </w:pPr>
    </w:p>
    <w:p w14:paraId="1F55B57B" w14:textId="77777777" w:rsidR="006412A6" w:rsidRPr="0011014E" w:rsidRDefault="006412A6" w:rsidP="00A00A38">
      <w:pPr>
        <w:rPr>
          <w:sz w:val="18"/>
        </w:rPr>
      </w:pPr>
    </w:p>
    <w:p w14:paraId="40C1E8C7" w14:textId="77777777" w:rsidR="00A00A38" w:rsidRPr="00AA69D4" w:rsidRDefault="00A00A38" w:rsidP="00A00A38">
      <w:pPr>
        <w:pStyle w:val="ListParagraph"/>
        <w:numPr>
          <w:ilvl w:val="0"/>
          <w:numId w:val="18"/>
        </w:numPr>
        <w:rPr>
          <w:b/>
          <w:sz w:val="24"/>
          <w:szCs w:val="24"/>
        </w:rPr>
      </w:pPr>
      <w:r w:rsidRPr="00AA69D4">
        <w:rPr>
          <w:b/>
          <w:sz w:val="24"/>
          <w:szCs w:val="24"/>
        </w:rPr>
        <w:t>Selection process</w:t>
      </w:r>
    </w:p>
    <w:p w14:paraId="6A0BF674" w14:textId="6B74206A" w:rsidR="00A00A38" w:rsidRDefault="00A00A38" w:rsidP="00A00A38">
      <w:r>
        <w:t>A</w:t>
      </w:r>
      <w:r w:rsidRPr="00AA69D4">
        <w:t>pplications will be assessed against the selection criteria by the selection committee</w:t>
      </w:r>
      <w:r w:rsidR="00401F73">
        <w:t xml:space="preserve"> which will report to the Vice-President for Learning</w:t>
      </w:r>
      <w:r w:rsidR="00645514">
        <w:t xml:space="preserve"> &amp; Teaching</w:t>
      </w:r>
      <w:r w:rsidRPr="00AA69D4">
        <w:t xml:space="preserve">. </w:t>
      </w:r>
      <w:r w:rsidR="00275B3E">
        <w:t xml:space="preserve">The review panel </w:t>
      </w:r>
      <w:r w:rsidR="00DE67FD">
        <w:t>will</w:t>
      </w:r>
      <w:r w:rsidRPr="00AA69D4">
        <w:t xml:space="preserve"> </w:t>
      </w:r>
      <w:r w:rsidR="00401F73">
        <w:t>include:</w:t>
      </w:r>
    </w:p>
    <w:p w14:paraId="7882E0B9" w14:textId="31104FE5" w:rsidR="004C16C7" w:rsidRDefault="00401F73" w:rsidP="004C16C7">
      <w:pPr>
        <w:pStyle w:val="ListParagraph"/>
        <w:numPr>
          <w:ilvl w:val="0"/>
          <w:numId w:val="25"/>
        </w:numPr>
      </w:pPr>
      <w:r>
        <w:t>Representative from the Centre for the Integration of Research, Teaching &amp; Learning</w:t>
      </w:r>
      <w:r w:rsidR="00DE67FD">
        <w:t xml:space="preserve"> (CIRTL)</w:t>
      </w:r>
    </w:p>
    <w:p w14:paraId="45856E1A" w14:textId="4BAAD303" w:rsidR="001E4261" w:rsidRDefault="00401F73" w:rsidP="004C16C7">
      <w:pPr>
        <w:pStyle w:val="ListParagraph"/>
        <w:numPr>
          <w:ilvl w:val="0"/>
          <w:numId w:val="25"/>
        </w:numPr>
      </w:pPr>
      <w:r>
        <w:t xml:space="preserve">Representative from the </w:t>
      </w:r>
      <w:r w:rsidR="00DE67FD">
        <w:t>Centre for Digital Education (CDE)</w:t>
      </w:r>
    </w:p>
    <w:p w14:paraId="321A968B" w14:textId="7E15DEB5" w:rsidR="00845E29" w:rsidRDefault="00845E29" w:rsidP="00845E29">
      <w:pPr>
        <w:pStyle w:val="ListParagraph"/>
        <w:numPr>
          <w:ilvl w:val="0"/>
          <w:numId w:val="25"/>
        </w:numPr>
      </w:pPr>
      <w:r>
        <w:t>Chairs of UCC’s Learning &amp; Teaching Committees/equivalents (Colleges, ACE, Academic Council)</w:t>
      </w:r>
      <w:r w:rsidR="00417851">
        <w:t xml:space="preserve"> or their representatives</w:t>
      </w:r>
    </w:p>
    <w:p w14:paraId="736E04C9" w14:textId="54602ADA" w:rsidR="00DE67FD" w:rsidRDefault="00DE67FD" w:rsidP="004C16C7">
      <w:pPr>
        <w:pStyle w:val="ListParagraph"/>
        <w:numPr>
          <w:ilvl w:val="0"/>
          <w:numId w:val="25"/>
        </w:numPr>
      </w:pPr>
      <w:r>
        <w:t>Head of Student Records and Examinations Office (SREO)</w:t>
      </w:r>
    </w:p>
    <w:p w14:paraId="0858C83D" w14:textId="68BA95B8" w:rsidR="00DE67FD" w:rsidRDefault="00DE67FD" w:rsidP="004C16C7">
      <w:pPr>
        <w:pStyle w:val="ListParagraph"/>
        <w:numPr>
          <w:ilvl w:val="0"/>
          <w:numId w:val="25"/>
        </w:numPr>
      </w:pPr>
      <w:r>
        <w:t>Examinations Appeals Officer (EAO)</w:t>
      </w:r>
    </w:p>
    <w:p w14:paraId="4B79EF4D" w14:textId="77F08EF1" w:rsidR="00275B3E" w:rsidRDefault="00275B3E" w:rsidP="004C16C7">
      <w:pPr>
        <w:pStyle w:val="ListParagraph"/>
        <w:numPr>
          <w:ilvl w:val="0"/>
          <w:numId w:val="25"/>
        </w:numPr>
      </w:pPr>
      <w:r>
        <w:t>S</w:t>
      </w:r>
      <w:r w:rsidR="00401F73">
        <w:t xml:space="preserve">tudents’ </w:t>
      </w:r>
      <w:r>
        <w:t>U</w:t>
      </w:r>
      <w:r w:rsidR="00401F73">
        <w:t>nion Education Officer</w:t>
      </w:r>
    </w:p>
    <w:p w14:paraId="70F172EE" w14:textId="48FAFA54" w:rsidR="004C16C7" w:rsidRPr="00AA69D4" w:rsidRDefault="00401F73" w:rsidP="004C16C7">
      <w:pPr>
        <w:pStyle w:val="ListParagraph"/>
        <w:numPr>
          <w:ilvl w:val="0"/>
          <w:numId w:val="25"/>
        </w:numPr>
      </w:pPr>
      <w:r>
        <w:lastRenderedPageBreak/>
        <w:t>External reviewer</w:t>
      </w:r>
    </w:p>
    <w:p w14:paraId="67FAAA03" w14:textId="77777777" w:rsidR="00A00A38" w:rsidRDefault="00A00A38" w:rsidP="00A00A38"/>
    <w:p w14:paraId="6682CD05" w14:textId="77777777" w:rsidR="006412A6" w:rsidRPr="00AA69D4" w:rsidRDefault="006412A6" w:rsidP="00A00A38"/>
    <w:p w14:paraId="1659282F" w14:textId="77777777" w:rsidR="00A00A38" w:rsidRPr="00AA69D4" w:rsidRDefault="00A00A38" w:rsidP="00A00A38">
      <w:pPr>
        <w:pStyle w:val="ListParagraph"/>
        <w:numPr>
          <w:ilvl w:val="0"/>
          <w:numId w:val="18"/>
        </w:numPr>
        <w:rPr>
          <w:b/>
          <w:sz w:val="24"/>
          <w:szCs w:val="24"/>
        </w:rPr>
      </w:pPr>
      <w:r w:rsidRPr="00AA69D4">
        <w:rPr>
          <w:b/>
          <w:sz w:val="24"/>
          <w:szCs w:val="24"/>
        </w:rPr>
        <w:t>Notification of award</w:t>
      </w:r>
    </w:p>
    <w:p w14:paraId="38B273DE" w14:textId="19397C9D" w:rsidR="006412A6" w:rsidRDefault="00337E88" w:rsidP="00984C63">
      <w:pPr>
        <w:jc w:val="both"/>
      </w:pPr>
      <w:r>
        <w:t xml:space="preserve">The review panel meeting will take place </w:t>
      </w:r>
      <w:r w:rsidR="00984C63">
        <w:t xml:space="preserve">in </w:t>
      </w:r>
      <w:r w:rsidR="00417851">
        <w:t>mid-May</w:t>
      </w:r>
      <w:r w:rsidR="00984C63">
        <w:t xml:space="preserve"> 2021</w:t>
      </w:r>
      <w:r>
        <w:t xml:space="preserve"> and the applicants</w:t>
      </w:r>
      <w:r w:rsidR="00A00A38" w:rsidRPr="00AA69D4">
        <w:t xml:space="preserve"> will be notified when the </w:t>
      </w:r>
      <w:r>
        <w:t>proposal review</w:t>
      </w:r>
      <w:r w:rsidR="00A00A38" w:rsidRPr="00AA69D4">
        <w:t xml:space="preserve"> process has been completed and the outcome has been approved by the Vice-President for Learning</w:t>
      </w:r>
      <w:r w:rsidR="00984C63">
        <w:t xml:space="preserve"> &amp; Teaching</w:t>
      </w:r>
      <w:r w:rsidR="00A00A38" w:rsidRPr="00AA69D4">
        <w:t xml:space="preserve">. </w:t>
      </w:r>
      <w:r>
        <w:t>Successful projects</w:t>
      </w:r>
      <w:r w:rsidR="00A00A38" w:rsidRPr="00AA69D4">
        <w:t xml:space="preserve"> will be announced in </w:t>
      </w:r>
      <w:r w:rsidR="00417851">
        <w:t>mid-May</w:t>
      </w:r>
      <w:r w:rsidR="00984C63">
        <w:t xml:space="preserve"> 2021. </w:t>
      </w:r>
      <w:r w:rsidR="00984C63">
        <w:rPr>
          <w:rFonts w:ascii="Calibri" w:eastAsia="Calibri" w:hAnsi="Calibri" w:cs="Times New Roman"/>
        </w:rPr>
        <w:t>Please note that all funding awarded MUST be spent before 30</w:t>
      </w:r>
      <w:r w:rsidR="00984C63" w:rsidRPr="00645514">
        <w:rPr>
          <w:rFonts w:ascii="Calibri" w:eastAsia="Calibri" w:hAnsi="Calibri" w:cs="Times New Roman"/>
          <w:vertAlign w:val="superscript"/>
        </w:rPr>
        <w:t>th</w:t>
      </w:r>
      <w:r w:rsidR="00984C63">
        <w:rPr>
          <w:rFonts w:ascii="Calibri" w:eastAsia="Calibri" w:hAnsi="Calibri" w:cs="Times New Roman"/>
        </w:rPr>
        <w:t xml:space="preserve"> September 2021.  Any unspent balances as of that date will be lost.  Please do not apply for funding if you know that you will be unable to spend the funding in full before 30</w:t>
      </w:r>
      <w:r w:rsidR="00984C63" w:rsidRPr="00984C63">
        <w:rPr>
          <w:rFonts w:ascii="Calibri" w:eastAsia="Calibri" w:hAnsi="Calibri" w:cs="Times New Roman"/>
          <w:vertAlign w:val="superscript"/>
        </w:rPr>
        <w:t>th</w:t>
      </w:r>
      <w:r w:rsidR="00984C63">
        <w:rPr>
          <w:rFonts w:ascii="Calibri" w:eastAsia="Calibri" w:hAnsi="Calibri" w:cs="Times New Roman"/>
        </w:rPr>
        <w:t xml:space="preserve"> September 2021.  </w:t>
      </w:r>
    </w:p>
    <w:p w14:paraId="3113E7BD" w14:textId="77777777" w:rsidR="006412A6" w:rsidRPr="00AA69D4" w:rsidRDefault="006412A6" w:rsidP="00A00A38"/>
    <w:p w14:paraId="2CD7026B" w14:textId="77777777" w:rsidR="006412A6" w:rsidRPr="00AA69D4" w:rsidRDefault="006412A6" w:rsidP="006412A6">
      <w:pPr>
        <w:pStyle w:val="ListParagraph"/>
        <w:numPr>
          <w:ilvl w:val="0"/>
          <w:numId w:val="18"/>
        </w:numPr>
        <w:rPr>
          <w:b/>
          <w:sz w:val="24"/>
          <w:szCs w:val="24"/>
        </w:rPr>
      </w:pPr>
      <w:r>
        <w:rPr>
          <w:b/>
          <w:sz w:val="24"/>
          <w:szCs w:val="24"/>
        </w:rPr>
        <w:t>Successful applicants</w:t>
      </w:r>
    </w:p>
    <w:p w14:paraId="4F849212" w14:textId="77777777" w:rsidR="006412A6" w:rsidRDefault="006412A6" w:rsidP="006412A6">
      <w:pPr>
        <w:jc w:val="both"/>
        <w:rPr>
          <w:rFonts w:ascii="Calibri" w:eastAsia="Calibri" w:hAnsi="Calibri" w:cs="Times New Roman"/>
        </w:rPr>
      </w:pPr>
      <w:r>
        <w:rPr>
          <w:rFonts w:ascii="Calibri" w:eastAsia="Calibri" w:hAnsi="Calibri" w:cs="Times New Roman"/>
        </w:rPr>
        <w:t>Successful applicants will be asked to:</w:t>
      </w:r>
    </w:p>
    <w:p w14:paraId="2BE49628" w14:textId="0A80F541" w:rsidR="006412A6" w:rsidRDefault="006412A6" w:rsidP="006412A6">
      <w:pPr>
        <w:pStyle w:val="ListParagraph"/>
        <w:numPr>
          <w:ilvl w:val="0"/>
          <w:numId w:val="27"/>
        </w:numPr>
        <w:jc w:val="both"/>
        <w:rPr>
          <w:rFonts w:ascii="Calibri" w:eastAsia="Calibri" w:hAnsi="Calibri" w:cs="Times New Roman"/>
        </w:rPr>
      </w:pPr>
      <w:r>
        <w:rPr>
          <w:rFonts w:ascii="Calibri" w:eastAsia="Calibri" w:hAnsi="Calibri" w:cs="Times New Roman"/>
        </w:rPr>
        <w:t>C</w:t>
      </w:r>
      <w:r w:rsidRPr="008051FD">
        <w:rPr>
          <w:rFonts w:ascii="Calibri" w:eastAsia="Calibri" w:hAnsi="Calibri" w:cs="Times New Roman"/>
        </w:rPr>
        <w:t xml:space="preserve">ontribute to activities sponsored by the Office of the Vice-President for Learning </w:t>
      </w:r>
      <w:r w:rsidR="00984C63">
        <w:rPr>
          <w:rFonts w:ascii="Calibri" w:eastAsia="Calibri" w:hAnsi="Calibri" w:cs="Times New Roman"/>
        </w:rPr>
        <w:t xml:space="preserve">&amp; Teaching </w:t>
      </w:r>
      <w:r w:rsidRPr="008051FD">
        <w:rPr>
          <w:rFonts w:ascii="Calibri" w:eastAsia="Calibri" w:hAnsi="Calibri" w:cs="Times New Roman"/>
        </w:rPr>
        <w:t>including the delivery of seminar</w:t>
      </w:r>
      <w:r w:rsidR="00984C63">
        <w:rPr>
          <w:rFonts w:ascii="Calibri" w:eastAsia="Calibri" w:hAnsi="Calibri" w:cs="Times New Roman"/>
        </w:rPr>
        <w:t>s</w:t>
      </w:r>
      <w:r w:rsidRPr="008051FD">
        <w:rPr>
          <w:rFonts w:ascii="Calibri" w:eastAsia="Calibri" w:hAnsi="Calibri" w:cs="Times New Roman"/>
        </w:rPr>
        <w:t xml:space="preserve">. </w:t>
      </w:r>
    </w:p>
    <w:p w14:paraId="7B61394B" w14:textId="16398474" w:rsidR="006412A6" w:rsidRDefault="006412A6" w:rsidP="006412A6">
      <w:pPr>
        <w:pStyle w:val="ListParagraph"/>
        <w:numPr>
          <w:ilvl w:val="0"/>
          <w:numId w:val="27"/>
        </w:numPr>
        <w:jc w:val="both"/>
        <w:rPr>
          <w:rFonts w:ascii="Calibri" w:eastAsia="Calibri" w:hAnsi="Calibri" w:cs="Times New Roman"/>
        </w:rPr>
      </w:pPr>
      <w:r>
        <w:rPr>
          <w:rFonts w:ascii="Calibri" w:eastAsia="Calibri" w:hAnsi="Calibri" w:cs="Times New Roman"/>
        </w:rPr>
        <w:t>P</w:t>
      </w:r>
      <w:r w:rsidRPr="008051FD">
        <w:rPr>
          <w:rFonts w:ascii="Calibri" w:eastAsia="Calibri" w:hAnsi="Calibri" w:cs="Times New Roman"/>
        </w:rPr>
        <w:t xml:space="preserve">rovide a </w:t>
      </w:r>
      <w:r w:rsidR="00417851">
        <w:rPr>
          <w:rFonts w:ascii="Calibri" w:eastAsia="Calibri" w:hAnsi="Calibri" w:cs="Times New Roman"/>
        </w:rPr>
        <w:t xml:space="preserve">short </w:t>
      </w:r>
      <w:r w:rsidRPr="008051FD">
        <w:rPr>
          <w:rFonts w:ascii="Calibri" w:eastAsia="Calibri" w:hAnsi="Calibri" w:cs="Times New Roman"/>
        </w:rPr>
        <w:t>report</w:t>
      </w:r>
      <w:r w:rsidR="00401F73">
        <w:rPr>
          <w:rFonts w:ascii="Calibri" w:eastAsia="Calibri" w:hAnsi="Calibri" w:cs="Times New Roman"/>
        </w:rPr>
        <w:t xml:space="preserve"> (written or video presentation)</w:t>
      </w:r>
      <w:r w:rsidRPr="008051FD">
        <w:rPr>
          <w:rFonts w:ascii="Calibri" w:eastAsia="Calibri" w:hAnsi="Calibri" w:cs="Times New Roman"/>
        </w:rPr>
        <w:t xml:space="preserve"> to the OVP</w:t>
      </w:r>
      <w:r w:rsidR="00984C63">
        <w:rPr>
          <w:rFonts w:ascii="Calibri" w:eastAsia="Calibri" w:hAnsi="Calibri" w:cs="Times New Roman"/>
        </w:rPr>
        <w:t xml:space="preserve">LT </w:t>
      </w:r>
      <w:r w:rsidRPr="008051FD">
        <w:rPr>
          <w:rFonts w:ascii="Calibri" w:eastAsia="Calibri" w:hAnsi="Calibri" w:cs="Times New Roman"/>
        </w:rPr>
        <w:t xml:space="preserve">within a year of funds being allocated, including </w:t>
      </w:r>
      <w:r w:rsidR="00417851">
        <w:rPr>
          <w:rFonts w:ascii="Calibri" w:eastAsia="Calibri" w:hAnsi="Calibri" w:cs="Times New Roman"/>
        </w:rPr>
        <w:t xml:space="preserve">a breakdown of expenditure and an </w:t>
      </w:r>
      <w:r w:rsidRPr="008051FD">
        <w:rPr>
          <w:rFonts w:ascii="Calibri" w:eastAsia="Calibri" w:hAnsi="Calibri" w:cs="Times New Roman"/>
        </w:rPr>
        <w:t>evaluation of the project</w:t>
      </w:r>
      <w:r w:rsidR="00984C63">
        <w:rPr>
          <w:rFonts w:ascii="Calibri" w:eastAsia="Calibri" w:hAnsi="Calibri" w:cs="Times New Roman"/>
        </w:rPr>
        <w:t>’</w:t>
      </w:r>
      <w:r w:rsidRPr="008051FD">
        <w:rPr>
          <w:rFonts w:ascii="Calibri" w:eastAsia="Calibri" w:hAnsi="Calibri" w:cs="Times New Roman"/>
        </w:rPr>
        <w:t xml:space="preserve">s </w:t>
      </w:r>
      <w:r w:rsidR="00417851">
        <w:rPr>
          <w:rFonts w:ascii="Calibri" w:eastAsia="Calibri" w:hAnsi="Calibri" w:cs="Times New Roman"/>
        </w:rPr>
        <w:t>impact and learning achieved (the report might include, for example, student feedback on the initiative)</w:t>
      </w:r>
      <w:r w:rsidRPr="008051FD">
        <w:rPr>
          <w:rFonts w:ascii="Calibri" w:eastAsia="Calibri" w:hAnsi="Calibri" w:cs="Times New Roman"/>
        </w:rPr>
        <w:t xml:space="preserve">. </w:t>
      </w:r>
    </w:p>
    <w:p w14:paraId="5550A973" w14:textId="18B8E3B0" w:rsidR="00417851" w:rsidRPr="00417851" w:rsidRDefault="00417851" w:rsidP="00417851">
      <w:pPr>
        <w:pStyle w:val="ListParagraph"/>
        <w:numPr>
          <w:ilvl w:val="0"/>
          <w:numId w:val="27"/>
        </w:numPr>
        <w:jc w:val="both"/>
        <w:rPr>
          <w:rFonts w:ascii="Calibri" w:eastAsia="Calibri" w:hAnsi="Calibri" w:cs="Times New Roman"/>
        </w:rPr>
      </w:pPr>
      <w:r>
        <w:rPr>
          <w:rFonts w:ascii="Calibri" w:eastAsia="Calibri" w:hAnsi="Calibri" w:cs="Times New Roman"/>
        </w:rPr>
        <w:t>Ensure that a</w:t>
      </w:r>
      <w:r>
        <w:rPr>
          <w:rFonts w:ascii="Calibri" w:eastAsia="Calibri" w:hAnsi="Calibri" w:cs="Times New Roman"/>
        </w:rPr>
        <w:t>ll grants must be used</w:t>
      </w:r>
      <w:r>
        <w:rPr>
          <w:rFonts w:ascii="Calibri" w:eastAsia="Calibri" w:hAnsi="Calibri" w:cs="Times New Roman"/>
        </w:rPr>
        <w:t xml:space="preserve"> only</w:t>
      </w:r>
      <w:bookmarkStart w:id="0" w:name="_GoBack"/>
      <w:bookmarkEnd w:id="0"/>
      <w:r>
        <w:rPr>
          <w:rFonts w:ascii="Calibri" w:eastAsia="Calibri" w:hAnsi="Calibri" w:cs="Times New Roman"/>
        </w:rPr>
        <w:t xml:space="preserve"> for the purpose awarded.</w:t>
      </w:r>
    </w:p>
    <w:p w14:paraId="68F6C416" w14:textId="77777777" w:rsidR="00417851" w:rsidRPr="008051FD" w:rsidRDefault="00417851" w:rsidP="00417851">
      <w:pPr>
        <w:pStyle w:val="ListParagraph"/>
        <w:numPr>
          <w:ilvl w:val="0"/>
          <w:numId w:val="27"/>
        </w:numPr>
        <w:jc w:val="both"/>
        <w:rPr>
          <w:rFonts w:ascii="Calibri" w:eastAsia="Calibri" w:hAnsi="Calibri" w:cs="Times New Roman"/>
        </w:rPr>
      </w:pPr>
      <w:r>
        <w:rPr>
          <w:rFonts w:ascii="Calibri" w:eastAsia="Calibri" w:hAnsi="Calibri" w:cs="Times New Roman"/>
        </w:rPr>
        <w:t>Return any unused funds to the Fund.</w:t>
      </w:r>
    </w:p>
    <w:p w14:paraId="29A05AC0" w14:textId="26791E34" w:rsidR="00401F73" w:rsidRDefault="00401F73" w:rsidP="006412A6">
      <w:pPr>
        <w:pStyle w:val="ListParagraph"/>
        <w:numPr>
          <w:ilvl w:val="0"/>
          <w:numId w:val="27"/>
        </w:numPr>
        <w:jc w:val="both"/>
        <w:rPr>
          <w:rFonts w:ascii="Calibri" w:eastAsia="Calibri" w:hAnsi="Calibri" w:cs="Times New Roman"/>
        </w:rPr>
      </w:pPr>
      <w:r>
        <w:rPr>
          <w:rFonts w:ascii="Calibri" w:eastAsia="Calibri" w:hAnsi="Calibri" w:cs="Times New Roman"/>
        </w:rPr>
        <w:t xml:space="preserve">Researchers will be encouraged to consider peer-reviewed publication of their findings. </w:t>
      </w:r>
    </w:p>
    <w:p w14:paraId="430020F8" w14:textId="77777777" w:rsidR="006412A6" w:rsidRPr="00AA69D4" w:rsidRDefault="006412A6" w:rsidP="00A00A38"/>
    <w:p w14:paraId="27340ABC" w14:textId="77777777" w:rsidR="00A00A38" w:rsidRPr="00AA69D4" w:rsidRDefault="00A00A38" w:rsidP="00A00A38">
      <w:pPr>
        <w:pStyle w:val="ListParagraph"/>
        <w:numPr>
          <w:ilvl w:val="0"/>
          <w:numId w:val="18"/>
        </w:numPr>
        <w:rPr>
          <w:b/>
          <w:color w:val="000000" w:themeColor="text1"/>
          <w:sz w:val="24"/>
          <w:szCs w:val="24"/>
        </w:rPr>
      </w:pPr>
      <w:r w:rsidRPr="00AA69D4">
        <w:rPr>
          <w:b/>
          <w:color w:val="000000" w:themeColor="text1"/>
          <w:sz w:val="24"/>
          <w:szCs w:val="24"/>
        </w:rPr>
        <w:t>Support</w:t>
      </w:r>
    </w:p>
    <w:p w14:paraId="128C8419" w14:textId="4BC34D30" w:rsidR="00A00A38" w:rsidRPr="00AA69D4" w:rsidRDefault="00A00A38" w:rsidP="00A00A38">
      <w:pPr>
        <w:rPr>
          <w:color w:val="000000" w:themeColor="text1"/>
        </w:rPr>
      </w:pPr>
      <w:r w:rsidRPr="00AA69D4">
        <w:rPr>
          <w:color w:val="000000" w:themeColor="text1"/>
        </w:rPr>
        <w:t>Support with the preparation of application</w:t>
      </w:r>
      <w:r w:rsidR="00337E88">
        <w:rPr>
          <w:color w:val="000000" w:themeColor="text1"/>
        </w:rPr>
        <w:t>s</w:t>
      </w:r>
      <w:r w:rsidRPr="00AA69D4">
        <w:rPr>
          <w:color w:val="000000" w:themeColor="text1"/>
        </w:rPr>
        <w:t xml:space="preserve"> will be available from the Centre for the Integration of Research, Teaching &amp; Learning (</w:t>
      </w:r>
      <w:hyperlink r:id="rId11" w:history="1">
        <w:r w:rsidRPr="005C2044">
          <w:rPr>
            <w:rStyle w:val="Hyperlink"/>
          </w:rPr>
          <w:t>www.ucc.ie/cirtl</w:t>
        </w:r>
      </w:hyperlink>
      <w:r w:rsidRPr="00AA69D4">
        <w:rPr>
          <w:color w:val="000000" w:themeColor="text1"/>
        </w:rPr>
        <w:t xml:space="preserve">). For further information please contact </w:t>
      </w:r>
      <w:proofErr w:type="spellStart"/>
      <w:r>
        <w:rPr>
          <w:color w:val="000000" w:themeColor="text1"/>
        </w:rPr>
        <w:t>Dr.</w:t>
      </w:r>
      <w:proofErr w:type="spellEnd"/>
      <w:r>
        <w:rPr>
          <w:color w:val="000000" w:themeColor="text1"/>
        </w:rPr>
        <w:t xml:space="preserve"> </w:t>
      </w:r>
      <w:r w:rsidRPr="00AA69D4">
        <w:rPr>
          <w:color w:val="000000" w:themeColor="text1"/>
        </w:rPr>
        <w:t xml:space="preserve">Catherine O’Mahony: </w:t>
      </w:r>
      <w:hyperlink r:id="rId12" w:history="1">
        <w:r w:rsidRPr="005F6B03">
          <w:rPr>
            <w:rStyle w:val="Hyperlink"/>
          </w:rPr>
          <w:t>catherine.omahony@ucc.ie</w:t>
        </w:r>
      </w:hyperlink>
    </w:p>
    <w:p w14:paraId="33B47698" w14:textId="77777777" w:rsidR="00A00A38" w:rsidRPr="00AA69D4" w:rsidRDefault="00A00A38" w:rsidP="00A00A38">
      <w:pPr>
        <w:rPr>
          <w:color w:val="000000" w:themeColor="text1"/>
        </w:rPr>
      </w:pPr>
    </w:p>
    <w:p w14:paraId="2D3671F2" w14:textId="0B3D3D71" w:rsidR="00A00A38" w:rsidRPr="00AA69D4" w:rsidRDefault="00A00A38" w:rsidP="00A00A38">
      <w:pPr>
        <w:rPr>
          <w:color w:val="000000" w:themeColor="text1"/>
        </w:rPr>
      </w:pPr>
      <w:r w:rsidRPr="00AA69D4">
        <w:rPr>
          <w:color w:val="000000" w:themeColor="text1"/>
        </w:rPr>
        <w:t xml:space="preserve">Administrative support will be available from the Office of the Vice-President for Teaching &amp; Learning. For further information please contact Mary O’Rourke: </w:t>
      </w:r>
      <w:hyperlink r:id="rId13" w:history="1">
        <w:r w:rsidRPr="005F6B03">
          <w:rPr>
            <w:rStyle w:val="Hyperlink"/>
          </w:rPr>
          <w:t>mary.orourke@ucc.ie</w:t>
        </w:r>
      </w:hyperlink>
    </w:p>
    <w:p w14:paraId="1CBE2AC1" w14:textId="77777777" w:rsidR="00A00A38" w:rsidRPr="005F6B03" w:rsidRDefault="00A00A38" w:rsidP="00A00A38">
      <w:pPr>
        <w:rPr>
          <w:sz w:val="16"/>
        </w:rPr>
      </w:pPr>
    </w:p>
    <w:p w14:paraId="79B42C16" w14:textId="77777777" w:rsidR="00A00A38" w:rsidRDefault="00A00A38" w:rsidP="00A00A38">
      <w:pPr>
        <w:jc w:val="both"/>
        <w:rPr>
          <w:rFonts w:ascii="Calibri" w:eastAsia="Calibri" w:hAnsi="Calibri" w:cs="Times New Roman"/>
        </w:rPr>
      </w:pPr>
    </w:p>
    <w:sectPr w:rsidR="00A00A38" w:rsidSect="00422D80">
      <w:headerReference w:type="default" r:id="rId14"/>
      <w:footerReference w:type="default" r:id="rId15"/>
      <w:footerReference w:type="first" r:id="rId16"/>
      <w:pgSz w:w="11906" w:h="16838" w:code="9"/>
      <w:pgMar w:top="1134" w:right="1134" w:bottom="907" w:left="1134" w:header="68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2F18" w14:textId="77777777" w:rsidR="00081F88" w:rsidRDefault="00081F88" w:rsidP="00320626">
      <w:r>
        <w:separator/>
      </w:r>
    </w:p>
    <w:p w14:paraId="6F978076" w14:textId="77777777" w:rsidR="00081F88" w:rsidRDefault="00081F88"/>
  </w:endnote>
  <w:endnote w:type="continuationSeparator" w:id="0">
    <w:p w14:paraId="7763DCBC" w14:textId="77777777" w:rsidR="00081F88" w:rsidRDefault="00081F88" w:rsidP="00320626">
      <w:r>
        <w:continuationSeparator/>
      </w:r>
    </w:p>
    <w:p w14:paraId="4D180159" w14:textId="77777777" w:rsidR="00081F88" w:rsidRDefault="0008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7F7F7F" w:themeColor="text1" w:themeTint="80"/>
        <w:sz w:val="20"/>
        <w:szCs w:val="20"/>
      </w:rPr>
      <w:id w:val="318160217"/>
      <w:docPartObj>
        <w:docPartGallery w:val="Page Numbers (Bottom of Page)"/>
        <w:docPartUnique/>
      </w:docPartObj>
    </w:sdtPr>
    <w:sdtEndPr/>
    <w:sdtContent>
      <w:p w14:paraId="79CF6667" w14:textId="4E203BD9" w:rsidR="001B7EBE" w:rsidRPr="009813FF" w:rsidRDefault="00A12ABB" w:rsidP="00422D80">
        <w:pPr>
          <w:pStyle w:val="Footer"/>
          <w:pBdr>
            <w:top w:val="single" w:sz="4" w:space="1" w:color="auto"/>
          </w:pBdr>
          <w:jc w:val="center"/>
          <w:rPr>
            <w:rFonts w:eastAsiaTheme="majorEastAsia" w:cstheme="majorBidi"/>
            <w:color w:val="7F7F7F" w:themeColor="text1" w:themeTint="80"/>
            <w:sz w:val="20"/>
            <w:szCs w:val="20"/>
          </w:rPr>
        </w:pPr>
        <w:r w:rsidRPr="00DC4D59">
          <w:rPr>
            <w:rFonts w:eastAsiaTheme="majorEastAsia" w:cstheme="majorBidi"/>
            <w:color w:val="7F7F7F" w:themeColor="text1" w:themeTint="80"/>
            <w:sz w:val="20"/>
            <w:szCs w:val="20"/>
          </w:rPr>
          <w:t xml:space="preserve"> </w:t>
        </w:r>
        <w:r w:rsidRPr="00DC4D59">
          <w:rPr>
            <w:rFonts w:eastAsiaTheme="minorEastAsia" w:cs="Times New Roman"/>
            <w:color w:val="7F7F7F" w:themeColor="text1" w:themeTint="80"/>
            <w:sz w:val="20"/>
            <w:szCs w:val="20"/>
          </w:rPr>
          <w:fldChar w:fldCharType="begin"/>
        </w:r>
        <w:r w:rsidRPr="00DC4D59">
          <w:rPr>
            <w:color w:val="7F7F7F" w:themeColor="text1" w:themeTint="80"/>
            <w:sz w:val="20"/>
            <w:szCs w:val="20"/>
          </w:rPr>
          <w:instrText xml:space="preserve"> PAGE    \* MERGEFORMAT </w:instrText>
        </w:r>
        <w:r w:rsidRPr="00DC4D59">
          <w:rPr>
            <w:rFonts w:eastAsiaTheme="minorEastAsia" w:cs="Times New Roman"/>
            <w:color w:val="7F7F7F" w:themeColor="text1" w:themeTint="80"/>
            <w:sz w:val="20"/>
            <w:szCs w:val="20"/>
          </w:rPr>
          <w:fldChar w:fldCharType="separate"/>
        </w:r>
        <w:r w:rsidR="00BC200B" w:rsidRPr="00BC200B">
          <w:rPr>
            <w:rFonts w:eastAsiaTheme="majorEastAsia" w:cstheme="majorBidi"/>
            <w:noProof/>
            <w:color w:val="7F7F7F" w:themeColor="text1" w:themeTint="80"/>
            <w:sz w:val="20"/>
            <w:szCs w:val="20"/>
          </w:rPr>
          <w:t>2</w:t>
        </w:r>
        <w:r w:rsidRPr="00DC4D59">
          <w:rPr>
            <w:rFonts w:eastAsiaTheme="majorEastAsia" w:cstheme="majorBidi"/>
            <w:noProof/>
            <w:color w:val="7F7F7F" w:themeColor="text1" w:themeTint="80"/>
            <w:sz w:val="20"/>
            <w:szCs w:val="20"/>
          </w:rPr>
          <w:fldChar w:fldCharType="end"/>
        </w:r>
        <w:r w:rsidR="00FC0539" w:rsidRPr="00DC4D59">
          <w:rPr>
            <w:rFonts w:eastAsiaTheme="majorEastAsia" w:cstheme="majorBidi"/>
            <w:color w:val="7F7F7F" w:themeColor="text1" w:themeTint="80"/>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7F7F7F" w:themeColor="text1" w:themeTint="80"/>
        <w:sz w:val="20"/>
        <w:szCs w:val="20"/>
      </w:rPr>
      <w:id w:val="1813830313"/>
      <w:docPartObj>
        <w:docPartGallery w:val="Page Numbers (Bottom of Page)"/>
        <w:docPartUnique/>
      </w:docPartObj>
    </w:sdtPr>
    <w:sdtEndPr/>
    <w:sdtContent>
      <w:p w14:paraId="41A97671" w14:textId="74ECF4B6" w:rsidR="001B7EBE" w:rsidRPr="007B57AF" w:rsidRDefault="007B57AF" w:rsidP="00422D80">
        <w:pPr>
          <w:pStyle w:val="Footer"/>
          <w:pBdr>
            <w:top w:val="single" w:sz="4" w:space="1" w:color="auto"/>
          </w:pBdr>
          <w:jc w:val="center"/>
          <w:rPr>
            <w:rFonts w:eastAsiaTheme="majorEastAsia" w:cstheme="majorBidi"/>
            <w:color w:val="7F7F7F" w:themeColor="text1" w:themeTint="80"/>
            <w:sz w:val="20"/>
            <w:szCs w:val="20"/>
          </w:rPr>
        </w:pPr>
        <w:r w:rsidRPr="00DC4D59">
          <w:rPr>
            <w:rFonts w:eastAsiaTheme="majorEastAsia" w:cstheme="majorBidi"/>
            <w:color w:val="7F7F7F" w:themeColor="text1" w:themeTint="80"/>
            <w:sz w:val="20"/>
            <w:szCs w:val="20"/>
          </w:rPr>
          <w:t xml:space="preserve"> </w:t>
        </w:r>
        <w:r w:rsidRPr="00DC4D59">
          <w:rPr>
            <w:rFonts w:eastAsiaTheme="minorEastAsia" w:cs="Times New Roman"/>
            <w:color w:val="7F7F7F" w:themeColor="text1" w:themeTint="80"/>
            <w:sz w:val="20"/>
            <w:szCs w:val="20"/>
          </w:rPr>
          <w:fldChar w:fldCharType="begin"/>
        </w:r>
        <w:r w:rsidRPr="00DC4D59">
          <w:rPr>
            <w:color w:val="7F7F7F" w:themeColor="text1" w:themeTint="80"/>
            <w:sz w:val="20"/>
            <w:szCs w:val="20"/>
          </w:rPr>
          <w:instrText xml:space="preserve"> PAGE    \* MERGEFORMAT </w:instrText>
        </w:r>
        <w:r w:rsidRPr="00DC4D59">
          <w:rPr>
            <w:rFonts w:eastAsiaTheme="minorEastAsia" w:cs="Times New Roman"/>
            <w:color w:val="7F7F7F" w:themeColor="text1" w:themeTint="80"/>
            <w:sz w:val="20"/>
            <w:szCs w:val="20"/>
          </w:rPr>
          <w:fldChar w:fldCharType="separate"/>
        </w:r>
        <w:r w:rsidR="00BC200B" w:rsidRPr="00BC200B">
          <w:rPr>
            <w:rFonts w:eastAsiaTheme="majorEastAsia" w:cstheme="majorBidi"/>
            <w:noProof/>
            <w:color w:val="7F7F7F" w:themeColor="text1" w:themeTint="80"/>
            <w:sz w:val="20"/>
            <w:szCs w:val="20"/>
          </w:rPr>
          <w:t>1</w:t>
        </w:r>
        <w:r w:rsidRPr="00DC4D59">
          <w:rPr>
            <w:rFonts w:eastAsiaTheme="majorEastAsia" w:cstheme="majorBidi"/>
            <w:noProof/>
            <w:color w:val="7F7F7F" w:themeColor="text1" w:themeTint="80"/>
            <w:sz w:val="20"/>
            <w:szCs w:val="20"/>
          </w:rPr>
          <w:fldChar w:fldCharType="end"/>
        </w:r>
        <w:r w:rsidR="00422D80">
          <w:rPr>
            <w:rFonts w:eastAsiaTheme="majorEastAsia" w:cstheme="majorBidi"/>
            <w:color w:val="7F7F7F" w:themeColor="text1" w:themeTint="80"/>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063F" w14:textId="77777777" w:rsidR="00081F88" w:rsidRDefault="00081F88" w:rsidP="00320626">
      <w:r>
        <w:separator/>
      </w:r>
    </w:p>
    <w:p w14:paraId="73DD8995" w14:textId="77777777" w:rsidR="00081F88" w:rsidRDefault="00081F88"/>
  </w:footnote>
  <w:footnote w:type="continuationSeparator" w:id="0">
    <w:p w14:paraId="7182BA62" w14:textId="77777777" w:rsidR="00081F88" w:rsidRDefault="00081F88" w:rsidP="00320626">
      <w:r>
        <w:continuationSeparator/>
      </w:r>
    </w:p>
    <w:p w14:paraId="3F3544BA" w14:textId="77777777" w:rsidR="00081F88" w:rsidRDefault="00081F88"/>
  </w:footnote>
  <w:footnote w:id="1">
    <w:p w14:paraId="32B4851E" w14:textId="77777777" w:rsidR="006F2B97" w:rsidRPr="00F82912" w:rsidRDefault="006F2B97" w:rsidP="006F2B97">
      <w:pPr>
        <w:pStyle w:val="FootnoteText"/>
        <w:rPr>
          <w:lang w:val="en-IE"/>
        </w:rPr>
      </w:pPr>
      <w:r>
        <w:rPr>
          <w:rStyle w:val="FootnoteReference"/>
        </w:rPr>
        <w:footnoteRef/>
      </w:r>
      <w:r>
        <w:t xml:space="preserve"> If you are a PG student or PD colleague interested in applying as an individual applicant or team application lead, please contact </w:t>
      </w:r>
      <w:hyperlink r:id="rId1" w:history="1">
        <w:r w:rsidRPr="00972661">
          <w:rPr>
            <w:rStyle w:val="Hyperlink"/>
          </w:rPr>
          <w:t>teachingawards@ucc.ie</w:t>
        </w:r>
      </w:hyperlink>
      <w:r>
        <w:t xml:space="preserve"> before proceeding.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816"/>
    </w:tblGrid>
    <w:tr w:rsidR="00DC4D59" w:rsidRPr="00DC4D59" w14:paraId="1E88C505" w14:textId="77777777" w:rsidTr="00DC4D59">
      <w:trPr>
        <w:trHeight w:val="142"/>
      </w:trPr>
      <w:tc>
        <w:tcPr>
          <w:tcW w:w="5812" w:type="dxa"/>
        </w:tcPr>
        <w:p w14:paraId="1CB27C6E" w14:textId="163D4C3F" w:rsidR="00DC4D59" w:rsidRPr="00DC4D59" w:rsidRDefault="00984C63" w:rsidP="00AE1FF4">
          <w:pPr>
            <w:pStyle w:val="Header"/>
            <w:spacing w:line="216" w:lineRule="auto"/>
            <w:rPr>
              <w:color w:val="7F7F7F" w:themeColor="text1" w:themeTint="80"/>
              <w:sz w:val="20"/>
              <w:szCs w:val="20"/>
            </w:rPr>
          </w:pPr>
          <w:r>
            <w:rPr>
              <w:color w:val="7F7F7F" w:themeColor="text1" w:themeTint="80"/>
              <w:sz w:val="20"/>
              <w:szCs w:val="20"/>
            </w:rPr>
            <w:t>Teaching</w:t>
          </w:r>
          <w:r w:rsidR="00C60403">
            <w:rPr>
              <w:color w:val="7F7F7F" w:themeColor="text1" w:themeTint="80"/>
              <w:sz w:val="20"/>
              <w:szCs w:val="20"/>
            </w:rPr>
            <w:t>, Learning</w:t>
          </w:r>
          <w:r>
            <w:rPr>
              <w:color w:val="7F7F7F" w:themeColor="text1" w:themeTint="80"/>
              <w:sz w:val="20"/>
              <w:szCs w:val="20"/>
            </w:rPr>
            <w:t xml:space="preserve"> and Assessment Enhancement </w:t>
          </w:r>
          <w:r w:rsidR="00AE1FF4">
            <w:rPr>
              <w:color w:val="7F7F7F" w:themeColor="text1" w:themeTint="80"/>
              <w:sz w:val="20"/>
              <w:szCs w:val="20"/>
            </w:rPr>
            <w:t>Fund 20</w:t>
          </w:r>
          <w:r>
            <w:rPr>
              <w:color w:val="7F7F7F" w:themeColor="text1" w:themeTint="80"/>
              <w:sz w:val="20"/>
              <w:szCs w:val="20"/>
            </w:rPr>
            <w:t>21</w:t>
          </w:r>
        </w:p>
      </w:tc>
      <w:tc>
        <w:tcPr>
          <w:tcW w:w="3816" w:type="dxa"/>
        </w:tcPr>
        <w:p w14:paraId="065C507F" w14:textId="16B2974A" w:rsidR="00DC4D59" w:rsidRPr="00DC4D59" w:rsidRDefault="00DB14A4" w:rsidP="00DB14A4">
          <w:pPr>
            <w:pStyle w:val="Header"/>
            <w:spacing w:line="216" w:lineRule="auto"/>
            <w:jc w:val="right"/>
            <w:rPr>
              <w:color w:val="7F7F7F" w:themeColor="text1" w:themeTint="80"/>
              <w:sz w:val="20"/>
              <w:szCs w:val="20"/>
            </w:rPr>
          </w:pPr>
          <w:r>
            <w:rPr>
              <w:color w:val="7F7F7F" w:themeColor="text1" w:themeTint="80"/>
              <w:sz w:val="20"/>
              <w:szCs w:val="20"/>
            </w:rPr>
            <w:t>GUIDELINES</w:t>
          </w:r>
        </w:p>
      </w:tc>
    </w:tr>
  </w:tbl>
  <w:sdt>
    <w:sdtPr>
      <w:id w:val="740605456"/>
      <w:docPartObj>
        <w:docPartGallery w:val="Watermarks"/>
        <w:docPartUnique/>
      </w:docPartObj>
    </w:sdtPr>
    <w:sdtEndPr/>
    <w:sdtContent>
      <w:p w14:paraId="2CADC31B" w14:textId="74A5C20E" w:rsidR="001B7EBE" w:rsidRDefault="00081F88">
        <w:r>
          <w:rPr>
            <w:noProof/>
            <w:lang w:val="en-US"/>
          </w:rPr>
          <w:pict w14:anchorId="760C7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B446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F0A2C"/>
    <w:multiLevelType w:val="multilevel"/>
    <w:tmpl w:val="DBE0D1B4"/>
    <w:styleLink w:val="LeftAligned"/>
    <w:lvl w:ilvl="0">
      <w:start w:val="1"/>
      <w:numFmt w:val="decimal"/>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E06834"/>
    <w:multiLevelType w:val="hybridMultilevel"/>
    <w:tmpl w:val="DB08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27471"/>
    <w:multiLevelType w:val="hybridMultilevel"/>
    <w:tmpl w:val="E3F2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13AEC"/>
    <w:multiLevelType w:val="hybridMultilevel"/>
    <w:tmpl w:val="8290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7467"/>
    <w:multiLevelType w:val="multilevel"/>
    <w:tmpl w:val="C8EC97B0"/>
    <w:styleLink w:val="Style3"/>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A070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DB790A"/>
    <w:multiLevelType w:val="hybridMultilevel"/>
    <w:tmpl w:val="7398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A6366"/>
    <w:multiLevelType w:val="hybridMultilevel"/>
    <w:tmpl w:val="0C1E3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80A12"/>
    <w:multiLevelType w:val="hybridMultilevel"/>
    <w:tmpl w:val="0E10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37B4C"/>
    <w:multiLevelType w:val="multilevel"/>
    <w:tmpl w:val="29D4075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B438AE"/>
    <w:multiLevelType w:val="hybridMultilevel"/>
    <w:tmpl w:val="3338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9585D"/>
    <w:multiLevelType w:val="hybridMultilevel"/>
    <w:tmpl w:val="131E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B35C4"/>
    <w:multiLevelType w:val="multilevel"/>
    <w:tmpl w:val="55CA8868"/>
    <w:numStyleLink w:val="Style2"/>
  </w:abstractNum>
  <w:abstractNum w:abstractNumId="14" w15:restartNumberingAfterBreak="0">
    <w:nsid w:val="38F55C14"/>
    <w:multiLevelType w:val="multilevel"/>
    <w:tmpl w:val="55CA8868"/>
    <w:styleLink w:val="Style2"/>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4F3989"/>
    <w:multiLevelType w:val="multilevel"/>
    <w:tmpl w:val="29D4075C"/>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C85911"/>
    <w:multiLevelType w:val="multilevel"/>
    <w:tmpl w:val="DBE0D1B4"/>
    <w:numStyleLink w:val="LeftAligned"/>
  </w:abstractNum>
  <w:abstractNum w:abstractNumId="17" w15:restartNumberingAfterBreak="0">
    <w:nsid w:val="489C4A43"/>
    <w:multiLevelType w:val="multilevel"/>
    <w:tmpl w:val="55CA8868"/>
    <w:numStyleLink w:val="Style2"/>
  </w:abstractNum>
  <w:abstractNum w:abstractNumId="18" w15:restartNumberingAfterBreak="0">
    <w:nsid w:val="49B30CB8"/>
    <w:multiLevelType w:val="multilevel"/>
    <w:tmpl w:val="55CA8868"/>
    <w:numStyleLink w:val="Style2"/>
  </w:abstractNum>
  <w:abstractNum w:abstractNumId="19" w15:restartNumberingAfterBreak="0">
    <w:nsid w:val="4EB00609"/>
    <w:multiLevelType w:val="hybridMultilevel"/>
    <w:tmpl w:val="3DCE5A9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0E6B8D"/>
    <w:multiLevelType w:val="multilevel"/>
    <w:tmpl w:val="55CA8868"/>
    <w:numStyleLink w:val="Style2"/>
  </w:abstractNum>
  <w:abstractNum w:abstractNumId="21" w15:restartNumberingAfterBreak="0">
    <w:nsid w:val="60D353B3"/>
    <w:multiLevelType w:val="multilevel"/>
    <w:tmpl w:val="29D4075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9B10B9"/>
    <w:multiLevelType w:val="hybridMultilevel"/>
    <w:tmpl w:val="6EE834B4"/>
    <w:lvl w:ilvl="0" w:tplc="72B4C302">
      <w:start w:val="1"/>
      <w:numFmt w:val="bullet"/>
      <w:pStyle w:val="List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94A83"/>
    <w:multiLevelType w:val="multilevel"/>
    <w:tmpl w:val="C8EC97B0"/>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896AFB"/>
    <w:multiLevelType w:val="multilevel"/>
    <w:tmpl w:val="E926D484"/>
    <w:numStyleLink w:val="Style1"/>
  </w:abstractNum>
  <w:abstractNum w:abstractNumId="25" w15:restartNumberingAfterBreak="0">
    <w:nsid w:val="6AA476DA"/>
    <w:multiLevelType w:val="multilevel"/>
    <w:tmpl w:val="C8EC97B0"/>
    <w:numStyleLink w:val="Style3"/>
  </w:abstractNum>
  <w:abstractNum w:abstractNumId="26" w15:restartNumberingAfterBreak="0">
    <w:nsid w:val="6AF226E3"/>
    <w:multiLevelType w:val="hybridMultilevel"/>
    <w:tmpl w:val="F7E8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40070"/>
    <w:multiLevelType w:val="multilevel"/>
    <w:tmpl w:val="E926D484"/>
    <w:styleLink w:val="Style1"/>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11758F"/>
    <w:multiLevelType w:val="hybridMultilevel"/>
    <w:tmpl w:val="8F427C70"/>
    <w:lvl w:ilvl="0" w:tplc="651A0B3A">
      <w:start w:val="1"/>
      <w:numFmt w:val="bullet"/>
      <w:lvlText w:val="–"/>
      <w:lvlJc w:val="left"/>
      <w:pPr>
        <w:ind w:left="720" w:hanging="360"/>
      </w:pPr>
      <w:rPr>
        <w:rFonts w:ascii="Calibri" w:hAnsi="Calibri"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16"/>
  </w:num>
  <w:num w:numId="5">
    <w:abstractNumId w:val="10"/>
  </w:num>
  <w:num w:numId="6">
    <w:abstractNumId w:val="6"/>
  </w:num>
  <w:num w:numId="7">
    <w:abstractNumId w:val="21"/>
  </w:num>
  <w:num w:numId="8">
    <w:abstractNumId w:val="27"/>
  </w:num>
  <w:num w:numId="9">
    <w:abstractNumId w:val="24"/>
  </w:num>
  <w:num w:numId="10">
    <w:abstractNumId w:val="15"/>
  </w:num>
  <w:num w:numId="11">
    <w:abstractNumId w:val="14"/>
  </w:num>
  <w:num w:numId="12">
    <w:abstractNumId w:val="18"/>
  </w:num>
  <w:num w:numId="13">
    <w:abstractNumId w:val="17"/>
  </w:num>
  <w:num w:numId="14">
    <w:abstractNumId w:val="20"/>
  </w:num>
  <w:num w:numId="15">
    <w:abstractNumId w:val="13"/>
  </w:num>
  <w:num w:numId="16">
    <w:abstractNumId w:val="5"/>
  </w:num>
  <w:num w:numId="17">
    <w:abstractNumId w:val="25"/>
  </w:num>
  <w:num w:numId="18">
    <w:abstractNumId w:val="23"/>
  </w:num>
  <w:num w:numId="19">
    <w:abstractNumId w:val="2"/>
  </w:num>
  <w:num w:numId="20">
    <w:abstractNumId w:val="28"/>
  </w:num>
  <w:num w:numId="21">
    <w:abstractNumId w:val="7"/>
  </w:num>
  <w:num w:numId="22">
    <w:abstractNumId w:val="0"/>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9"/>
  </w:num>
  <w:num w:numId="28">
    <w:abstractNumId w:val="26"/>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7E"/>
    <w:rsid w:val="00003694"/>
    <w:rsid w:val="00003B0A"/>
    <w:rsid w:val="000050E0"/>
    <w:rsid w:val="000114E6"/>
    <w:rsid w:val="00020ADA"/>
    <w:rsid w:val="00021D46"/>
    <w:rsid w:val="00055328"/>
    <w:rsid w:val="00056CAA"/>
    <w:rsid w:val="00064728"/>
    <w:rsid w:val="00065465"/>
    <w:rsid w:val="00074C31"/>
    <w:rsid w:val="00075ADE"/>
    <w:rsid w:val="00077E4B"/>
    <w:rsid w:val="00081F88"/>
    <w:rsid w:val="000827BE"/>
    <w:rsid w:val="00083908"/>
    <w:rsid w:val="000940C8"/>
    <w:rsid w:val="000A596B"/>
    <w:rsid w:val="000B4669"/>
    <w:rsid w:val="000B5EB0"/>
    <w:rsid w:val="000E2780"/>
    <w:rsid w:val="000E3AC2"/>
    <w:rsid w:val="000E6043"/>
    <w:rsid w:val="000F65C9"/>
    <w:rsid w:val="00114715"/>
    <w:rsid w:val="0012584C"/>
    <w:rsid w:val="00133615"/>
    <w:rsid w:val="00140807"/>
    <w:rsid w:val="00150092"/>
    <w:rsid w:val="00155C27"/>
    <w:rsid w:val="00157581"/>
    <w:rsid w:val="00172CC7"/>
    <w:rsid w:val="001915F5"/>
    <w:rsid w:val="00194A25"/>
    <w:rsid w:val="00196221"/>
    <w:rsid w:val="001B7EBE"/>
    <w:rsid w:val="001E0326"/>
    <w:rsid w:val="001E309E"/>
    <w:rsid w:val="001E4261"/>
    <w:rsid w:val="001E5517"/>
    <w:rsid w:val="001E6158"/>
    <w:rsid w:val="001F2B68"/>
    <w:rsid w:val="0020759C"/>
    <w:rsid w:val="002342F2"/>
    <w:rsid w:val="002659FF"/>
    <w:rsid w:val="00272DB3"/>
    <w:rsid w:val="00273766"/>
    <w:rsid w:val="00275B3E"/>
    <w:rsid w:val="00280AA6"/>
    <w:rsid w:val="00291C7B"/>
    <w:rsid w:val="0029337E"/>
    <w:rsid w:val="002937AA"/>
    <w:rsid w:val="00295714"/>
    <w:rsid w:val="002A00F3"/>
    <w:rsid w:val="002A2BEF"/>
    <w:rsid w:val="002B692D"/>
    <w:rsid w:val="002C22EA"/>
    <w:rsid w:val="002E56FA"/>
    <w:rsid w:val="002F4C06"/>
    <w:rsid w:val="003033B5"/>
    <w:rsid w:val="003034A8"/>
    <w:rsid w:val="00320626"/>
    <w:rsid w:val="0032114C"/>
    <w:rsid w:val="0033616B"/>
    <w:rsid w:val="00337E88"/>
    <w:rsid w:val="00354EF8"/>
    <w:rsid w:val="003612C7"/>
    <w:rsid w:val="00372ADC"/>
    <w:rsid w:val="00373A78"/>
    <w:rsid w:val="0037509A"/>
    <w:rsid w:val="003901C4"/>
    <w:rsid w:val="00394F4D"/>
    <w:rsid w:val="003A2CD6"/>
    <w:rsid w:val="003B106B"/>
    <w:rsid w:val="003B1310"/>
    <w:rsid w:val="003C1669"/>
    <w:rsid w:val="003C5E6D"/>
    <w:rsid w:val="003C7CDF"/>
    <w:rsid w:val="00401F73"/>
    <w:rsid w:val="004118E7"/>
    <w:rsid w:val="00417851"/>
    <w:rsid w:val="00422D80"/>
    <w:rsid w:val="00425F2F"/>
    <w:rsid w:val="00430C28"/>
    <w:rsid w:val="00431EFC"/>
    <w:rsid w:val="00432FA1"/>
    <w:rsid w:val="00442573"/>
    <w:rsid w:val="00444054"/>
    <w:rsid w:val="00481EB8"/>
    <w:rsid w:val="00481FBC"/>
    <w:rsid w:val="004906C7"/>
    <w:rsid w:val="00492D0F"/>
    <w:rsid w:val="004A16A7"/>
    <w:rsid w:val="004B7468"/>
    <w:rsid w:val="004C16C7"/>
    <w:rsid w:val="004C4DD3"/>
    <w:rsid w:val="004D4E04"/>
    <w:rsid w:val="00512778"/>
    <w:rsid w:val="00520C06"/>
    <w:rsid w:val="00531218"/>
    <w:rsid w:val="00540CB6"/>
    <w:rsid w:val="00544430"/>
    <w:rsid w:val="00545FAA"/>
    <w:rsid w:val="00560E93"/>
    <w:rsid w:val="005660CA"/>
    <w:rsid w:val="00595F93"/>
    <w:rsid w:val="005A0F9B"/>
    <w:rsid w:val="005A49F1"/>
    <w:rsid w:val="005B011E"/>
    <w:rsid w:val="005D4500"/>
    <w:rsid w:val="005E1FB0"/>
    <w:rsid w:val="005F6B03"/>
    <w:rsid w:val="00604571"/>
    <w:rsid w:val="00610FA9"/>
    <w:rsid w:val="006159AE"/>
    <w:rsid w:val="006231E9"/>
    <w:rsid w:val="00636F4D"/>
    <w:rsid w:val="006412A6"/>
    <w:rsid w:val="00645514"/>
    <w:rsid w:val="00696562"/>
    <w:rsid w:val="006B5965"/>
    <w:rsid w:val="006C54B4"/>
    <w:rsid w:val="006C5D59"/>
    <w:rsid w:val="006E43EB"/>
    <w:rsid w:val="006F2B97"/>
    <w:rsid w:val="006F5028"/>
    <w:rsid w:val="00701198"/>
    <w:rsid w:val="00725E76"/>
    <w:rsid w:val="00753584"/>
    <w:rsid w:val="00763A41"/>
    <w:rsid w:val="00773670"/>
    <w:rsid w:val="00796682"/>
    <w:rsid w:val="00796D50"/>
    <w:rsid w:val="00797ECB"/>
    <w:rsid w:val="007B57AF"/>
    <w:rsid w:val="007D3155"/>
    <w:rsid w:val="007D661E"/>
    <w:rsid w:val="007E3E14"/>
    <w:rsid w:val="007F6810"/>
    <w:rsid w:val="008051FD"/>
    <w:rsid w:val="00810F6A"/>
    <w:rsid w:val="00817774"/>
    <w:rsid w:val="008217B9"/>
    <w:rsid w:val="00842D2C"/>
    <w:rsid w:val="00845E29"/>
    <w:rsid w:val="00854763"/>
    <w:rsid w:val="0085675D"/>
    <w:rsid w:val="00867FF3"/>
    <w:rsid w:val="00893813"/>
    <w:rsid w:val="00893917"/>
    <w:rsid w:val="008A54AE"/>
    <w:rsid w:val="008D20C8"/>
    <w:rsid w:val="008F5DDB"/>
    <w:rsid w:val="00903FE1"/>
    <w:rsid w:val="009335B6"/>
    <w:rsid w:val="00937CBB"/>
    <w:rsid w:val="009607EF"/>
    <w:rsid w:val="00963D49"/>
    <w:rsid w:val="009813FF"/>
    <w:rsid w:val="00984C63"/>
    <w:rsid w:val="009B0BC7"/>
    <w:rsid w:val="009B27A7"/>
    <w:rsid w:val="009C5568"/>
    <w:rsid w:val="009D6B32"/>
    <w:rsid w:val="00A00A38"/>
    <w:rsid w:val="00A0431A"/>
    <w:rsid w:val="00A12ABB"/>
    <w:rsid w:val="00A45D33"/>
    <w:rsid w:val="00A54479"/>
    <w:rsid w:val="00A74CC9"/>
    <w:rsid w:val="00A75D15"/>
    <w:rsid w:val="00A85968"/>
    <w:rsid w:val="00A85EAB"/>
    <w:rsid w:val="00AA69D4"/>
    <w:rsid w:val="00AD06D6"/>
    <w:rsid w:val="00AD0F5B"/>
    <w:rsid w:val="00AD1516"/>
    <w:rsid w:val="00AD3C97"/>
    <w:rsid w:val="00AD6B16"/>
    <w:rsid w:val="00AE140B"/>
    <w:rsid w:val="00AE1FF4"/>
    <w:rsid w:val="00AF5A20"/>
    <w:rsid w:val="00AF5BDA"/>
    <w:rsid w:val="00AF7563"/>
    <w:rsid w:val="00B13026"/>
    <w:rsid w:val="00B14FE2"/>
    <w:rsid w:val="00B40614"/>
    <w:rsid w:val="00B40D99"/>
    <w:rsid w:val="00B51DB0"/>
    <w:rsid w:val="00B81E63"/>
    <w:rsid w:val="00B87C47"/>
    <w:rsid w:val="00BC200B"/>
    <w:rsid w:val="00BC592C"/>
    <w:rsid w:val="00BD46BE"/>
    <w:rsid w:val="00C13F82"/>
    <w:rsid w:val="00C26675"/>
    <w:rsid w:val="00C36990"/>
    <w:rsid w:val="00C43BB2"/>
    <w:rsid w:val="00C473F0"/>
    <w:rsid w:val="00C565DC"/>
    <w:rsid w:val="00C578FA"/>
    <w:rsid w:val="00C60403"/>
    <w:rsid w:val="00C673B7"/>
    <w:rsid w:val="00C745D5"/>
    <w:rsid w:val="00C9403E"/>
    <w:rsid w:val="00CD1C50"/>
    <w:rsid w:val="00CF29BC"/>
    <w:rsid w:val="00D013AE"/>
    <w:rsid w:val="00D044FC"/>
    <w:rsid w:val="00D11A36"/>
    <w:rsid w:val="00D16A15"/>
    <w:rsid w:val="00D26F37"/>
    <w:rsid w:val="00D4074E"/>
    <w:rsid w:val="00D766E2"/>
    <w:rsid w:val="00D8186A"/>
    <w:rsid w:val="00D83C4C"/>
    <w:rsid w:val="00D90580"/>
    <w:rsid w:val="00D971A9"/>
    <w:rsid w:val="00DA2A7F"/>
    <w:rsid w:val="00DA526C"/>
    <w:rsid w:val="00DA6FCE"/>
    <w:rsid w:val="00DB14A4"/>
    <w:rsid w:val="00DC452D"/>
    <w:rsid w:val="00DC4D59"/>
    <w:rsid w:val="00DE485F"/>
    <w:rsid w:val="00DE598A"/>
    <w:rsid w:val="00DE59D7"/>
    <w:rsid w:val="00DE67FD"/>
    <w:rsid w:val="00DF37CB"/>
    <w:rsid w:val="00E1781A"/>
    <w:rsid w:val="00E54F4B"/>
    <w:rsid w:val="00E55A4D"/>
    <w:rsid w:val="00E56F55"/>
    <w:rsid w:val="00E6190C"/>
    <w:rsid w:val="00E671D0"/>
    <w:rsid w:val="00E726AD"/>
    <w:rsid w:val="00EA2750"/>
    <w:rsid w:val="00EB2342"/>
    <w:rsid w:val="00EB28E1"/>
    <w:rsid w:val="00EC1524"/>
    <w:rsid w:val="00EC3507"/>
    <w:rsid w:val="00EC7A78"/>
    <w:rsid w:val="00ED1300"/>
    <w:rsid w:val="00ED6112"/>
    <w:rsid w:val="00EF27A5"/>
    <w:rsid w:val="00EF4487"/>
    <w:rsid w:val="00EF593F"/>
    <w:rsid w:val="00F25A97"/>
    <w:rsid w:val="00F50CDA"/>
    <w:rsid w:val="00F56344"/>
    <w:rsid w:val="00F60C0C"/>
    <w:rsid w:val="00F73935"/>
    <w:rsid w:val="00F763C9"/>
    <w:rsid w:val="00F767E5"/>
    <w:rsid w:val="00F82912"/>
    <w:rsid w:val="00F85892"/>
    <w:rsid w:val="00F90A59"/>
    <w:rsid w:val="00FB7455"/>
    <w:rsid w:val="00FC0539"/>
    <w:rsid w:val="00FD07E7"/>
    <w:rsid w:val="00FD73F7"/>
    <w:rsid w:val="00FD7892"/>
    <w:rsid w:val="00FE01EE"/>
    <w:rsid w:val="00FF0C73"/>
    <w:rsid w:val="00FF2CF9"/>
    <w:rsid w:val="00FF2D57"/>
    <w:rsid w:val="00FF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A8BE63"/>
  <w15:docId w15:val="{261C7663-A584-4222-9239-AE2D9D3A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778"/>
    <w:pPr>
      <w:spacing w:after="0" w:line="264" w:lineRule="auto"/>
    </w:pPr>
  </w:style>
  <w:style w:type="paragraph" w:styleId="Heading1">
    <w:name w:val="heading 1"/>
    <w:basedOn w:val="Normal"/>
    <w:next w:val="Normal"/>
    <w:link w:val="Heading1Char"/>
    <w:uiPriority w:val="9"/>
    <w:qFormat/>
    <w:rsid w:val="00B14FE2"/>
    <w:pPr>
      <w:spacing w:line="240" w:lineRule="auto"/>
      <w:jc w:val="both"/>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0F"/>
    <w:rPr>
      <w:rFonts w:ascii="Segoe UI" w:hAnsi="Segoe UI" w:cs="Segoe UI"/>
      <w:sz w:val="18"/>
      <w:szCs w:val="18"/>
    </w:rPr>
  </w:style>
  <w:style w:type="character" w:styleId="Hyperlink">
    <w:name w:val="Hyperlink"/>
    <w:basedOn w:val="DefaultParagraphFont"/>
    <w:uiPriority w:val="99"/>
    <w:unhideWhenUsed/>
    <w:rsid w:val="00893813"/>
    <w:rPr>
      <w:color w:val="0563C1" w:themeColor="hyperlink"/>
      <w:u w:val="single"/>
    </w:rPr>
  </w:style>
  <w:style w:type="paragraph" w:styleId="ListParagraph">
    <w:name w:val="List Paragraph"/>
    <w:basedOn w:val="Normal"/>
    <w:uiPriority w:val="34"/>
    <w:qFormat/>
    <w:rsid w:val="009335B6"/>
    <w:pPr>
      <w:ind w:left="720"/>
      <w:contextualSpacing/>
    </w:pPr>
  </w:style>
  <w:style w:type="numbering" w:customStyle="1" w:styleId="LeftAligned">
    <w:name w:val="Left Aligned"/>
    <w:uiPriority w:val="99"/>
    <w:rsid w:val="000A596B"/>
    <w:pPr>
      <w:numPr>
        <w:numId w:val="3"/>
      </w:numPr>
    </w:pPr>
  </w:style>
  <w:style w:type="numbering" w:customStyle="1" w:styleId="Style1">
    <w:name w:val="Style1"/>
    <w:uiPriority w:val="99"/>
    <w:rsid w:val="00F767E5"/>
    <w:pPr>
      <w:numPr>
        <w:numId w:val="8"/>
      </w:numPr>
    </w:pPr>
  </w:style>
  <w:style w:type="numbering" w:customStyle="1" w:styleId="Style2">
    <w:name w:val="Style2"/>
    <w:uiPriority w:val="99"/>
    <w:rsid w:val="00F767E5"/>
    <w:pPr>
      <w:numPr>
        <w:numId w:val="11"/>
      </w:numPr>
    </w:pPr>
  </w:style>
  <w:style w:type="numbering" w:customStyle="1" w:styleId="Style3">
    <w:name w:val="Style3"/>
    <w:uiPriority w:val="99"/>
    <w:rsid w:val="00F767E5"/>
    <w:pPr>
      <w:numPr>
        <w:numId w:val="16"/>
      </w:numPr>
    </w:pPr>
  </w:style>
  <w:style w:type="paragraph" w:styleId="Header">
    <w:name w:val="header"/>
    <w:basedOn w:val="Normal"/>
    <w:link w:val="HeaderChar"/>
    <w:uiPriority w:val="99"/>
    <w:unhideWhenUsed/>
    <w:rsid w:val="00320626"/>
    <w:pPr>
      <w:tabs>
        <w:tab w:val="center" w:pos="4513"/>
        <w:tab w:val="right" w:pos="9026"/>
      </w:tabs>
    </w:pPr>
  </w:style>
  <w:style w:type="character" w:customStyle="1" w:styleId="HeaderChar">
    <w:name w:val="Header Char"/>
    <w:basedOn w:val="DefaultParagraphFont"/>
    <w:link w:val="Header"/>
    <w:uiPriority w:val="99"/>
    <w:rsid w:val="00320626"/>
  </w:style>
  <w:style w:type="paragraph" w:styleId="Footer">
    <w:name w:val="footer"/>
    <w:basedOn w:val="Normal"/>
    <w:link w:val="FooterChar"/>
    <w:uiPriority w:val="99"/>
    <w:unhideWhenUsed/>
    <w:rsid w:val="00320626"/>
    <w:pPr>
      <w:tabs>
        <w:tab w:val="center" w:pos="4513"/>
        <w:tab w:val="right" w:pos="9026"/>
      </w:tabs>
    </w:pPr>
  </w:style>
  <w:style w:type="character" w:customStyle="1" w:styleId="FooterChar">
    <w:name w:val="Footer Char"/>
    <w:basedOn w:val="DefaultParagraphFont"/>
    <w:link w:val="Footer"/>
    <w:uiPriority w:val="99"/>
    <w:rsid w:val="00320626"/>
  </w:style>
  <w:style w:type="character" w:styleId="CommentReference">
    <w:name w:val="annotation reference"/>
    <w:basedOn w:val="DefaultParagraphFont"/>
    <w:uiPriority w:val="99"/>
    <w:semiHidden/>
    <w:unhideWhenUsed/>
    <w:rsid w:val="00157581"/>
    <w:rPr>
      <w:sz w:val="16"/>
      <w:szCs w:val="16"/>
    </w:rPr>
  </w:style>
  <w:style w:type="paragraph" w:styleId="CommentText">
    <w:name w:val="annotation text"/>
    <w:basedOn w:val="Normal"/>
    <w:link w:val="CommentTextChar"/>
    <w:uiPriority w:val="99"/>
    <w:semiHidden/>
    <w:unhideWhenUsed/>
    <w:rsid w:val="00157581"/>
    <w:rPr>
      <w:sz w:val="20"/>
      <w:szCs w:val="20"/>
    </w:rPr>
  </w:style>
  <w:style w:type="character" w:customStyle="1" w:styleId="CommentTextChar">
    <w:name w:val="Comment Text Char"/>
    <w:basedOn w:val="DefaultParagraphFont"/>
    <w:link w:val="CommentText"/>
    <w:uiPriority w:val="99"/>
    <w:semiHidden/>
    <w:rsid w:val="00157581"/>
    <w:rPr>
      <w:sz w:val="20"/>
      <w:szCs w:val="20"/>
    </w:rPr>
  </w:style>
  <w:style w:type="paragraph" w:styleId="CommentSubject">
    <w:name w:val="annotation subject"/>
    <w:basedOn w:val="CommentText"/>
    <w:next w:val="CommentText"/>
    <w:link w:val="CommentSubjectChar"/>
    <w:uiPriority w:val="99"/>
    <w:semiHidden/>
    <w:unhideWhenUsed/>
    <w:rsid w:val="00157581"/>
    <w:rPr>
      <w:b/>
      <w:bCs/>
    </w:rPr>
  </w:style>
  <w:style w:type="character" w:customStyle="1" w:styleId="CommentSubjectChar">
    <w:name w:val="Comment Subject Char"/>
    <w:basedOn w:val="CommentTextChar"/>
    <w:link w:val="CommentSubject"/>
    <w:uiPriority w:val="99"/>
    <w:semiHidden/>
    <w:rsid w:val="00157581"/>
    <w:rPr>
      <w:b/>
      <w:bCs/>
      <w:sz w:val="20"/>
      <w:szCs w:val="20"/>
    </w:rPr>
  </w:style>
  <w:style w:type="character" w:styleId="FollowedHyperlink">
    <w:name w:val="FollowedHyperlink"/>
    <w:basedOn w:val="DefaultParagraphFont"/>
    <w:uiPriority w:val="99"/>
    <w:semiHidden/>
    <w:unhideWhenUsed/>
    <w:rsid w:val="00753584"/>
    <w:rPr>
      <w:color w:val="954F72" w:themeColor="followedHyperlink"/>
      <w:u w:val="single"/>
    </w:rPr>
  </w:style>
  <w:style w:type="table" w:styleId="TableGrid">
    <w:name w:val="Table Grid"/>
    <w:basedOn w:val="TableNormal"/>
    <w:uiPriority w:val="39"/>
    <w:rsid w:val="0075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25A97"/>
    <w:pPr>
      <w:numPr>
        <w:numId w:val="23"/>
      </w:numPr>
      <w:contextualSpacing/>
    </w:pPr>
  </w:style>
  <w:style w:type="character" w:customStyle="1" w:styleId="Heading1Char">
    <w:name w:val="Heading 1 Char"/>
    <w:basedOn w:val="DefaultParagraphFont"/>
    <w:link w:val="Heading1"/>
    <w:uiPriority w:val="9"/>
    <w:rsid w:val="00B14FE2"/>
    <w:rPr>
      <w:b/>
      <w:sz w:val="24"/>
      <w:szCs w:val="24"/>
    </w:rPr>
  </w:style>
  <w:style w:type="character" w:styleId="PlaceholderText">
    <w:name w:val="Placeholder Text"/>
    <w:basedOn w:val="DefaultParagraphFont"/>
    <w:uiPriority w:val="99"/>
    <w:semiHidden/>
    <w:rsid w:val="00B14FE2"/>
    <w:rPr>
      <w:color w:val="808080"/>
    </w:rPr>
  </w:style>
  <w:style w:type="table" w:customStyle="1" w:styleId="TableForm">
    <w:name w:val="Table Form"/>
    <w:basedOn w:val="TableNormal"/>
    <w:uiPriority w:val="99"/>
    <w:rsid w:val="00B14FE2"/>
    <w:pPr>
      <w:spacing w:after="0" w:line="240" w:lineRule="auto"/>
    </w:pPr>
    <w:tblPr/>
  </w:style>
  <w:style w:type="character" w:styleId="UnresolvedMention">
    <w:name w:val="Unresolved Mention"/>
    <w:basedOn w:val="DefaultParagraphFont"/>
    <w:uiPriority w:val="99"/>
    <w:semiHidden/>
    <w:unhideWhenUsed/>
    <w:rsid w:val="00903FE1"/>
    <w:rPr>
      <w:color w:val="605E5C"/>
      <w:shd w:val="clear" w:color="auto" w:fill="E1DFDD"/>
    </w:rPr>
  </w:style>
  <w:style w:type="paragraph" w:styleId="FootnoteText">
    <w:name w:val="footnote text"/>
    <w:basedOn w:val="Normal"/>
    <w:link w:val="FootnoteTextChar"/>
    <w:uiPriority w:val="99"/>
    <w:semiHidden/>
    <w:unhideWhenUsed/>
    <w:rsid w:val="00F82912"/>
    <w:pPr>
      <w:spacing w:line="240" w:lineRule="auto"/>
    </w:pPr>
    <w:rPr>
      <w:sz w:val="20"/>
      <w:szCs w:val="20"/>
    </w:rPr>
  </w:style>
  <w:style w:type="character" w:customStyle="1" w:styleId="FootnoteTextChar">
    <w:name w:val="Footnote Text Char"/>
    <w:basedOn w:val="DefaultParagraphFont"/>
    <w:link w:val="FootnoteText"/>
    <w:uiPriority w:val="99"/>
    <w:semiHidden/>
    <w:rsid w:val="00F82912"/>
    <w:rPr>
      <w:sz w:val="20"/>
      <w:szCs w:val="20"/>
    </w:rPr>
  </w:style>
  <w:style w:type="character" w:styleId="FootnoteReference">
    <w:name w:val="footnote reference"/>
    <w:basedOn w:val="DefaultParagraphFont"/>
    <w:uiPriority w:val="99"/>
    <w:semiHidden/>
    <w:unhideWhenUsed/>
    <w:rsid w:val="00F82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79152">
      <w:bodyDiv w:val="1"/>
      <w:marLeft w:val="0"/>
      <w:marRight w:val="0"/>
      <w:marTop w:val="0"/>
      <w:marBottom w:val="0"/>
      <w:divBdr>
        <w:top w:val="none" w:sz="0" w:space="0" w:color="auto"/>
        <w:left w:val="none" w:sz="0" w:space="0" w:color="auto"/>
        <w:bottom w:val="none" w:sz="0" w:space="0" w:color="auto"/>
        <w:right w:val="none" w:sz="0" w:space="0" w:color="auto"/>
      </w:divBdr>
    </w:div>
    <w:div w:id="14246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irwin\Dropbox\OVPTL\Awards\Awards2016\mary.orourke@uc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irwin\Dropbox\OVPTL\Awards\Awards2016\catherine.omahony@ucc.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ie/cirt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cc.ie/en/media/support/strategicplanning/UCC_2022_Delivering_a_Connected_University.pdf" TargetMode="External"/><Relationship Id="rId4" Type="http://schemas.openxmlformats.org/officeDocument/2006/relationships/settings" Target="settings.xml"/><Relationship Id="rId9" Type="http://schemas.openxmlformats.org/officeDocument/2006/relationships/hyperlink" Target="https://www.ucc.ie/en/registrar/theconnecteduniversity/academicstrateg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teachingawards@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9126-7142-477B-A38F-BE9FA9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Sandra</dc:creator>
  <cp:lastModifiedBy>O'Rourke, Mary</cp:lastModifiedBy>
  <cp:revision>6</cp:revision>
  <cp:lastPrinted>2017-03-20T14:30:00Z</cp:lastPrinted>
  <dcterms:created xsi:type="dcterms:W3CDTF">2021-02-28T22:21:00Z</dcterms:created>
  <dcterms:modified xsi:type="dcterms:W3CDTF">2021-04-20T15:11:00Z</dcterms:modified>
</cp:coreProperties>
</file>