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99C99" w14:textId="77777777" w:rsidR="00340EAB" w:rsidRPr="00553C64" w:rsidRDefault="00340EAB" w:rsidP="00CC1F3E">
      <w:pPr>
        <w:rPr>
          <w:rFonts w:ascii="Times New Roman" w:hAnsi="Times New Roman" w:cs="Times New Roman"/>
          <w:lang w:val="vi-VN"/>
        </w:rPr>
      </w:pPr>
    </w:p>
    <w:p w14:paraId="27D9712D" w14:textId="77777777" w:rsidR="002A285D" w:rsidRPr="002008F9" w:rsidRDefault="00C24D85" w:rsidP="00020861">
      <w:pPr>
        <w:jc w:val="center"/>
        <w:rPr>
          <w:rFonts w:ascii="Times New Roman" w:hAnsi="Times New Roman" w:cs="Times New Roman"/>
          <w:b/>
          <w:lang w:val="vi-VN"/>
        </w:rPr>
      </w:pPr>
      <w:r w:rsidRPr="002008F9">
        <w:rPr>
          <w:rFonts w:ascii="Times New Roman" w:hAnsi="Times New Roman" w:cs="Times New Roman"/>
          <w:b/>
          <w:lang w:val="vi-VN"/>
        </w:rPr>
        <w:t>TÌNH HUỐNG</w:t>
      </w:r>
      <w:r w:rsidR="00D12471" w:rsidRPr="002008F9">
        <w:rPr>
          <w:rFonts w:ascii="Times New Roman" w:hAnsi="Times New Roman" w:cs="Times New Roman"/>
          <w:b/>
          <w:lang w:val="vi-VN"/>
        </w:rPr>
        <w:t xml:space="preserve"> </w:t>
      </w:r>
      <w:r w:rsidR="00894304" w:rsidRPr="002008F9">
        <w:rPr>
          <w:rFonts w:ascii="Times New Roman" w:hAnsi="Times New Roman" w:cs="Times New Roman"/>
          <w:b/>
          <w:lang w:val="vi-VN"/>
        </w:rPr>
        <w:t xml:space="preserve">XUNG ĐỘT LỢI ÍCH NHÌN TỪ </w:t>
      </w:r>
      <w:r w:rsidR="00E2733F" w:rsidRPr="002008F9">
        <w:rPr>
          <w:rFonts w:ascii="Times New Roman" w:hAnsi="Times New Roman" w:cs="Times New Roman"/>
          <w:b/>
          <w:lang w:val="vi-VN"/>
        </w:rPr>
        <w:t>VỤ ÁN AVG</w:t>
      </w:r>
    </w:p>
    <w:p w14:paraId="5BD78BC9" w14:textId="77777777" w:rsidR="009545C6" w:rsidRPr="00553C64" w:rsidRDefault="009545C6" w:rsidP="00791612">
      <w:pPr>
        <w:jc w:val="center"/>
        <w:rPr>
          <w:rFonts w:ascii="Times New Roman" w:hAnsi="Times New Roman" w:cs="Times New Roman"/>
          <w:lang w:val="vi-VN"/>
        </w:rPr>
      </w:pPr>
    </w:p>
    <w:p w14:paraId="771A7FF3" w14:textId="77777777" w:rsidR="009545C6" w:rsidRPr="00553C64" w:rsidRDefault="009545C6" w:rsidP="009545C6">
      <w:pPr>
        <w:jc w:val="right"/>
        <w:rPr>
          <w:rFonts w:ascii="Times New Roman" w:hAnsi="Times New Roman" w:cs="Times New Roman"/>
          <w:lang w:val="vi-VN"/>
        </w:rPr>
      </w:pPr>
      <w:r w:rsidRPr="00553C64">
        <w:rPr>
          <w:rFonts w:ascii="Times New Roman" w:hAnsi="Times New Roman" w:cs="Times New Roman"/>
          <w:lang w:val="vi-VN"/>
        </w:rPr>
        <w:t>Ts. Vũ Văn Tính</w:t>
      </w:r>
    </w:p>
    <w:p w14:paraId="4EAB76A0" w14:textId="77777777" w:rsidR="009545C6" w:rsidRPr="00553C64" w:rsidRDefault="009545C6" w:rsidP="009545C6">
      <w:pPr>
        <w:jc w:val="right"/>
        <w:rPr>
          <w:rFonts w:ascii="Times New Roman" w:hAnsi="Times New Roman" w:cs="Times New Roman"/>
          <w:lang w:val="vi-VN"/>
        </w:rPr>
      </w:pPr>
      <w:r w:rsidRPr="00553C64">
        <w:rPr>
          <w:rFonts w:ascii="Times New Roman" w:hAnsi="Times New Roman" w:cs="Times New Roman"/>
          <w:lang w:val="vi-VN"/>
        </w:rPr>
        <w:t>Học viện Hành chính quốc Gia</w:t>
      </w:r>
    </w:p>
    <w:p w14:paraId="22F2C0F4" w14:textId="77777777" w:rsidR="005C4928" w:rsidRPr="00553C64" w:rsidRDefault="005C4928" w:rsidP="005B6C40">
      <w:pPr>
        <w:jc w:val="both"/>
        <w:rPr>
          <w:rFonts w:ascii="Times New Roman" w:hAnsi="Times New Roman" w:cs="Times New Roman"/>
          <w:lang w:val="vi-VN"/>
        </w:rPr>
      </w:pPr>
    </w:p>
    <w:p w14:paraId="55E10889" w14:textId="77777777" w:rsidR="00582822" w:rsidRPr="00553C64" w:rsidRDefault="007320B5" w:rsidP="00582822">
      <w:pPr>
        <w:jc w:val="both"/>
        <w:rPr>
          <w:rFonts w:ascii="Times New Roman" w:hAnsi="Times New Roman" w:cs="Times New Roman"/>
          <w:lang w:val="vi-VN"/>
        </w:rPr>
      </w:pPr>
      <w:r w:rsidRPr="00553C64">
        <w:rPr>
          <w:rFonts w:ascii="Times New Roman" w:hAnsi="Times New Roman" w:cs="Times New Roman"/>
          <w:b/>
          <w:lang w:val="vi-VN"/>
        </w:rPr>
        <w:t>Khái niệm xung đột lợi ích.</w:t>
      </w:r>
      <w:r w:rsidRPr="00553C64">
        <w:rPr>
          <w:rFonts w:ascii="Times New Roman" w:hAnsi="Times New Roman" w:cs="Times New Roman"/>
          <w:lang w:val="vi-VN"/>
        </w:rPr>
        <w:t xml:space="preserve"> </w:t>
      </w:r>
      <w:r w:rsidR="00582822" w:rsidRPr="00553C64">
        <w:rPr>
          <w:rFonts w:ascii="Times New Roman" w:hAnsi="Times New Roman" w:cs="Times New Roman"/>
          <w:lang w:val="vi-VN"/>
        </w:rPr>
        <w:t>Thời gian gần đây</w:t>
      </w:r>
      <w:r w:rsidR="00582822" w:rsidRPr="00553C64">
        <w:rPr>
          <w:rFonts w:ascii="Times New Roman" w:hAnsi="Times New Roman" w:cs="Times New Roman"/>
          <w:b/>
          <w:lang w:val="vi-VN"/>
        </w:rPr>
        <w:t xml:space="preserve"> </w:t>
      </w:r>
      <w:r w:rsidR="00582822" w:rsidRPr="00553C64">
        <w:rPr>
          <w:rFonts w:ascii="Times New Roman" w:hAnsi="Times New Roman" w:cs="Times New Roman"/>
          <w:lang w:val="vi-VN"/>
        </w:rPr>
        <w:t xml:space="preserve">hàng loạt các vụ án lớn liên quan đến những người có chức vụ quyền hạn </w:t>
      </w:r>
      <w:r w:rsidR="00617400">
        <w:rPr>
          <w:rFonts w:ascii="Times New Roman" w:hAnsi="Times New Roman" w:cs="Times New Roman"/>
          <w:lang w:val="vi-VN"/>
        </w:rPr>
        <w:t xml:space="preserve">như Trần Bắc Hà, Phan Văn Anh Vũ </w:t>
      </w:r>
      <w:r w:rsidR="00582822" w:rsidRPr="00553C64">
        <w:rPr>
          <w:rFonts w:ascii="Times New Roman" w:hAnsi="Times New Roman" w:cs="Times New Roman"/>
          <w:lang w:val="vi-VN"/>
        </w:rPr>
        <w:t>đã được các cơ quan bảo vệ pháp luật đưa ra ánh sáng</w:t>
      </w:r>
      <w:r w:rsidR="002008F9" w:rsidRPr="002008F9">
        <w:rPr>
          <w:rStyle w:val="FootnoteReference"/>
          <w:rFonts w:ascii="Times New Roman" w:hAnsi="Times New Roman" w:cs="Times New Roman"/>
          <w:lang w:val="vi-VN"/>
        </w:rPr>
        <w:t xml:space="preserve"> </w:t>
      </w:r>
      <w:r w:rsidR="002008F9" w:rsidRPr="00553C64">
        <w:rPr>
          <w:rStyle w:val="FootnoteReference"/>
          <w:rFonts w:ascii="Times New Roman" w:hAnsi="Times New Roman" w:cs="Times New Roman"/>
          <w:lang w:val="vi-VN"/>
        </w:rPr>
        <w:footnoteReference w:id="1"/>
      </w:r>
      <w:r w:rsidR="002008F9">
        <w:rPr>
          <w:rFonts w:ascii="Times New Roman" w:hAnsi="Times New Roman" w:cs="Times New Roman"/>
          <w:lang w:val="vi-VN"/>
        </w:rPr>
        <w:t>.</w:t>
      </w:r>
      <w:r w:rsidR="00582822" w:rsidRPr="00553C64">
        <w:rPr>
          <w:rFonts w:ascii="Times New Roman" w:hAnsi="Times New Roman" w:cs="Times New Roman"/>
          <w:lang w:val="vi-VN"/>
        </w:rPr>
        <w:t xml:space="preserve"> Các vụ án cho thấy sự cấu kết </w:t>
      </w:r>
      <w:r w:rsidR="002008F9">
        <w:rPr>
          <w:rFonts w:ascii="Times New Roman" w:hAnsi="Times New Roman" w:cs="Times New Roman"/>
          <w:lang w:val="vi-VN"/>
        </w:rPr>
        <w:t xml:space="preserve">chặt chẽ </w:t>
      </w:r>
      <w:r w:rsidR="00582822" w:rsidRPr="00553C64">
        <w:rPr>
          <w:rFonts w:ascii="Times New Roman" w:hAnsi="Times New Roman" w:cs="Times New Roman"/>
          <w:lang w:val="vi-VN"/>
        </w:rPr>
        <w:t xml:space="preserve">giữa những người có chức vụ quyền hạn với các công ty “sân sau” để thâu tóm đất công, gây thiệt hại cho </w:t>
      </w:r>
      <w:r w:rsidR="007C7851">
        <w:rPr>
          <w:rFonts w:ascii="Times New Roman" w:hAnsi="Times New Roman" w:cs="Times New Roman"/>
          <w:lang w:val="vi-VN"/>
        </w:rPr>
        <w:t>N</w:t>
      </w:r>
      <w:r w:rsidR="00582822" w:rsidRPr="00553C64">
        <w:rPr>
          <w:rFonts w:ascii="Times New Roman" w:hAnsi="Times New Roman" w:cs="Times New Roman"/>
          <w:lang w:val="vi-VN"/>
        </w:rPr>
        <w:t>hà nước hàng ngàn tỷ đồng</w:t>
      </w:r>
      <w:r w:rsidR="00582822" w:rsidRPr="00553C64">
        <w:rPr>
          <w:rStyle w:val="FootnoteReference"/>
          <w:rFonts w:ascii="Times New Roman" w:hAnsi="Times New Roman" w:cs="Times New Roman"/>
          <w:lang w:val="vi-VN"/>
        </w:rPr>
        <w:footnoteReference w:id="2"/>
      </w:r>
      <w:r w:rsidR="00582822" w:rsidRPr="00553C64">
        <w:rPr>
          <w:rFonts w:ascii="Times New Roman" w:hAnsi="Times New Roman" w:cs="Times New Roman"/>
          <w:lang w:val="vi-VN"/>
        </w:rPr>
        <w:t>. Sự cấu kết này xét dưới góc độ thực thi công vụ chính là sự xung đột lợi ích.</w:t>
      </w:r>
      <w:r w:rsidR="002008F9">
        <w:rPr>
          <w:rFonts w:ascii="Times New Roman" w:hAnsi="Times New Roman" w:cs="Times New Roman"/>
          <w:lang w:val="vi-VN"/>
        </w:rPr>
        <w:t xml:space="preserve"> Bởi lẽ khi đã có sự cấu kết với các công ty “sân sau”, những người </w:t>
      </w:r>
      <w:r w:rsidR="00554FAF">
        <w:rPr>
          <w:rFonts w:ascii="Times New Roman" w:hAnsi="Times New Roman" w:cs="Times New Roman"/>
          <w:lang w:val="vi-VN"/>
        </w:rPr>
        <w:t xml:space="preserve">có chức vụ quyền hạn </w:t>
      </w:r>
      <w:r w:rsidR="002008F9">
        <w:rPr>
          <w:rFonts w:ascii="Times New Roman" w:hAnsi="Times New Roman" w:cs="Times New Roman"/>
          <w:lang w:val="vi-VN"/>
        </w:rPr>
        <w:t xml:space="preserve">đã sẵn sàng hi sinh lợi ích công để nhằm mưu cầu lợi ích </w:t>
      </w:r>
      <w:r w:rsidR="00397B71">
        <w:rPr>
          <w:rFonts w:ascii="Times New Roman" w:hAnsi="Times New Roman" w:cs="Times New Roman"/>
          <w:lang w:val="vi-VN"/>
        </w:rPr>
        <w:t xml:space="preserve">cho </w:t>
      </w:r>
      <w:r w:rsidR="002008F9">
        <w:rPr>
          <w:rFonts w:ascii="Times New Roman" w:hAnsi="Times New Roman" w:cs="Times New Roman"/>
          <w:lang w:val="vi-VN"/>
        </w:rPr>
        <w:t>riêng</w:t>
      </w:r>
      <w:r w:rsidR="00397B71">
        <w:rPr>
          <w:rFonts w:ascii="Times New Roman" w:hAnsi="Times New Roman" w:cs="Times New Roman"/>
          <w:lang w:val="vi-VN"/>
        </w:rPr>
        <w:t xml:space="preserve"> mình hoặc những người thân cận của mình</w:t>
      </w:r>
      <w:r w:rsidR="002008F9">
        <w:rPr>
          <w:rFonts w:ascii="Times New Roman" w:hAnsi="Times New Roman" w:cs="Times New Roman"/>
          <w:lang w:val="vi-VN"/>
        </w:rPr>
        <w:t>.</w:t>
      </w:r>
    </w:p>
    <w:p w14:paraId="35115CF1" w14:textId="77777777" w:rsidR="00582822" w:rsidRPr="00553C64" w:rsidRDefault="00582822" w:rsidP="00582822">
      <w:pPr>
        <w:jc w:val="both"/>
        <w:rPr>
          <w:rFonts w:ascii="Times New Roman" w:hAnsi="Times New Roman" w:cs="Times New Roman"/>
          <w:lang w:val="vi-VN"/>
        </w:rPr>
      </w:pPr>
    </w:p>
    <w:p w14:paraId="762755FA" w14:textId="77777777" w:rsidR="009C78F9" w:rsidRDefault="00582822" w:rsidP="005C4928">
      <w:pPr>
        <w:jc w:val="both"/>
        <w:rPr>
          <w:rFonts w:ascii="Times New Roman" w:hAnsi="Times New Roman" w:cs="Times New Roman"/>
          <w:lang w:val="vi-VN"/>
        </w:rPr>
      </w:pPr>
      <w:r w:rsidRPr="00553C64">
        <w:rPr>
          <w:rFonts w:ascii="Times New Roman" w:hAnsi="Times New Roman" w:cs="Times New Roman"/>
          <w:lang w:val="vi-VN"/>
        </w:rPr>
        <w:t>Tuy nhiên c</w:t>
      </w:r>
      <w:r w:rsidR="005B6C40" w:rsidRPr="00553C64">
        <w:rPr>
          <w:rFonts w:ascii="Times New Roman" w:hAnsi="Times New Roman" w:cs="Times New Roman"/>
          <w:lang w:val="vi-VN"/>
        </w:rPr>
        <w:t xml:space="preserve">ho đến </w:t>
      </w:r>
      <w:r w:rsidRPr="00553C64">
        <w:rPr>
          <w:rFonts w:ascii="Times New Roman" w:hAnsi="Times New Roman" w:cs="Times New Roman"/>
          <w:lang w:val="vi-VN"/>
        </w:rPr>
        <w:t>thời điểm</w:t>
      </w:r>
      <w:r w:rsidR="005B6C40" w:rsidRPr="00553C64">
        <w:rPr>
          <w:rFonts w:ascii="Times New Roman" w:hAnsi="Times New Roman" w:cs="Times New Roman"/>
          <w:lang w:val="vi-VN"/>
        </w:rPr>
        <w:t xml:space="preserve"> ban hành Luật Phòng chống tham nhũng 2018 (</w:t>
      </w:r>
      <w:r w:rsidR="00085390">
        <w:rPr>
          <w:rFonts w:ascii="Times New Roman" w:hAnsi="Times New Roman" w:cs="Times New Roman"/>
          <w:lang w:val="vi-VN"/>
        </w:rPr>
        <w:t xml:space="preserve">Luật </w:t>
      </w:r>
      <w:r w:rsidR="005B6C40" w:rsidRPr="00553C64">
        <w:rPr>
          <w:rFonts w:ascii="Times New Roman" w:hAnsi="Times New Roman" w:cs="Times New Roman"/>
          <w:lang w:val="vi-VN"/>
        </w:rPr>
        <w:t xml:space="preserve">PCTN), khái niệm “xung đột lợi ích” </w:t>
      </w:r>
      <w:r w:rsidR="00426445">
        <w:rPr>
          <w:rFonts w:ascii="Times New Roman" w:hAnsi="Times New Roman" w:cs="Times New Roman"/>
          <w:lang w:val="vi-VN"/>
        </w:rPr>
        <w:t xml:space="preserve">vẫn </w:t>
      </w:r>
      <w:r w:rsidR="005B6C40" w:rsidRPr="00553C64">
        <w:rPr>
          <w:rFonts w:ascii="Times New Roman" w:hAnsi="Times New Roman" w:cs="Times New Roman"/>
          <w:lang w:val="vi-VN"/>
        </w:rPr>
        <w:t>chưa được đề cập trong bất kỳ văn bản quy phạm pháp luật nào của Việt Nam. Khoản 8 điều 3 Luật PCTN có đưa ra định nghĩa</w:t>
      </w:r>
      <w:r w:rsidR="00085390">
        <w:rPr>
          <w:rFonts w:ascii="Times New Roman" w:hAnsi="Times New Roman" w:cs="Times New Roman"/>
          <w:lang w:val="vi-VN"/>
        </w:rPr>
        <w:t xml:space="preserve"> theo đó</w:t>
      </w:r>
      <w:r w:rsidR="005B6C40" w:rsidRPr="00553C64">
        <w:rPr>
          <w:rFonts w:ascii="Times New Roman" w:hAnsi="Times New Roman" w:cs="Times New Roman"/>
          <w:lang w:val="vi-VN"/>
        </w:rPr>
        <w:t xml:space="preserve"> “</w:t>
      </w:r>
      <w:r w:rsidR="005B6C40" w:rsidRPr="00553C64">
        <w:rPr>
          <w:rFonts w:ascii="Times New Roman" w:hAnsi="Times New Roman" w:cs="Times New Roman"/>
          <w:i/>
          <w:lang w:val="vi-VN"/>
        </w:rPr>
        <w:t xml:space="preserve">Xung đột lợi ích là tình huống mà trong đó lợi ích của người có chức vụ, quyền hạn hoặc người thân thích của họ tác động hoặc </w:t>
      </w:r>
      <w:r w:rsidR="005B6C40" w:rsidRPr="00553C64">
        <w:rPr>
          <w:rFonts w:ascii="Times New Roman" w:hAnsi="Times New Roman" w:cs="Times New Roman"/>
          <w:b/>
          <w:i/>
          <w:lang w:val="vi-VN"/>
        </w:rPr>
        <w:t>sẽ tác động không đúng</w:t>
      </w:r>
      <w:r w:rsidR="005B6C40" w:rsidRPr="00553C64">
        <w:rPr>
          <w:rFonts w:ascii="Times New Roman" w:hAnsi="Times New Roman" w:cs="Times New Roman"/>
          <w:i/>
          <w:lang w:val="vi-VN"/>
        </w:rPr>
        <w:t xml:space="preserve"> đến việc thực hiện nhiệm vụ, công vụ</w:t>
      </w:r>
      <w:r w:rsidR="005B6C40" w:rsidRPr="00553C64">
        <w:rPr>
          <w:rFonts w:ascii="Times New Roman" w:hAnsi="Times New Roman" w:cs="Times New Roman"/>
          <w:lang w:val="vi-VN"/>
        </w:rPr>
        <w:t xml:space="preserve">”. </w:t>
      </w:r>
      <w:r w:rsidR="009C78F9" w:rsidRPr="00553C64">
        <w:rPr>
          <w:rFonts w:ascii="Times New Roman" w:hAnsi="Times New Roman" w:cs="Times New Roman"/>
          <w:lang w:val="vi-VN"/>
        </w:rPr>
        <w:t xml:space="preserve">Định nghĩa này cho thấy xung đột lợi ích sẽ xảy ra nếu người có chức vụ, quyền hạn thực hiện nhiệm vụ công vụ không vì lợi ích của Nhà nước </w:t>
      </w:r>
      <w:r w:rsidR="00085390">
        <w:rPr>
          <w:rFonts w:ascii="Times New Roman" w:hAnsi="Times New Roman" w:cs="Times New Roman"/>
          <w:lang w:val="vi-VN"/>
        </w:rPr>
        <w:t xml:space="preserve">(lợi ích công) </w:t>
      </w:r>
      <w:r w:rsidR="009C78F9" w:rsidRPr="00553C64">
        <w:rPr>
          <w:rFonts w:ascii="Times New Roman" w:hAnsi="Times New Roman" w:cs="Times New Roman"/>
          <w:lang w:val="vi-VN"/>
        </w:rPr>
        <w:t>mà vì lợi ích của cá nhân người đó hoặc những người thân thích của người đó</w:t>
      </w:r>
      <w:r w:rsidR="00085390">
        <w:rPr>
          <w:rFonts w:ascii="Times New Roman" w:hAnsi="Times New Roman" w:cs="Times New Roman"/>
          <w:lang w:val="vi-VN"/>
        </w:rPr>
        <w:t xml:space="preserve"> (lợi ích tư)</w:t>
      </w:r>
      <w:r w:rsidR="009C78F9" w:rsidRPr="00553C64">
        <w:rPr>
          <w:rFonts w:ascii="Times New Roman" w:hAnsi="Times New Roman" w:cs="Times New Roman"/>
          <w:lang w:val="vi-VN"/>
        </w:rPr>
        <w:t>.</w:t>
      </w:r>
      <w:r w:rsidR="00335603" w:rsidRPr="00553C64">
        <w:rPr>
          <w:rFonts w:ascii="Times New Roman" w:hAnsi="Times New Roman" w:cs="Times New Roman"/>
          <w:lang w:val="vi-VN"/>
        </w:rPr>
        <w:t xml:space="preserve"> Hay nói cách khác người có chức vụ quyền hạn đã đặt lợi ích của cá nhân họ lên trên lợi ích của Nhà nước</w:t>
      </w:r>
      <w:r w:rsidR="009C78F9" w:rsidRPr="00553C64">
        <w:rPr>
          <w:rFonts w:ascii="Times New Roman" w:hAnsi="Times New Roman" w:cs="Times New Roman"/>
          <w:lang w:val="vi-VN"/>
        </w:rPr>
        <w:t>.</w:t>
      </w:r>
    </w:p>
    <w:p w14:paraId="5E1A3C26" w14:textId="77777777" w:rsidR="00085390" w:rsidRPr="00553C64" w:rsidRDefault="00085390" w:rsidP="005C4928">
      <w:pPr>
        <w:jc w:val="both"/>
        <w:rPr>
          <w:rFonts w:ascii="Times New Roman" w:hAnsi="Times New Roman" w:cs="Times New Roman"/>
          <w:lang w:val="vi-VN"/>
        </w:rPr>
      </w:pPr>
    </w:p>
    <w:p w14:paraId="2F826009" w14:textId="77777777" w:rsidR="00EC2F68" w:rsidRDefault="005C4928" w:rsidP="005C4928">
      <w:pPr>
        <w:jc w:val="both"/>
        <w:rPr>
          <w:rFonts w:ascii="Times New Roman" w:hAnsi="Times New Roman" w:cs="Times New Roman"/>
          <w:lang w:val="vi-VN"/>
        </w:rPr>
      </w:pPr>
      <w:r w:rsidRPr="00553C64">
        <w:rPr>
          <w:rFonts w:ascii="Times New Roman" w:hAnsi="Times New Roman" w:cs="Times New Roman"/>
          <w:lang w:val="vi-VN"/>
        </w:rPr>
        <w:t>Để hướng dẫn Luật PCTN Chính phủ đã ban hành Nghị định số 59/2019/NĐ-CP (“</w:t>
      </w:r>
      <w:r w:rsidRPr="00553C64">
        <w:rPr>
          <w:rFonts w:ascii="Times New Roman" w:hAnsi="Times New Roman" w:cs="Times New Roman"/>
          <w:b/>
          <w:lang w:val="vi-VN"/>
        </w:rPr>
        <w:t>Nghị định 59/20</w:t>
      </w:r>
      <w:r w:rsidR="00EE1AA0" w:rsidRPr="00553C64">
        <w:rPr>
          <w:rFonts w:ascii="Times New Roman" w:hAnsi="Times New Roman" w:cs="Times New Roman"/>
          <w:b/>
          <w:lang w:val="vi-VN"/>
        </w:rPr>
        <w:t>1</w:t>
      </w:r>
      <w:r w:rsidRPr="00553C64">
        <w:rPr>
          <w:rFonts w:ascii="Times New Roman" w:hAnsi="Times New Roman" w:cs="Times New Roman"/>
          <w:b/>
          <w:lang w:val="vi-VN"/>
        </w:rPr>
        <w:t>9</w:t>
      </w:r>
      <w:r w:rsidRPr="00553C64">
        <w:rPr>
          <w:rFonts w:ascii="Times New Roman" w:hAnsi="Times New Roman" w:cs="Times New Roman"/>
          <w:lang w:val="vi-VN"/>
        </w:rPr>
        <w:t xml:space="preserve">”) trong đó điều 29 </w:t>
      </w:r>
      <w:r w:rsidR="00412E56" w:rsidRPr="00553C64">
        <w:rPr>
          <w:rFonts w:ascii="Times New Roman" w:hAnsi="Times New Roman" w:cs="Times New Roman"/>
          <w:lang w:val="vi-VN"/>
        </w:rPr>
        <w:t xml:space="preserve">của Nghị định này </w:t>
      </w:r>
      <w:r w:rsidR="007320B5" w:rsidRPr="00553C64">
        <w:rPr>
          <w:rFonts w:ascii="Times New Roman" w:hAnsi="Times New Roman" w:cs="Times New Roman"/>
          <w:lang w:val="vi-VN"/>
        </w:rPr>
        <w:t xml:space="preserve">đã cụ thể hoá chín </w:t>
      </w:r>
      <w:r w:rsidRPr="00553C64">
        <w:rPr>
          <w:rFonts w:ascii="Times New Roman" w:hAnsi="Times New Roman" w:cs="Times New Roman"/>
          <w:lang w:val="vi-VN"/>
        </w:rPr>
        <w:t xml:space="preserve">tình huống được cho là </w:t>
      </w:r>
      <w:r w:rsidR="007320B5" w:rsidRPr="00553C64">
        <w:rPr>
          <w:rFonts w:ascii="Times New Roman" w:hAnsi="Times New Roman" w:cs="Times New Roman"/>
          <w:lang w:val="vi-VN"/>
        </w:rPr>
        <w:t xml:space="preserve">có </w:t>
      </w:r>
      <w:r w:rsidRPr="00553C64">
        <w:rPr>
          <w:rFonts w:ascii="Times New Roman" w:hAnsi="Times New Roman" w:cs="Times New Roman"/>
          <w:lang w:val="vi-VN"/>
        </w:rPr>
        <w:t>xung đột lợi ích.</w:t>
      </w:r>
      <w:r w:rsidR="00954BE7" w:rsidRPr="00553C64">
        <w:rPr>
          <w:rFonts w:ascii="Times New Roman" w:hAnsi="Times New Roman" w:cs="Times New Roman"/>
          <w:lang w:val="vi-VN"/>
        </w:rPr>
        <w:t xml:space="preserve"> </w:t>
      </w:r>
      <w:r w:rsidR="00582822" w:rsidRPr="00553C64">
        <w:rPr>
          <w:rFonts w:ascii="Times New Roman" w:hAnsi="Times New Roman" w:cs="Times New Roman"/>
          <w:lang w:val="vi-VN"/>
        </w:rPr>
        <w:t>Trong chín trường hợp xung đột lợi ích thì có một trường hợp rất thường xuyên xảy ra trong  quá trình thực thi công vụ của những người có chức vụ quyền hạn, đó là trường hợp “</w:t>
      </w:r>
      <w:r w:rsidR="00582822" w:rsidRPr="00EC2F68">
        <w:rPr>
          <w:rFonts w:ascii="Times New Roman" w:hAnsi="Times New Roman" w:cs="Times New Roman"/>
          <w:i/>
          <w:lang w:val="vi-VN"/>
        </w:rPr>
        <w:t>can thiệp hoặc tác động không đúng đến hoạt động của cơ quan, tổ chức, cá nhân vì vụ lợi</w:t>
      </w:r>
      <w:r w:rsidR="00582822" w:rsidRPr="00553C64">
        <w:rPr>
          <w:rFonts w:ascii="Times New Roman" w:hAnsi="Times New Roman" w:cs="Times New Roman"/>
          <w:lang w:val="vi-VN"/>
        </w:rPr>
        <w:t>”</w:t>
      </w:r>
      <w:r w:rsidR="00EC2F68">
        <w:rPr>
          <w:rFonts w:ascii="Times New Roman" w:hAnsi="Times New Roman" w:cs="Times New Roman"/>
          <w:lang w:val="vi-VN"/>
        </w:rPr>
        <w:t xml:space="preserve">. </w:t>
      </w:r>
    </w:p>
    <w:p w14:paraId="37AB1821" w14:textId="77777777" w:rsidR="00067092" w:rsidRPr="00553C64" w:rsidRDefault="00067092" w:rsidP="005C4928">
      <w:pPr>
        <w:jc w:val="both"/>
        <w:rPr>
          <w:rFonts w:ascii="Times New Roman" w:hAnsi="Times New Roman" w:cs="Times New Roman"/>
          <w:lang w:val="vi-VN"/>
        </w:rPr>
      </w:pPr>
    </w:p>
    <w:p w14:paraId="39C9822E" w14:textId="77777777" w:rsidR="005958EA" w:rsidRDefault="00180F5E" w:rsidP="005958EA">
      <w:pPr>
        <w:jc w:val="both"/>
        <w:rPr>
          <w:rFonts w:ascii="Times New Roman" w:hAnsi="Times New Roman" w:cs="Times New Roman"/>
          <w:lang w:val="vi-VN"/>
        </w:rPr>
      </w:pPr>
      <w:r w:rsidRPr="00553C64">
        <w:rPr>
          <w:rFonts w:ascii="Times New Roman" w:hAnsi="Times New Roman" w:cs="Times New Roman"/>
          <w:b/>
          <w:lang w:val="vi-VN"/>
        </w:rPr>
        <w:t>Vụ án AVG</w:t>
      </w:r>
      <w:r w:rsidR="007D6169" w:rsidRPr="00553C64">
        <w:rPr>
          <w:rFonts w:ascii="Times New Roman" w:hAnsi="Times New Roman" w:cs="Times New Roman"/>
          <w:b/>
          <w:lang w:val="vi-VN"/>
        </w:rPr>
        <w:t>.</w:t>
      </w:r>
      <w:r w:rsidR="00B26C60" w:rsidRPr="00553C64">
        <w:rPr>
          <w:rFonts w:ascii="Times New Roman" w:hAnsi="Times New Roman" w:cs="Times New Roman"/>
          <w:b/>
          <w:lang w:val="vi-VN"/>
        </w:rPr>
        <w:t xml:space="preserve">  </w:t>
      </w:r>
      <w:r w:rsidR="005958EA" w:rsidRPr="00553C64">
        <w:rPr>
          <w:rFonts w:ascii="Times New Roman" w:hAnsi="Times New Roman" w:cs="Times New Roman"/>
          <w:lang w:val="vi-VN"/>
        </w:rPr>
        <w:t>Năm 2015, Tổng công ty Viễn thông Mobifone (Mobifone) thực hiện Dự án đầu tư dịch vụ truyền hình theo hình thức đầu tư vốn nhà nước mua 95% cổ phần của Công ty cổ phần nghe nhìn Toàn Cầu (AVG) với số tiền 8.900 tỷ đồng.</w:t>
      </w:r>
      <w:r w:rsidR="005958EA">
        <w:rPr>
          <w:rFonts w:ascii="Times New Roman" w:hAnsi="Times New Roman" w:cs="Times New Roman"/>
          <w:lang w:val="vi-VN"/>
        </w:rPr>
        <w:t xml:space="preserve"> </w:t>
      </w:r>
      <w:r w:rsidR="005958EA" w:rsidRPr="00553C64">
        <w:rPr>
          <w:rFonts w:ascii="Times New Roman" w:hAnsi="Times New Roman" w:cs="Times New Roman"/>
          <w:lang w:val="vi-VN"/>
        </w:rPr>
        <w:t xml:space="preserve">Trong quá trình thực hiện dự án, 14 bị cáo </w:t>
      </w:r>
      <w:r w:rsidR="005958EA">
        <w:rPr>
          <w:rFonts w:ascii="Times New Roman" w:hAnsi="Times New Roman" w:cs="Times New Roman"/>
          <w:lang w:val="vi-VN"/>
        </w:rPr>
        <w:t xml:space="preserve">trong đó có ông </w:t>
      </w:r>
      <w:r w:rsidR="005958EA" w:rsidRPr="00553C64">
        <w:rPr>
          <w:rFonts w:ascii="Times New Roman" w:hAnsi="Times New Roman" w:cs="Times New Roman"/>
          <w:lang w:val="vi-VN"/>
        </w:rPr>
        <w:t>Nguyễn Bắc Son, Trương Minh Tuấn, Lê Nam Trà, Cao Duy Hải... đã có hành vi vi phạm pháp luật trong việc đề xuất dự án đầu tư, đánh giá về tài chính, kinh doanh của AVG; thẩm định giá; sử dụng kết quả thẩm định giá trị doanh nghiệp trong đàm phán và quyết định giá mua cổ phần của AVG, trong việc lập, trình dự án và quyết định phê duyệt dự án đầu tư, thanh toán gây thiệt hại đặc biệt nghiêm trọng tài sản của Nhà nước với tổng giá trị hơn 6.590 tỷ đồng.</w:t>
      </w:r>
      <w:r w:rsidR="005958EA">
        <w:rPr>
          <w:rFonts w:ascii="Times New Roman" w:hAnsi="Times New Roman" w:cs="Times New Roman"/>
          <w:lang w:val="vi-VN"/>
        </w:rPr>
        <w:t xml:space="preserve"> </w:t>
      </w:r>
      <w:r w:rsidR="005958EA" w:rsidRPr="00553C64">
        <w:rPr>
          <w:rFonts w:ascii="Times New Roman" w:hAnsi="Times New Roman" w:cs="Times New Roman"/>
          <w:lang w:val="vi-VN"/>
        </w:rPr>
        <w:t xml:space="preserve">Đồng thời, các bị cáo Nguyễn Bắc Son, Trương Minh Tuấn, Lê </w:t>
      </w:r>
      <w:r w:rsidR="005958EA" w:rsidRPr="00553C64">
        <w:rPr>
          <w:rFonts w:ascii="Times New Roman" w:hAnsi="Times New Roman" w:cs="Times New Roman"/>
          <w:lang w:val="vi-VN"/>
        </w:rPr>
        <w:lastRenderedPageBreak/>
        <w:t xml:space="preserve">Nam Trà, Cao Duy Hải đã nhận một số tiền lớn của Phạm Nhật Vũ. Cụ thể, Phạm Nhật Vũ đã đưa cho: Nguyễn Bắc Son số tiền 3 triệu USD, Lê Nam Trà 2,5 triệu USD, Cao Duy Hải 500.000 USD, Trương Minh Tuấn 200.000 USD. Toà án nhân dân (TAND) Cấp cao tại TP Hà Nội đã tuyên phạt ông Nguyễn Bắc Son 16 năm tù về tội “Vi phạm quy định về quản lý và sử dụng vốn đầu tư công gây hậu quả nghiêm trọng”, tù chung thân về tội “Nhận hối lộ”. Tổng hợp hình phạt là tù </w:t>
      </w:r>
      <w:r w:rsidR="005958EA">
        <w:rPr>
          <w:rFonts w:ascii="Times New Roman" w:hAnsi="Times New Roman" w:cs="Times New Roman"/>
          <w:lang w:val="vi-VN"/>
        </w:rPr>
        <w:t>c</w:t>
      </w:r>
      <w:r w:rsidR="005958EA" w:rsidRPr="00553C64">
        <w:rPr>
          <w:rFonts w:ascii="Times New Roman" w:hAnsi="Times New Roman" w:cs="Times New Roman"/>
          <w:lang w:val="vi-VN"/>
        </w:rPr>
        <w:t>hung thân. Các bị cáo khác cũng đều chịu các mức án tương xứng với hành vi phạm tội của mình</w:t>
      </w:r>
      <w:r w:rsidR="005958EA">
        <w:rPr>
          <w:rFonts w:ascii="Times New Roman" w:hAnsi="Times New Roman" w:cs="Times New Roman"/>
          <w:lang w:val="vi-VN"/>
        </w:rPr>
        <w:t>.</w:t>
      </w:r>
    </w:p>
    <w:p w14:paraId="0293F089" w14:textId="77777777" w:rsidR="005958EA" w:rsidRDefault="005958EA" w:rsidP="00D76EE4">
      <w:pPr>
        <w:jc w:val="both"/>
        <w:rPr>
          <w:rFonts w:ascii="Times New Roman" w:hAnsi="Times New Roman" w:cs="Times New Roman"/>
          <w:lang w:val="vi-VN"/>
        </w:rPr>
      </w:pPr>
    </w:p>
    <w:p w14:paraId="007F78BD" w14:textId="77777777" w:rsidR="00D76EE4" w:rsidRPr="00553C64" w:rsidRDefault="00D76EE4" w:rsidP="00D76EE4">
      <w:pPr>
        <w:jc w:val="both"/>
        <w:rPr>
          <w:rFonts w:ascii="Times New Roman" w:hAnsi="Times New Roman" w:cs="Times New Roman"/>
          <w:lang w:val="vi-VN"/>
        </w:rPr>
      </w:pPr>
      <w:r w:rsidRPr="00553C64">
        <w:rPr>
          <w:rFonts w:ascii="Times New Roman" w:hAnsi="Times New Roman" w:cs="Times New Roman"/>
          <w:lang w:val="vi-VN"/>
        </w:rPr>
        <w:t>Để làm rõ thế nào là hành vi “</w:t>
      </w:r>
      <w:r w:rsidRPr="00EC2F68">
        <w:rPr>
          <w:rFonts w:ascii="Times New Roman" w:hAnsi="Times New Roman" w:cs="Times New Roman"/>
          <w:i/>
          <w:lang w:val="vi-VN"/>
        </w:rPr>
        <w:t>can thiệp hoặc tác động không đúng đến hoạt động của cơ quan, tổ chức, cá nhân vì vụ lợi</w:t>
      </w:r>
      <w:r w:rsidRPr="00553C64">
        <w:rPr>
          <w:rFonts w:ascii="Times New Roman" w:hAnsi="Times New Roman" w:cs="Times New Roman"/>
          <w:lang w:val="vi-VN"/>
        </w:rPr>
        <w:t xml:space="preserve">” trong bài viết này chúng tôi sẽ phân tích trường hợp ông Nguyễn Bắc Son, nhân vật chính trong vụ án </w:t>
      </w:r>
      <w:r>
        <w:rPr>
          <w:rFonts w:ascii="Times New Roman" w:hAnsi="Times New Roman" w:cs="Times New Roman"/>
          <w:lang w:val="vi-VN"/>
        </w:rPr>
        <w:t>Tổng công ty Viễn thông Mobifone mua 95% cổ phần của Công ty cổ phần nghe nhìn Toàn Cầu (sau đây gọi tắt là vụ án “</w:t>
      </w:r>
      <w:r w:rsidRPr="00553C64">
        <w:rPr>
          <w:rFonts w:ascii="Times New Roman" w:hAnsi="Times New Roman" w:cs="Times New Roman"/>
          <w:lang w:val="vi-VN"/>
        </w:rPr>
        <w:t>AVG</w:t>
      </w:r>
      <w:r>
        <w:rPr>
          <w:rFonts w:ascii="Times New Roman" w:hAnsi="Times New Roman" w:cs="Times New Roman"/>
          <w:lang w:val="vi-VN"/>
        </w:rPr>
        <w:t>”)</w:t>
      </w:r>
      <w:r w:rsidRPr="00553C64">
        <w:rPr>
          <w:rFonts w:ascii="Times New Roman" w:hAnsi="Times New Roman" w:cs="Times New Roman"/>
          <w:lang w:val="vi-VN"/>
        </w:rPr>
        <w:t xml:space="preserve">. Ông Son là một người có chức vụ quyền hạn đã đặt mình vào tình huống </w:t>
      </w:r>
      <w:r>
        <w:rPr>
          <w:rFonts w:ascii="Times New Roman" w:hAnsi="Times New Roman" w:cs="Times New Roman"/>
          <w:lang w:val="vi-VN"/>
        </w:rPr>
        <w:t>phải lựa chọn giữa phục vụ lợi ích Nhà nước và thoả mãn lợi ích cá nhân</w:t>
      </w:r>
      <w:r w:rsidRPr="00553C64">
        <w:rPr>
          <w:rFonts w:ascii="Times New Roman" w:hAnsi="Times New Roman" w:cs="Times New Roman"/>
          <w:lang w:val="vi-VN"/>
        </w:rPr>
        <w:t>. Qua bài viết</w:t>
      </w:r>
      <w:r>
        <w:rPr>
          <w:rFonts w:ascii="Times New Roman" w:hAnsi="Times New Roman" w:cs="Times New Roman"/>
          <w:lang w:val="vi-VN"/>
        </w:rPr>
        <w:t>,</w:t>
      </w:r>
      <w:r w:rsidRPr="00553C64">
        <w:rPr>
          <w:rFonts w:ascii="Times New Roman" w:hAnsi="Times New Roman" w:cs="Times New Roman"/>
          <w:lang w:val="vi-VN"/>
        </w:rPr>
        <w:t xml:space="preserve"> chúng cũng tôi thử lý giải nguyên nhân tại sao cơ quan có thẩm quyền lại không thể ngăn chặn được tình huống xung đột lợi ích</w:t>
      </w:r>
      <w:r w:rsidR="006E72EF">
        <w:rPr>
          <w:rFonts w:ascii="Times New Roman" w:hAnsi="Times New Roman" w:cs="Times New Roman"/>
          <w:lang w:val="vi-VN"/>
        </w:rPr>
        <w:t xml:space="preserve">, </w:t>
      </w:r>
      <w:r w:rsidRPr="00553C64">
        <w:rPr>
          <w:rFonts w:ascii="Times New Roman" w:hAnsi="Times New Roman" w:cs="Times New Roman"/>
          <w:lang w:val="vi-VN"/>
        </w:rPr>
        <w:t>để có thể hạn chế thiệt hại xảy ra.</w:t>
      </w:r>
    </w:p>
    <w:p w14:paraId="35478A49" w14:textId="77777777" w:rsidR="0000617F" w:rsidRPr="00553C64" w:rsidRDefault="0000617F" w:rsidP="00791612">
      <w:pPr>
        <w:jc w:val="both"/>
        <w:rPr>
          <w:rFonts w:ascii="Times New Roman" w:hAnsi="Times New Roman" w:cs="Times New Roman"/>
          <w:lang w:val="vi-VN"/>
        </w:rPr>
      </w:pPr>
    </w:p>
    <w:p w14:paraId="1490CFA8" w14:textId="77777777" w:rsidR="00791612" w:rsidRPr="00553C64" w:rsidRDefault="00791612" w:rsidP="00791612">
      <w:pPr>
        <w:jc w:val="both"/>
        <w:rPr>
          <w:rFonts w:ascii="Times New Roman" w:hAnsi="Times New Roman" w:cs="Times New Roman"/>
          <w:b/>
          <w:lang w:val="vi-VN"/>
        </w:rPr>
      </w:pPr>
    </w:p>
    <w:p w14:paraId="127B2F1F" w14:textId="77777777" w:rsidR="00EE1AA0" w:rsidRPr="00553C64" w:rsidRDefault="00EE1AA0" w:rsidP="001A2869">
      <w:pPr>
        <w:pStyle w:val="ListParagraph"/>
        <w:numPr>
          <w:ilvl w:val="0"/>
          <w:numId w:val="4"/>
        </w:numPr>
        <w:ind w:left="426" w:hanging="426"/>
        <w:jc w:val="both"/>
        <w:rPr>
          <w:rFonts w:ascii="Times New Roman" w:hAnsi="Times New Roman" w:cs="Times New Roman"/>
          <w:b/>
          <w:lang w:val="vi-VN"/>
        </w:rPr>
      </w:pPr>
      <w:r w:rsidRPr="00553C64">
        <w:rPr>
          <w:rFonts w:ascii="Times New Roman" w:hAnsi="Times New Roman" w:cs="Times New Roman"/>
          <w:b/>
          <w:lang w:val="vi-VN"/>
        </w:rPr>
        <w:t>Nhận diện xung đột lợi ích</w:t>
      </w:r>
      <w:r w:rsidR="004410C3" w:rsidRPr="00553C64">
        <w:rPr>
          <w:rFonts w:ascii="Times New Roman" w:hAnsi="Times New Roman" w:cs="Times New Roman"/>
          <w:b/>
          <w:lang w:val="vi-VN"/>
        </w:rPr>
        <w:t>:</w:t>
      </w:r>
      <w:r w:rsidR="004410C3" w:rsidRPr="00553C64">
        <w:t xml:space="preserve"> </w:t>
      </w:r>
      <w:r w:rsidR="00CD233C" w:rsidRPr="00CD233C">
        <w:rPr>
          <w:rFonts w:ascii="Times New Roman" w:hAnsi="Times New Roman" w:cs="Times New Roman"/>
          <w:b/>
          <w:lang w:val="vi-VN"/>
        </w:rPr>
        <w:t xml:space="preserve">người có chức vụ quyền hạn </w:t>
      </w:r>
      <w:r w:rsidR="004410C3" w:rsidRPr="00553C64">
        <w:rPr>
          <w:rFonts w:ascii="Times New Roman" w:hAnsi="Times New Roman" w:cs="Times New Roman"/>
          <w:b/>
          <w:lang w:val="vi-VN"/>
        </w:rPr>
        <w:t>can thiệp hoặc tác động không đúng đến hoạt động của cơ quan, tổ chức, cá nhân vì vụ lợi.</w:t>
      </w:r>
    </w:p>
    <w:p w14:paraId="1ACB743F" w14:textId="77777777" w:rsidR="001A2869" w:rsidRPr="00553C64" w:rsidRDefault="001A2869" w:rsidP="003E7B3B">
      <w:pPr>
        <w:jc w:val="both"/>
        <w:rPr>
          <w:rFonts w:ascii="Times New Roman" w:hAnsi="Times New Roman" w:cs="Times New Roman"/>
          <w:lang w:val="vi-VN"/>
        </w:rPr>
      </w:pPr>
    </w:p>
    <w:p w14:paraId="0A3744A8" w14:textId="77777777" w:rsidR="0025622A" w:rsidRDefault="0025622A" w:rsidP="00D76EE4">
      <w:pPr>
        <w:jc w:val="both"/>
        <w:rPr>
          <w:rFonts w:ascii="Times New Roman" w:hAnsi="Times New Roman" w:cs="Times New Roman"/>
          <w:lang w:val="vi-VN"/>
        </w:rPr>
      </w:pPr>
      <w:r w:rsidRPr="0025622A">
        <w:rPr>
          <w:rFonts w:ascii="Times New Roman" w:hAnsi="Times New Roman" w:cs="Times New Roman"/>
          <w:lang w:val="vi-VN"/>
        </w:rPr>
        <w:t>Tình huống xung đột lợi ích sẽ xuất hiện khi một người có chức vụ</w:t>
      </w:r>
      <w:r w:rsidR="00D0720E">
        <w:rPr>
          <w:rFonts w:ascii="Times New Roman" w:hAnsi="Times New Roman" w:cs="Times New Roman"/>
          <w:lang w:val="vi-VN"/>
        </w:rPr>
        <w:t>,</w:t>
      </w:r>
      <w:r w:rsidRPr="0025622A">
        <w:rPr>
          <w:rFonts w:ascii="Times New Roman" w:hAnsi="Times New Roman" w:cs="Times New Roman"/>
          <w:lang w:val="vi-VN"/>
        </w:rPr>
        <w:t xml:space="preserve"> quyền hạn (</w:t>
      </w:r>
      <w:r>
        <w:rPr>
          <w:rFonts w:ascii="Times New Roman" w:hAnsi="Times New Roman" w:cs="Times New Roman"/>
          <w:lang w:val="vi-VN"/>
        </w:rPr>
        <w:t>1</w:t>
      </w:r>
      <w:r w:rsidRPr="0025622A">
        <w:rPr>
          <w:rFonts w:ascii="Times New Roman" w:hAnsi="Times New Roman" w:cs="Times New Roman"/>
          <w:lang w:val="vi-VN"/>
        </w:rPr>
        <w:t>.1)</w:t>
      </w:r>
      <w:r w:rsidR="007841C1">
        <w:rPr>
          <w:rFonts w:ascii="Times New Roman" w:hAnsi="Times New Roman" w:cs="Times New Roman"/>
          <w:lang w:val="vi-VN"/>
        </w:rPr>
        <w:t>,</w:t>
      </w:r>
      <w:r w:rsidRPr="0025622A">
        <w:rPr>
          <w:rFonts w:ascii="Times New Roman" w:hAnsi="Times New Roman" w:cs="Times New Roman"/>
          <w:lang w:val="vi-VN"/>
        </w:rPr>
        <w:t xml:space="preserve"> đã lợi dụng chức vụ quyền hạn của mình </w:t>
      </w:r>
      <w:r w:rsidR="000043C3">
        <w:rPr>
          <w:rFonts w:ascii="Times New Roman" w:hAnsi="Times New Roman" w:cs="Times New Roman"/>
          <w:lang w:val="vi-VN"/>
        </w:rPr>
        <w:t xml:space="preserve">để </w:t>
      </w:r>
      <w:r w:rsidRPr="0025622A">
        <w:rPr>
          <w:rFonts w:ascii="Times New Roman" w:hAnsi="Times New Roman" w:cs="Times New Roman"/>
          <w:lang w:val="vi-VN"/>
        </w:rPr>
        <w:t xml:space="preserve">can thiệp hoặc tác động không đúng đắn đến hoạt </w:t>
      </w:r>
      <w:r>
        <w:rPr>
          <w:rFonts w:ascii="Times New Roman" w:hAnsi="Times New Roman" w:cs="Times New Roman"/>
          <w:lang w:val="vi-VN"/>
        </w:rPr>
        <w:t>động của cơ quan tổ chức vì vụ lợi (1.2)</w:t>
      </w:r>
      <w:r w:rsidR="00FC35EE">
        <w:rPr>
          <w:rFonts w:ascii="Times New Roman" w:hAnsi="Times New Roman" w:cs="Times New Roman"/>
          <w:lang w:val="vi-VN"/>
        </w:rPr>
        <w:t>.</w:t>
      </w:r>
    </w:p>
    <w:p w14:paraId="05519FDD" w14:textId="77777777" w:rsidR="00FC35EE" w:rsidRDefault="00FC35EE" w:rsidP="00D76EE4">
      <w:pPr>
        <w:jc w:val="both"/>
        <w:rPr>
          <w:rFonts w:ascii="Times New Roman" w:hAnsi="Times New Roman" w:cs="Times New Roman"/>
          <w:lang w:val="vi-VN"/>
        </w:rPr>
      </w:pPr>
    </w:p>
    <w:p w14:paraId="276E8D4F" w14:textId="77777777" w:rsidR="00FC35EE" w:rsidRPr="00536833" w:rsidRDefault="00FC35EE" w:rsidP="00FC35EE">
      <w:pPr>
        <w:pStyle w:val="ListParagraph"/>
        <w:numPr>
          <w:ilvl w:val="1"/>
          <w:numId w:val="4"/>
        </w:numPr>
        <w:jc w:val="both"/>
        <w:rPr>
          <w:rFonts w:ascii="Times New Roman" w:hAnsi="Times New Roman" w:cs="Times New Roman"/>
          <w:b/>
          <w:lang w:val="vi-VN"/>
        </w:rPr>
      </w:pPr>
      <w:r w:rsidRPr="00536833">
        <w:rPr>
          <w:rFonts w:ascii="Times New Roman" w:hAnsi="Times New Roman" w:cs="Times New Roman"/>
          <w:b/>
          <w:lang w:val="vi-VN"/>
        </w:rPr>
        <w:t>Người có chức vụ</w:t>
      </w:r>
      <w:r w:rsidR="002057BE">
        <w:rPr>
          <w:rFonts w:ascii="Times New Roman" w:hAnsi="Times New Roman" w:cs="Times New Roman"/>
          <w:b/>
          <w:lang w:val="vi-VN"/>
        </w:rPr>
        <w:t xml:space="preserve">, </w:t>
      </w:r>
      <w:r w:rsidRPr="00536833">
        <w:rPr>
          <w:rFonts w:ascii="Times New Roman" w:hAnsi="Times New Roman" w:cs="Times New Roman"/>
          <w:b/>
          <w:lang w:val="vi-VN"/>
        </w:rPr>
        <w:t>quyền hạn</w:t>
      </w:r>
      <w:r w:rsidR="00536833">
        <w:rPr>
          <w:rFonts w:ascii="Times New Roman" w:hAnsi="Times New Roman" w:cs="Times New Roman"/>
          <w:b/>
          <w:lang w:val="vi-VN"/>
        </w:rPr>
        <w:t xml:space="preserve"> là người được người khác trao quyền</w:t>
      </w:r>
      <w:r w:rsidR="003C154A">
        <w:rPr>
          <w:rFonts w:ascii="Times New Roman" w:hAnsi="Times New Roman" w:cs="Times New Roman"/>
          <w:b/>
          <w:lang w:val="vi-VN"/>
        </w:rPr>
        <w:t xml:space="preserve"> quyết định</w:t>
      </w:r>
    </w:p>
    <w:p w14:paraId="572FCB61" w14:textId="77777777" w:rsidR="00FC35EE" w:rsidRDefault="00FC35EE" w:rsidP="00FC35EE">
      <w:pPr>
        <w:jc w:val="both"/>
        <w:rPr>
          <w:rFonts w:ascii="Times New Roman" w:hAnsi="Times New Roman" w:cs="Times New Roman"/>
          <w:lang w:val="vi-VN"/>
        </w:rPr>
      </w:pPr>
    </w:p>
    <w:p w14:paraId="5F9A28DB" w14:textId="77777777" w:rsidR="00FC35EE" w:rsidRDefault="007841C1" w:rsidP="00371A5F">
      <w:pPr>
        <w:jc w:val="both"/>
        <w:rPr>
          <w:rFonts w:ascii="Times New Roman" w:hAnsi="Times New Roman" w:cs="Times New Roman"/>
          <w:lang w:val="vi-VN"/>
        </w:rPr>
      </w:pPr>
      <w:r w:rsidRPr="007841C1">
        <w:rPr>
          <w:rFonts w:ascii="Times New Roman" w:hAnsi="Times New Roman" w:cs="Times New Roman"/>
          <w:b/>
          <w:lang w:val="vi-VN"/>
        </w:rPr>
        <w:t>Người có chức vụ, quyền hạn.</w:t>
      </w:r>
      <w:r>
        <w:rPr>
          <w:rFonts w:ascii="Times New Roman" w:hAnsi="Times New Roman" w:cs="Times New Roman"/>
          <w:lang w:val="vi-VN"/>
        </w:rPr>
        <w:t xml:space="preserve"> </w:t>
      </w:r>
      <w:r w:rsidR="00371A5F" w:rsidRPr="00371A5F">
        <w:rPr>
          <w:rFonts w:ascii="Times New Roman" w:hAnsi="Times New Roman" w:cs="Times New Roman"/>
          <w:lang w:val="vi-VN"/>
        </w:rPr>
        <w:t xml:space="preserve">Theo Luật </w:t>
      </w:r>
      <w:r w:rsidR="00536833">
        <w:rPr>
          <w:rFonts w:ascii="Times New Roman" w:hAnsi="Times New Roman" w:cs="Times New Roman"/>
          <w:lang w:val="vi-VN"/>
        </w:rPr>
        <w:t>PCTN</w:t>
      </w:r>
      <w:r w:rsidR="00371A5F" w:rsidRPr="00371A5F">
        <w:rPr>
          <w:rFonts w:ascii="Times New Roman" w:hAnsi="Times New Roman" w:cs="Times New Roman"/>
          <w:lang w:val="vi-VN"/>
        </w:rPr>
        <w:t xml:space="preserve"> 2018, “</w:t>
      </w:r>
      <w:r w:rsidR="00371A5F" w:rsidRPr="00371A5F">
        <w:rPr>
          <w:rFonts w:ascii="Times New Roman" w:hAnsi="Times New Roman" w:cs="Times New Roman"/>
          <w:i/>
          <w:lang w:val="vi-VN"/>
        </w:rPr>
        <w:t>người có chức vụ, quyền hạn là người do bổ nhiệm, do bầu cử, do tuyển dụng, do hợp đồng hoặc do một hình thức khác, có hưởng lương hoặc không hưởng lương, được giao thực hiện nhiệm vụ, công vụ nhất định và có quyền hạn nhất định trong khi thực hiện nhiệm vụ, công vụ đó</w:t>
      </w:r>
      <w:r w:rsidR="00371A5F" w:rsidRPr="00371A5F">
        <w:rPr>
          <w:rFonts w:ascii="Times New Roman" w:hAnsi="Times New Roman" w:cs="Times New Roman"/>
          <w:lang w:val="vi-VN"/>
        </w:rPr>
        <w:t>”.</w:t>
      </w:r>
      <w:r w:rsidR="00536833">
        <w:rPr>
          <w:rFonts w:ascii="Times New Roman" w:hAnsi="Times New Roman" w:cs="Times New Roman"/>
          <w:lang w:val="vi-VN"/>
        </w:rPr>
        <w:t xml:space="preserve"> </w:t>
      </w:r>
      <w:r w:rsidR="00371A5F" w:rsidRPr="00371A5F">
        <w:rPr>
          <w:rFonts w:ascii="Times New Roman" w:hAnsi="Times New Roman" w:cs="Times New Roman"/>
          <w:lang w:val="vi-VN"/>
        </w:rPr>
        <w:t xml:space="preserve">Cụ thể, người có chức vụ, quyền hạn bao gồm: Cán bộ, công chức, viên chức; </w:t>
      </w:r>
      <w:r w:rsidR="00B4729E">
        <w:rPr>
          <w:rFonts w:ascii="Times New Roman" w:hAnsi="Times New Roman" w:cs="Times New Roman"/>
          <w:lang w:val="vi-VN"/>
        </w:rPr>
        <w:t>s</w:t>
      </w:r>
      <w:r w:rsidR="00371A5F" w:rsidRPr="00371A5F">
        <w:rPr>
          <w:rFonts w:ascii="Times New Roman" w:hAnsi="Times New Roman" w:cs="Times New Roman"/>
          <w:lang w:val="vi-VN"/>
        </w:rPr>
        <w:t xml:space="preserve">ỹ quan, quân nhân chuyên nghiệp, công nhân, viên chức quốc phòng trong cơ quan, đơn vị thuộc </w:t>
      </w:r>
      <w:r w:rsidR="00B4729E">
        <w:rPr>
          <w:rFonts w:ascii="Times New Roman" w:hAnsi="Times New Roman" w:cs="Times New Roman"/>
          <w:lang w:val="vi-VN"/>
        </w:rPr>
        <w:t>q</w:t>
      </w:r>
      <w:r w:rsidR="00371A5F" w:rsidRPr="00371A5F">
        <w:rPr>
          <w:rFonts w:ascii="Times New Roman" w:hAnsi="Times New Roman" w:cs="Times New Roman"/>
          <w:lang w:val="vi-VN"/>
        </w:rPr>
        <w:t xml:space="preserve">uân đội nhân dân; sĩ quan, hạ sĩ quan nghiệp vụ, sĩ quan, hạ sĩ quan chuyên môn kỹ thuật, công nhân công an trong cơ quan, đơn vị thuộc </w:t>
      </w:r>
      <w:r w:rsidR="00B4729E">
        <w:rPr>
          <w:rFonts w:ascii="Times New Roman" w:hAnsi="Times New Roman" w:cs="Times New Roman"/>
          <w:lang w:val="vi-VN"/>
        </w:rPr>
        <w:t>c</w:t>
      </w:r>
      <w:r w:rsidR="00371A5F" w:rsidRPr="00371A5F">
        <w:rPr>
          <w:rFonts w:ascii="Times New Roman" w:hAnsi="Times New Roman" w:cs="Times New Roman"/>
          <w:lang w:val="vi-VN"/>
        </w:rPr>
        <w:t xml:space="preserve">ông an nhân dân; </w:t>
      </w:r>
      <w:r w:rsidR="00B4729E">
        <w:rPr>
          <w:rFonts w:ascii="Times New Roman" w:hAnsi="Times New Roman" w:cs="Times New Roman"/>
          <w:lang w:val="vi-VN"/>
        </w:rPr>
        <w:t>n</w:t>
      </w:r>
      <w:r w:rsidR="00371A5F" w:rsidRPr="00371A5F">
        <w:rPr>
          <w:rFonts w:ascii="Times New Roman" w:hAnsi="Times New Roman" w:cs="Times New Roman"/>
          <w:lang w:val="vi-VN"/>
        </w:rPr>
        <w:t xml:space="preserve">gười đại diện phần vốn nhà nước tại doanh nghiệp; </w:t>
      </w:r>
      <w:r w:rsidR="0009103B">
        <w:rPr>
          <w:rFonts w:ascii="Times New Roman" w:hAnsi="Times New Roman" w:cs="Times New Roman"/>
          <w:lang w:val="vi-VN"/>
        </w:rPr>
        <w:t>n</w:t>
      </w:r>
      <w:r w:rsidR="00371A5F" w:rsidRPr="00371A5F">
        <w:rPr>
          <w:rFonts w:ascii="Times New Roman" w:hAnsi="Times New Roman" w:cs="Times New Roman"/>
          <w:lang w:val="vi-VN"/>
        </w:rPr>
        <w:t xml:space="preserve">gười giữ chức danh, chức vụ quản lý trong doanh nghiệp, tổ chức; </w:t>
      </w:r>
      <w:r w:rsidR="00B4729E">
        <w:rPr>
          <w:rFonts w:ascii="Times New Roman" w:hAnsi="Times New Roman" w:cs="Times New Roman"/>
          <w:lang w:val="vi-VN"/>
        </w:rPr>
        <w:t>n</w:t>
      </w:r>
      <w:r w:rsidR="00371A5F" w:rsidRPr="00371A5F">
        <w:rPr>
          <w:rFonts w:ascii="Times New Roman" w:hAnsi="Times New Roman" w:cs="Times New Roman"/>
          <w:lang w:val="vi-VN"/>
        </w:rPr>
        <w:t>hững người khác được giao thực hiện nhiệm vụ, công vụ và có quyền hạn trong khi thực hiện nhiệm vụ, công vụ đó</w:t>
      </w:r>
      <w:r w:rsidR="00536833">
        <w:rPr>
          <w:rFonts w:ascii="Times New Roman" w:hAnsi="Times New Roman" w:cs="Times New Roman"/>
          <w:lang w:val="vi-VN"/>
        </w:rPr>
        <w:t>.</w:t>
      </w:r>
    </w:p>
    <w:p w14:paraId="381E4F32" w14:textId="77777777" w:rsidR="00536833" w:rsidRDefault="00536833" w:rsidP="00371A5F">
      <w:pPr>
        <w:jc w:val="both"/>
        <w:rPr>
          <w:rFonts w:ascii="Times New Roman" w:hAnsi="Times New Roman" w:cs="Times New Roman"/>
          <w:lang w:val="vi-VN"/>
        </w:rPr>
      </w:pPr>
    </w:p>
    <w:p w14:paraId="7DD111BE" w14:textId="77777777" w:rsidR="00AF569F" w:rsidRDefault="007841C1" w:rsidP="00371A5F">
      <w:pPr>
        <w:jc w:val="both"/>
        <w:rPr>
          <w:rFonts w:ascii="Times New Roman" w:hAnsi="Times New Roman" w:cs="Times New Roman"/>
          <w:lang w:val="vi-VN"/>
        </w:rPr>
      </w:pPr>
      <w:r>
        <w:rPr>
          <w:rFonts w:ascii="Times New Roman" w:hAnsi="Times New Roman" w:cs="Times New Roman"/>
          <w:lang w:val="vi-VN"/>
        </w:rPr>
        <w:t>Như vậy, k</w:t>
      </w:r>
      <w:r w:rsidR="00536833">
        <w:rPr>
          <w:rFonts w:ascii="Times New Roman" w:hAnsi="Times New Roman" w:cs="Times New Roman"/>
          <w:lang w:val="vi-VN"/>
        </w:rPr>
        <w:t xml:space="preserve">hi nói người có chức vụ, quyền hạn là nói tới một người được </w:t>
      </w:r>
      <w:r w:rsidR="00DC25EA">
        <w:rPr>
          <w:rFonts w:ascii="Times New Roman" w:hAnsi="Times New Roman" w:cs="Times New Roman"/>
          <w:lang w:val="vi-VN"/>
        </w:rPr>
        <w:t xml:space="preserve">người khác </w:t>
      </w:r>
      <w:r w:rsidR="00536833">
        <w:rPr>
          <w:rFonts w:ascii="Times New Roman" w:hAnsi="Times New Roman" w:cs="Times New Roman"/>
          <w:lang w:val="vi-VN"/>
        </w:rPr>
        <w:t xml:space="preserve">trao cho thẩm quyền </w:t>
      </w:r>
      <w:r w:rsidR="00D50D62">
        <w:rPr>
          <w:rFonts w:ascii="Times New Roman" w:hAnsi="Times New Roman" w:cs="Times New Roman"/>
          <w:lang w:val="vi-VN"/>
        </w:rPr>
        <w:t xml:space="preserve">(quyền hạn) </w:t>
      </w:r>
      <w:r w:rsidR="00536833">
        <w:rPr>
          <w:rFonts w:ascii="Times New Roman" w:hAnsi="Times New Roman" w:cs="Times New Roman"/>
          <w:lang w:val="vi-VN"/>
        </w:rPr>
        <w:t>để thực hiện một nhiệm vụ</w:t>
      </w:r>
      <w:r>
        <w:rPr>
          <w:rFonts w:ascii="Times New Roman" w:hAnsi="Times New Roman" w:cs="Times New Roman"/>
          <w:lang w:val="vi-VN"/>
        </w:rPr>
        <w:t>, một công việc</w:t>
      </w:r>
      <w:r w:rsidR="00536833">
        <w:rPr>
          <w:rFonts w:ascii="Times New Roman" w:hAnsi="Times New Roman" w:cs="Times New Roman"/>
          <w:lang w:val="vi-VN"/>
        </w:rPr>
        <w:t xml:space="preserve"> nào đó</w:t>
      </w:r>
      <w:r w:rsidR="00541762">
        <w:rPr>
          <w:rFonts w:ascii="Times New Roman" w:hAnsi="Times New Roman" w:cs="Times New Roman"/>
          <w:lang w:val="vi-VN"/>
        </w:rPr>
        <w:t xml:space="preserve"> vì lợi ích của người trao quyền</w:t>
      </w:r>
      <w:r w:rsidR="00057A9B">
        <w:rPr>
          <w:rFonts w:ascii="Times New Roman" w:hAnsi="Times New Roman" w:cs="Times New Roman"/>
          <w:lang w:val="vi-VN"/>
        </w:rPr>
        <w:t xml:space="preserve">. </w:t>
      </w:r>
      <w:r w:rsidR="00541762">
        <w:rPr>
          <w:rFonts w:ascii="Times New Roman" w:hAnsi="Times New Roman" w:cs="Times New Roman"/>
          <w:lang w:val="vi-VN"/>
        </w:rPr>
        <w:t xml:space="preserve">Người trao quyền </w:t>
      </w:r>
      <w:r w:rsidR="009F422F">
        <w:rPr>
          <w:rFonts w:ascii="Times New Roman" w:hAnsi="Times New Roman" w:cs="Times New Roman"/>
          <w:lang w:val="vi-VN"/>
        </w:rPr>
        <w:t xml:space="preserve">thông </w:t>
      </w:r>
      <w:r w:rsidR="00541762">
        <w:rPr>
          <w:rFonts w:ascii="Times New Roman" w:hAnsi="Times New Roman" w:cs="Times New Roman"/>
          <w:lang w:val="vi-VN"/>
        </w:rPr>
        <w:t>thường là tổ chức</w:t>
      </w:r>
      <w:r w:rsidR="00AF569F">
        <w:rPr>
          <w:rFonts w:ascii="Times New Roman" w:hAnsi="Times New Roman" w:cs="Times New Roman"/>
          <w:lang w:val="vi-VN"/>
        </w:rPr>
        <w:t xml:space="preserve">, bởi lẽ một tổ chức cần có nhiều cá nhân để có thể thực hiện được các chức năng, nhiệm vụ của tổ chức đó. Người được tổ chức trao quyền để thực hiện các chức năng, nhiệm vụ của tổ chức được gọi là người có chức vụ, quyền hạn. Đôi khi người có chức vụ, quyền hạn có thể uỷ quyền cho người khác thực hiện một hoặc một số quyền hạn của mình </w:t>
      </w:r>
      <w:r w:rsidR="009F422F">
        <w:rPr>
          <w:rFonts w:ascii="Times New Roman" w:hAnsi="Times New Roman" w:cs="Times New Roman"/>
          <w:lang w:val="vi-VN"/>
        </w:rPr>
        <w:t xml:space="preserve">được trao. Trong trường hợp này </w:t>
      </w:r>
      <w:r w:rsidR="00AF569F">
        <w:rPr>
          <w:rFonts w:ascii="Times New Roman" w:hAnsi="Times New Roman" w:cs="Times New Roman"/>
          <w:lang w:val="vi-VN"/>
        </w:rPr>
        <w:t xml:space="preserve">người được uỷ quyền cũng được </w:t>
      </w:r>
      <w:r w:rsidR="0095236A">
        <w:rPr>
          <w:rFonts w:ascii="Times New Roman" w:hAnsi="Times New Roman" w:cs="Times New Roman"/>
          <w:lang w:val="vi-VN"/>
        </w:rPr>
        <w:t xml:space="preserve">coi là </w:t>
      </w:r>
      <w:r w:rsidR="00AF569F">
        <w:rPr>
          <w:rFonts w:ascii="Times New Roman" w:hAnsi="Times New Roman" w:cs="Times New Roman"/>
          <w:lang w:val="vi-VN"/>
        </w:rPr>
        <w:t>người có quyền hạn</w:t>
      </w:r>
      <w:r w:rsidR="00A42C90">
        <w:rPr>
          <w:rStyle w:val="FootnoteReference"/>
          <w:rFonts w:ascii="Times New Roman" w:hAnsi="Times New Roman" w:cs="Times New Roman"/>
          <w:lang w:val="vi-VN"/>
        </w:rPr>
        <w:footnoteReference w:id="3"/>
      </w:r>
      <w:r w:rsidR="00AF569F">
        <w:rPr>
          <w:rFonts w:ascii="Times New Roman" w:hAnsi="Times New Roman" w:cs="Times New Roman"/>
          <w:lang w:val="vi-VN"/>
        </w:rPr>
        <w:t>.</w:t>
      </w:r>
    </w:p>
    <w:p w14:paraId="58A2AB65" w14:textId="77777777" w:rsidR="0076350F" w:rsidRDefault="0076350F" w:rsidP="00371A5F">
      <w:pPr>
        <w:jc w:val="both"/>
        <w:rPr>
          <w:rFonts w:ascii="Times New Roman" w:hAnsi="Times New Roman" w:cs="Times New Roman"/>
          <w:lang w:val="vi-VN"/>
        </w:rPr>
      </w:pPr>
    </w:p>
    <w:p w14:paraId="739627D1" w14:textId="77777777" w:rsidR="0095236A" w:rsidRDefault="0095236A" w:rsidP="00371A5F">
      <w:pPr>
        <w:jc w:val="both"/>
        <w:rPr>
          <w:rFonts w:ascii="Times New Roman" w:hAnsi="Times New Roman" w:cs="Times New Roman"/>
          <w:lang w:val="vi-VN"/>
        </w:rPr>
      </w:pPr>
    </w:p>
    <w:p w14:paraId="62826CDE" w14:textId="77777777" w:rsidR="0095236A" w:rsidRPr="0076350F" w:rsidRDefault="0076350F" w:rsidP="0076350F">
      <w:pPr>
        <w:pStyle w:val="ListParagraph"/>
        <w:numPr>
          <w:ilvl w:val="1"/>
          <w:numId w:val="4"/>
        </w:numPr>
        <w:jc w:val="both"/>
        <w:rPr>
          <w:rFonts w:ascii="Times New Roman" w:hAnsi="Times New Roman" w:cs="Times New Roman"/>
          <w:b/>
          <w:lang w:val="vi-VN"/>
        </w:rPr>
      </w:pPr>
      <w:r w:rsidRPr="0076350F">
        <w:rPr>
          <w:rFonts w:ascii="Times New Roman" w:hAnsi="Times New Roman" w:cs="Times New Roman"/>
          <w:b/>
          <w:lang w:val="vi-VN"/>
        </w:rPr>
        <w:t>Can thiệp hoặc tác động không đúng đắn đến hoạt động của cơ quan tổ chức vì vụ lợi</w:t>
      </w:r>
    </w:p>
    <w:p w14:paraId="409768E0" w14:textId="77777777" w:rsidR="007166F3" w:rsidRDefault="007166F3" w:rsidP="00371A5F">
      <w:pPr>
        <w:jc w:val="both"/>
        <w:rPr>
          <w:rFonts w:ascii="Times New Roman" w:hAnsi="Times New Roman" w:cs="Times New Roman"/>
          <w:lang w:val="vi-VN"/>
        </w:rPr>
      </w:pPr>
    </w:p>
    <w:p w14:paraId="0B9F2641" w14:textId="77777777" w:rsidR="00A42C90" w:rsidRDefault="00882D28" w:rsidP="00A42C90">
      <w:pPr>
        <w:jc w:val="both"/>
        <w:rPr>
          <w:rFonts w:ascii="Times New Roman" w:hAnsi="Times New Roman" w:cs="Times New Roman"/>
          <w:lang w:val="vi-VN"/>
        </w:rPr>
      </w:pPr>
      <w:r w:rsidRPr="00882D28">
        <w:rPr>
          <w:rFonts w:ascii="Times New Roman" w:hAnsi="Times New Roman" w:cs="Times New Roman"/>
          <w:b/>
          <w:lang w:val="vi-VN"/>
        </w:rPr>
        <w:t>Nghĩa vụ hành động vì lợi ích của người trao quyền</w:t>
      </w:r>
      <w:r>
        <w:rPr>
          <w:rFonts w:ascii="Times New Roman" w:hAnsi="Times New Roman" w:cs="Times New Roman"/>
          <w:lang w:val="vi-VN"/>
        </w:rPr>
        <w:t xml:space="preserve">. </w:t>
      </w:r>
      <w:r w:rsidR="00A42C90">
        <w:rPr>
          <w:rFonts w:ascii="Times New Roman" w:hAnsi="Times New Roman" w:cs="Times New Roman"/>
          <w:lang w:val="vi-VN"/>
        </w:rPr>
        <w:t xml:space="preserve">Khi đã được người khác trao quyền, về nguyên tắc người được trao quyền phải hành động vì lợi ích của người trao quyền. Như vậy các cán bộ, công chức khi đã được nhà nước trao cho các thẩm quyền </w:t>
      </w:r>
      <w:r w:rsidR="00BD5E92">
        <w:rPr>
          <w:rFonts w:ascii="Times New Roman" w:hAnsi="Times New Roman" w:cs="Times New Roman"/>
          <w:lang w:val="vi-VN"/>
        </w:rPr>
        <w:t xml:space="preserve">để </w:t>
      </w:r>
      <w:r w:rsidR="00A42C90">
        <w:rPr>
          <w:rFonts w:ascii="Times New Roman" w:hAnsi="Times New Roman" w:cs="Times New Roman"/>
          <w:lang w:val="vi-VN"/>
        </w:rPr>
        <w:t>hành động nhân d</w:t>
      </w:r>
      <w:r w:rsidR="00BD5E92">
        <w:rPr>
          <w:rFonts w:ascii="Times New Roman" w:hAnsi="Times New Roman" w:cs="Times New Roman"/>
          <w:lang w:val="vi-VN"/>
        </w:rPr>
        <w:t>anh</w:t>
      </w:r>
      <w:r w:rsidR="00A42C90">
        <w:rPr>
          <w:rFonts w:ascii="Times New Roman" w:hAnsi="Times New Roman" w:cs="Times New Roman"/>
          <w:lang w:val="vi-VN"/>
        </w:rPr>
        <w:t xml:space="preserve"> Nhà nước</w:t>
      </w:r>
      <w:r w:rsidR="00262DA7">
        <w:rPr>
          <w:rFonts w:ascii="Times New Roman" w:hAnsi="Times New Roman" w:cs="Times New Roman"/>
          <w:lang w:val="vi-VN"/>
        </w:rPr>
        <w:t xml:space="preserve">, họ </w:t>
      </w:r>
      <w:r w:rsidR="00A42C90">
        <w:rPr>
          <w:rFonts w:ascii="Times New Roman" w:hAnsi="Times New Roman" w:cs="Times New Roman"/>
          <w:lang w:val="vi-VN"/>
        </w:rPr>
        <w:t xml:space="preserve">phải hành động trước tiên vì lợi ích của </w:t>
      </w:r>
      <w:r w:rsidR="00BD5E92">
        <w:rPr>
          <w:rFonts w:ascii="Times New Roman" w:hAnsi="Times New Roman" w:cs="Times New Roman"/>
          <w:lang w:val="vi-VN"/>
        </w:rPr>
        <w:t xml:space="preserve">Nhà nước, của </w:t>
      </w:r>
      <w:r w:rsidR="00A42C90">
        <w:rPr>
          <w:rFonts w:ascii="Times New Roman" w:hAnsi="Times New Roman" w:cs="Times New Roman"/>
          <w:lang w:val="vi-VN"/>
        </w:rPr>
        <w:t>quốc gia. Luật Cán bộ, công chức 2008 (Luật CBCC) quy định, khi thi hành công vụ cán bộ, công chức có nghĩa vụ “</w:t>
      </w:r>
      <w:r w:rsidR="00A42C90" w:rsidRPr="00A42C90">
        <w:rPr>
          <w:rFonts w:ascii="Times New Roman" w:hAnsi="Times New Roman" w:cs="Times New Roman"/>
          <w:i/>
          <w:lang w:val="vi-VN"/>
        </w:rPr>
        <w:t>Bảo vệ lợi ích của Nhà nước</w:t>
      </w:r>
      <w:r w:rsidR="00A42C90">
        <w:rPr>
          <w:rFonts w:ascii="Times New Roman" w:hAnsi="Times New Roman" w:cs="Times New Roman"/>
          <w:i/>
          <w:lang w:val="vi-VN"/>
        </w:rPr>
        <w:t xml:space="preserve"> […]</w:t>
      </w:r>
      <w:r w:rsidR="00A42C90">
        <w:rPr>
          <w:rFonts w:ascii="Times New Roman" w:hAnsi="Times New Roman" w:cs="Times New Roman"/>
          <w:lang w:val="vi-VN"/>
        </w:rPr>
        <w:t>”</w:t>
      </w:r>
      <w:r w:rsidR="00A42C90">
        <w:rPr>
          <w:rStyle w:val="FootnoteReference"/>
          <w:rFonts w:ascii="Times New Roman" w:hAnsi="Times New Roman" w:cs="Times New Roman"/>
          <w:lang w:val="vi-VN"/>
        </w:rPr>
        <w:footnoteReference w:id="4"/>
      </w:r>
      <w:r w:rsidR="00A42C90">
        <w:rPr>
          <w:rFonts w:ascii="Times New Roman" w:hAnsi="Times New Roman" w:cs="Times New Roman"/>
          <w:lang w:val="vi-VN"/>
        </w:rPr>
        <w:t xml:space="preserve">, khi </w:t>
      </w:r>
      <w:r w:rsidR="00B1562D">
        <w:rPr>
          <w:rFonts w:ascii="Times New Roman" w:hAnsi="Times New Roman" w:cs="Times New Roman"/>
          <w:lang w:val="vi-VN"/>
        </w:rPr>
        <w:t xml:space="preserve">được trao thẩm quyền quản lý, sử dụng </w:t>
      </w:r>
      <w:r w:rsidR="00A42C90">
        <w:rPr>
          <w:rFonts w:ascii="Times New Roman" w:hAnsi="Times New Roman" w:cs="Times New Roman"/>
          <w:lang w:val="vi-VN"/>
        </w:rPr>
        <w:t>tài sản của Nhà nước thì phải có nghĩa vụ “</w:t>
      </w:r>
      <w:r w:rsidR="00A42C90" w:rsidRPr="00B1562D">
        <w:rPr>
          <w:rFonts w:ascii="Times New Roman" w:hAnsi="Times New Roman" w:cs="Times New Roman"/>
          <w:i/>
          <w:lang w:val="vi-VN"/>
        </w:rPr>
        <w:t>Bảo vệ, quản lý và sử dụng hiệu quả, tiết kiệm tài sản nhà nước được giao</w:t>
      </w:r>
      <w:r w:rsidR="00A42C90">
        <w:rPr>
          <w:rFonts w:ascii="Times New Roman" w:hAnsi="Times New Roman" w:cs="Times New Roman"/>
          <w:lang w:val="vi-VN"/>
        </w:rPr>
        <w:t>”</w:t>
      </w:r>
      <w:r w:rsidR="00B1562D">
        <w:rPr>
          <w:rStyle w:val="FootnoteReference"/>
          <w:rFonts w:ascii="Times New Roman" w:hAnsi="Times New Roman" w:cs="Times New Roman"/>
          <w:lang w:val="vi-VN"/>
        </w:rPr>
        <w:footnoteReference w:id="5"/>
      </w:r>
      <w:r w:rsidR="00B1562D">
        <w:rPr>
          <w:rFonts w:ascii="Times New Roman" w:hAnsi="Times New Roman" w:cs="Times New Roman"/>
          <w:lang w:val="vi-VN"/>
        </w:rPr>
        <w:t>. Đồng thời</w:t>
      </w:r>
      <w:r w:rsidR="00BD5E92">
        <w:rPr>
          <w:rFonts w:ascii="Times New Roman" w:hAnsi="Times New Roman" w:cs="Times New Roman"/>
          <w:lang w:val="vi-VN"/>
        </w:rPr>
        <w:t xml:space="preserve"> </w:t>
      </w:r>
      <w:r w:rsidR="00B1562D">
        <w:rPr>
          <w:rFonts w:ascii="Times New Roman" w:hAnsi="Times New Roman" w:cs="Times New Roman"/>
          <w:lang w:val="vi-VN"/>
        </w:rPr>
        <w:t>mỗi cán bộ công chức đều phải “</w:t>
      </w:r>
      <w:r w:rsidR="00B1562D" w:rsidRPr="00B1562D">
        <w:rPr>
          <w:rFonts w:ascii="Times New Roman" w:hAnsi="Times New Roman" w:cs="Times New Roman"/>
          <w:i/>
          <w:lang w:val="vi-VN"/>
        </w:rPr>
        <w:t>Thực hiện đúng, đầy đủ và chịu trách nhiệm về kết quả thực hiện nhiệm vụ, quyền hạn được giao</w:t>
      </w:r>
      <w:r w:rsidR="00B1562D">
        <w:rPr>
          <w:rFonts w:ascii="Times New Roman" w:hAnsi="Times New Roman" w:cs="Times New Roman"/>
          <w:lang w:val="vi-VN"/>
        </w:rPr>
        <w:t>”</w:t>
      </w:r>
      <w:r w:rsidR="00B1562D">
        <w:rPr>
          <w:rStyle w:val="FootnoteReference"/>
          <w:rFonts w:ascii="Times New Roman" w:hAnsi="Times New Roman" w:cs="Times New Roman"/>
          <w:lang w:val="vi-VN"/>
        </w:rPr>
        <w:footnoteReference w:id="6"/>
      </w:r>
      <w:r w:rsidR="00B1562D">
        <w:rPr>
          <w:rFonts w:ascii="Times New Roman" w:hAnsi="Times New Roman" w:cs="Times New Roman"/>
          <w:lang w:val="vi-VN"/>
        </w:rPr>
        <w:t xml:space="preserve">.  </w:t>
      </w:r>
    </w:p>
    <w:p w14:paraId="738B4D06" w14:textId="77777777" w:rsidR="0025622A" w:rsidRDefault="0025622A" w:rsidP="00D76EE4">
      <w:pPr>
        <w:jc w:val="both"/>
        <w:rPr>
          <w:rFonts w:ascii="Times New Roman" w:hAnsi="Times New Roman" w:cs="Times New Roman"/>
          <w:b/>
          <w:lang w:val="vi-VN"/>
        </w:rPr>
      </w:pPr>
    </w:p>
    <w:p w14:paraId="4216CEF9" w14:textId="77777777" w:rsidR="008340BA" w:rsidRPr="00553C64" w:rsidRDefault="00DD63D0" w:rsidP="003E7B3B">
      <w:pPr>
        <w:jc w:val="both"/>
        <w:rPr>
          <w:rFonts w:ascii="Times New Roman" w:hAnsi="Times New Roman" w:cs="Times New Roman"/>
          <w:lang w:val="vi-VN"/>
        </w:rPr>
      </w:pPr>
      <w:r>
        <w:rPr>
          <w:rFonts w:ascii="Times New Roman" w:hAnsi="Times New Roman" w:cs="Times New Roman"/>
          <w:b/>
          <w:lang w:val="vi-VN"/>
        </w:rPr>
        <w:t>Hành vi vi phạm nghĩa vụ người được trao quyền</w:t>
      </w:r>
      <w:r w:rsidR="00262DA7">
        <w:rPr>
          <w:rFonts w:ascii="Times New Roman" w:hAnsi="Times New Roman" w:cs="Times New Roman"/>
          <w:b/>
          <w:lang w:val="vi-VN"/>
        </w:rPr>
        <w:t xml:space="preserve"> trong vụ án AVG</w:t>
      </w:r>
      <w:r w:rsidR="00D76EE4" w:rsidRPr="00D76EE4">
        <w:rPr>
          <w:rFonts w:ascii="Times New Roman" w:hAnsi="Times New Roman" w:cs="Times New Roman"/>
          <w:b/>
          <w:lang w:val="vi-VN"/>
        </w:rPr>
        <w:t xml:space="preserve">. </w:t>
      </w:r>
      <w:r w:rsidR="00D76EE4" w:rsidRPr="00553C64">
        <w:rPr>
          <w:rFonts w:ascii="Times New Roman" w:hAnsi="Times New Roman" w:cs="Times New Roman"/>
          <w:lang w:val="vi-VN"/>
        </w:rPr>
        <w:t xml:space="preserve"> </w:t>
      </w:r>
      <w:r w:rsidR="006C2FFD" w:rsidRPr="00553C64">
        <w:rPr>
          <w:rFonts w:ascii="Times New Roman" w:hAnsi="Times New Roman" w:cs="Times New Roman"/>
          <w:lang w:val="vi-VN"/>
        </w:rPr>
        <w:t xml:space="preserve">Bản án cho thấy </w:t>
      </w:r>
      <w:r w:rsidR="004410C3" w:rsidRPr="00553C64">
        <w:rPr>
          <w:rFonts w:ascii="Times New Roman" w:hAnsi="Times New Roman" w:cs="Times New Roman"/>
          <w:lang w:val="vi-VN"/>
        </w:rPr>
        <w:t xml:space="preserve">ông Nguyễn Bắc Son đã </w:t>
      </w:r>
      <w:r w:rsidR="00057244" w:rsidRPr="00553C64">
        <w:rPr>
          <w:rFonts w:ascii="Times New Roman" w:hAnsi="Times New Roman" w:cs="Times New Roman"/>
          <w:lang w:val="vi-VN"/>
        </w:rPr>
        <w:t>có những</w:t>
      </w:r>
      <w:r w:rsidR="004410C3" w:rsidRPr="00553C64">
        <w:rPr>
          <w:rFonts w:ascii="Times New Roman" w:hAnsi="Times New Roman" w:cs="Times New Roman"/>
          <w:lang w:val="vi-VN"/>
        </w:rPr>
        <w:t xml:space="preserve"> chỉ đạo một cách bất hợp lý liên quan đến </w:t>
      </w:r>
      <w:r w:rsidR="00057244" w:rsidRPr="00553C64">
        <w:rPr>
          <w:rFonts w:ascii="Times New Roman" w:hAnsi="Times New Roman" w:cs="Times New Roman"/>
          <w:lang w:val="vi-VN"/>
        </w:rPr>
        <w:t>dự án Mob</w:t>
      </w:r>
      <w:r w:rsidR="00094515" w:rsidRPr="00553C64">
        <w:rPr>
          <w:rFonts w:ascii="Times New Roman" w:hAnsi="Times New Roman" w:cs="Times New Roman"/>
          <w:lang w:val="vi-VN"/>
        </w:rPr>
        <w:t>if</w:t>
      </w:r>
      <w:r w:rsidR="00057244" w:rsidRPr="00553C64">
        <w:rPr>
          <w:rFonts w:ascii="Times New Roman" w:hAnsi="Times New Roman" w:cs="Times New Roman"/>
          <w:lang w:val="vi-VN"/>
        </w:rPr>
        <w:t xml:space="preserve">one </w:t>
      </w:r>
      <w:r w:rsidR="004410C3" w:rsidRPr="00553C64">
        <w:rPr>
          <w:rFonts w:ascii="Times New Roman" w:hAnsi="Times New Roman" w:cs="Times New Roman"/>
          <w:lang w:val="vi-VN"/>
        </w:rPr>
        <w:t xml:space="preserve">mua </w:t>
      </w:r>
      <w:r w:rsidR="00057244" w:rsidRPr="00553C64">
        <w:rPr>
          <w:rFonts w:ascii="Times New Roman" w:hAnsi="Times New Roman" w:cs="Times New Roman"/>
          <w:lang w:val="vi-VN"/>
        </w:rPr>
        <w:t xml:space="preserve">lại 95% </w:t>
      </w:r>
      <w:r w:rsidR="004410C3" w:rsidRPr="00553C64">
        <w:rPr>
          <w:rFonts w:ascii="Times New Roman" w:hAnsi="Times New Roman" w:cs="Times New Roman"/>
          <w:lang w:val="vi-VN"/>
        </w:rPr>
        <w:t>cổ phần của AVG.</w:t>
      </w:r>
      <w:r w:rsidR="00094515" w:rsidRPr="00553C64">
        <w:rPr>
          <w:rFonts w:ascii="Times New Roman" w:hAnsi="Times New Roman" w:cs="Times New Roman"/>
          <w:lang w:val="vi-VN"/>
        </w:rPr>
        <w:t xml:space="preserve"> Bản án kết luận rằng ông N</w:t>
      </w:r>
      <w:r w:rsidR="00A6584B">
        <w:rPr>
          <w:rFonts w:ascii="Times New Roman" w:hAnsi="Times New Roman" w:cs="Times New Roman"/>
          <w:lang w:val="vi-VN"/>
        </w:rPr>
        <w:t>guyễn Bắc Son</w:t>
      </w:r>
      <w:r w:rsidR="00094515" w:rsidRPr="00553C64">
        <w:rPr>
          <w:rFonts w:ascii="Times New Roman" w:hAnsi="Times New Roman" w:cs="Times New Roman"/>
          <w:lang w:val="vi-VN"/>
        </w:rPr>
        <w:t xml:space="preserve"> đã nhân danh người đứng đầu Bộ TTTT trực tiếp chỉ đạo việc lập, thẩm định, đánh giá dự án đầu tư; </w:t>
      </w:r>
      <w:r w:rsidR="00FD6041" w:rsidRPr="00553C64">
        <w:rPr>
          <w:rFonts w:ascii="Times New Roman" w:hAnsi="Times New Roman" w:cs="Times New Roman"/>
          <w:lang w:val="vi-VN"/>
        </w:rPr>
        <w:t xml:space="preserve">giới thiệu định hướng cho Mobifone mua cổ phần của AVG; </w:t>
      </w:r>
      <w:r w:rsidR="00094515" w:rsidRPr="00553C64">
        <w:rPr>
          <w:rFonts w:ascii="Times New Roman" w:hAnsi="Times New Roman" w:cs="Times New Roman"/>
          <w:lang w:val="vi-VN"/>
        </w:rPr>
        <w:t xml:space="preserve">ông </w:t>
      </w:r>
      <w:r w:rsidR="005D2584" w:rsidRPr="00553C64">
        <w:rPr>
          <w:rFonts w:ascii="Times New Roman" w:hAnsi="Times New Roman" w:cs="Times New Roman"/>
          <w:lang w:val="vi-VN"/>
        </w:rPr>
        <w:t>Nguyễn Bắc Son</w:t>
      </w:r>
      <w:r w:rsidR="00094515" w:rsidRPr="00553C64">
        <w:rPr>
          <w:rFonts w:ascii="Times New Roman" w:hAnsi="Times New Roman" w:cs="Times New Roman"/>
          <w:lang w:val="vi-VN"/>
        </w:rPr>
        <w:t xml:space="preserve"> cũng gạch bỏ nội dung “giao cho HĐTV Moifone chịu trách nhiệm quyết định giá mua” và chỉ đạo ông Phạm Đình T</w:t>
      </w:r>
      <w:r w:rsidR="004E52A9" w:rsidRPr="00553C64">
        <w:rPr>
          <w:rFonts w:ascii="Times New Roman" w:hAnsi="Times New Roman" w:cs="Times New Roman"/>
          <w:lang w:val="vi-VN"/>
        </w:rPr>
        <w:t>r</w:t>
      </w:r>
      <w:r w:rsidR="00094515" w:rsidRPr="00553C64">
        <w:rPr>
          <w:rFonts w:ascii="Times New Roman" w:hAnsi="Times New Roman" w:cs="Times New Roman"/>
          <w:lang w:val="vi-VN"/>
        </w:rPr>
        <w:t xml:space="preserve">ọng </w:t>
      </w:r>
      <w:r w:rsidR="004E52A9" w:rsidRPr="00553C64">
        <w:rPr>
          <w:rFonts w:ascii="Times New Roman" w:hAnsi="Times New Roman" w:cs="Times New Roman"/>
          <w:lang w:val="vi-VN"/>
        </w:rPr>
        <w:t xml:space="preserve">tổ chức họp với AVG để thống nhất </w:t>
      </w:r>
      <w:r w:rsidR="00094515" w:rsidRPr="00553C64">
        <w:rPr>
          <w:rFonts w:ascii="Times New Roman" w:hAnsi="Times New Roman" w:cs="Times New Roman"/>
          <w:lang w:val="vi-VN"/>
        </w:rPr>
        <w:t xml:space="preserve">giá mua </w:t>
      </w:r>
      <w:r w:rsidR="004E52A9" w:rsidRPr="00553C64">
        <w:rPr>
          <w:rFonts w:ascii="Times New Roman" w:hAnsi="Times New Roman" w:cs="Times New Roman"/>
          <w:lang w:val="vi-VN"/>
        </w:rPr>
        <w:t>95% cổ phần là 8.898,3 tỷ đồng</w:t>
      </w:r>
      <w:r w:rsidR="00FD6041" w:rsidRPr="00553C64">
        <w:rPr>
          <w:rFonts w:ascii="Times New Roman" w:hAnsi="Times New Roman" w:cs="Times New Roman"/>
          <w:lang w:val="vi-VN"/>
        </w:rPr>
        <w:t xml:space="preserve"> vào ngày 2 tháng 10 năm 2015</w:t>
      </w:r>
      <w:r w:rsidR="004E52A9" w:rsidRPr="00553C64">
        <w:rPr>
          <w:rFonts w:ascii="Times New Roman" w:hAnsi="Times New Roman" w:cs="Times New Roman"/>
          <w:lang w:val="vi-VN"/>
        </w:rPr>
        <w:t>.</w:t>
      </w:r>
      <w:r w:rsidR="00FD6041" w:rsidRPr="00553C64">
        <w:rPr>
          <w:rFonts w:ascii="Times New Roman" w:hAnsi="Times New Roman" w:cs="Times New Roman"/>
          <w:lang w:val="vi-VN"/>
        </w:rPr>
        <w:t xml:space="preserve"> Ông </w:t>
      </w:r>
      <w:r w:rsidR="00135791" w:rsidRPr="00553C64">
        <w:rPr>
          <w:rFonts w:ascii="Times New Roman" w:hAnsi="Times New Roman" w:cs="Times New Roman"/>
          <w:lang w:val="vi-VN"/>
        </w:rPr>
        <w:t xml:space="preserve">Nguyễn Bắc Son </w:t>
      </w:r>
      <w:r w:rsidR="00FD6041" w:rsidRPr="00553C64">
        <w:rPr>
          <w:rFonts w:ascii="Times New Roman" w:hAnsi="Times New Roman" w:cs="Times New Roman"/>
          <w:lang w:val="vi-VN"/>
        </w:rPr>
        <w:t>cũng chỉ đạo ông Lê Nam Trà ký các thoả thuận và hợp đồng chuyển nhượng cổ phần với AVG ngay trong ngày 25 tháng 12 năm 2015 dẫn đến thiệt hại nghiêm trọng tài sản của Nhà nước số tiền 6.590 tỷ đồng trong khi ông Son được hưởng số tiền đặc biệt lớn (3 triệu USD).</w:t>
      </w:r>
      <w:r w:rsidR="002D28E8" w:rsidRPr="00553C64">
        <w:rPr>
          <w:rFonts w:ascii="Times New Roman" w:hAnsi="Times New Roman" w:cs="Times New Roman"/>
          <w:lang w:val="vi-VN"/>
        </w:rPr>
        <w:t xml:space="preserve"> </w:t>
      </w:r>
      <w:r w:rsidR="006D7881">
        <w:rPr>
          <w:rFonts w:ascii="Times New Roman" w:hAnsi="Times New Roman" w:cs="Times New Roman"/>
          <w:lang w:val="vi-VN"/>
        </w:rPr>
        <w:t xml:space="preserve"> </w:t>
      </w:r>
      <w:r w:rsidR="002D28E8" w:rsidRPr="00553C64">
        <w:rPr>
          <w:rFonts w:ascii="Times New Roman" w:hAnsi="Times New Roman" w:cs="Times New Roman"/>
          <w:lang w:val="vi-VN"/>
        </w:rPr>
        <w:t xml:space="preserve">Ông Son bị truy cứu trách nhiệm hình sự khi </w:t>
      </w:r>
      <w:r w:rsidR="007A4649" w:rsidRPr="00553C64">
        <w:rPr>
          <w:rFonts w:ascii="Times New Roman" w:hAnsi="Times New Roman" w:cs="Times New Roman"/>
          <w:lang w:val="vi-VN"/>
        </w:rPr>
        <w:t xml:space="preserve">không xem xét một cách cẩn trọng </w:t>
      </w:r>
      <w:r w:rsidR="002D28E8" w:rsidRPr="00553C64">
        <w:rPr>
          <w:rFonts w:ascii="Times New Roman" w:hAnsi="Times New Roman" w:cs="Times New Roman"/>
          <w:lang w:val="vi-VN"/>
        </w:rPr>
        <w:t>hai nội dung quan trọng của một dự án đầu tư mua lại cổ phần của doanh nghiệp khác: đó là giá mua và hiệu quả đầu tư của dự án.</w:t>
      </w:r>
      <w:r w:rsidR="008340BA" w:rsidRPr="00553C64">
        <w:rPr>
          <w:rFonts w:ascii="Times New Roman" w:hAnsi="Times New Roman" w:cs="Times New Roman"/>
          <w:lang w:val="vi-VN"/>
        </w:rPr>
        <w:t xml:space="preserve"> </w:t>
      </w:r>
    </w:p>
    <w:p w14:paraId="000F009A" w14:textId="77777777" w:rsidR="007A4649" w:rsidRPr="00553C64" w:rsidRDefault="007A4649" w:rsidP="003E7B3B">
      <w:pPr>
        <w:jc w:val="both"/>
        <w:rPr>
          <w:rFonts w:ascii="Times New Roman" w:hAnsi="Times New Roman" w:cs="Times New Roman"/>
          <w:lang w:val="vi-VN"/>
        </w:rPr>
      </w:pPr>
    </w:p>
    <w:p w14:paraId="5A96B4C3" w14:textId="77777777" w:rsidR="00501B41" w:rsidRPr="00553C64" w:rsidRDefault="005D2584" w:rsidP="003E7B3B">
      <w:pPr>
        <w:jc w:val="both"/>
        <w:rPr>
          <w:rFonts w:ascii="Times New Roman" w:hAnsi="Times New Roman" w:cs="Times New Roman"/>
          <w:lang w:val="vi-VN"/>
        </w:rPr>
      </w:pPr>
      <w:r>
        <w:rPr>
          <w:rFonts w:ascii="Times New Roman" w:hAnsi="Times New Roman" w:cs="Times New Roman"/>
          <w:lang w:val="vi-VN"/>
        </w:rPr>
        <w:t>Ô</w:t>
      </w:r>
      <w:r w:rsidR="00F33C51" w:rsidRPr="00553C64">
        <w:rPr>
          <w:rFonts w:ascii="Times New Roman" w:hAnsi="Times New Roman" w:cs="Times New Roman"/>
          <w:lang w:val="vi-VN"/>
        </w:rPr>
        <w:t xml:space="preserve">ng </w:t>
      </w:r>
      <w:r w:rsidR="00415C0A" w:rsidRPr="00553C64">
        <w:rPr>
          <w:rFonts w:ascii="Times New Roman" w:hAnsi="Times New Roman" w:cs="Times New Roman"/>
          <w:lang w:val="vi-VN"/>
        </w:rPr>
        <w:t>Nguyễn Bắc Son</w:t>
      </w:r>
      <w:r w:rsidR="00F33C51" w:rsidRPr="00553C64">
        <w:rPr>
          <w:rFonts w:ascii="Times New Roman" w:hAnsi="Times New Roman" w:cs="Times New Roman"/>
          <w:lang w:val="vi-VN"/>
        </w:rPr>
        <w:t xml:space="preserve"> </w:t>
      </w:r>
      <w:r w:rsidR="006D7881">
        <w:rPr>
          <w:rFonts w:ascii="Times New Roman" w:hAnsi="Times New Roman" w:cs="Times New Roman"/>
          <w:lang w:val="vi-VN"/>
        </w:rPr>
        <w:t>là Bộ trưởng Bộ TTTT, v</w:t>
      </w:r>
      <w:r w:rsidR="008340BA" w:rsidRPr="00553C64">
        <w:rPr>
          <w:rFonts w:ascii="Times New Roman" w:hAnsi="Times New Roman" w:cs="Times New Roman"/>
          <w:lang w:val="vi-VN"/>
        </w:rPr>
        <w:t xml:space="preserve">ới chức năng được giao quản lý sử dụng vốn ngân sách để đầu tư, ông </w:t>
      </w:r>
      <w:r w:rsidR="00415C0A" w:rsidRPr="00553C64">
        <w:rPr>
          <w:rFonts w:ascii="Times New Roman" w:hAnsi="Times New Roman" w:cs="Times New Roman"/>
          <w:lang w:val="vi-VN"/>
        </w:rPr>
        <w:t>Nguyễn Bắc Son</w:t>
      </w:r>
      <w:r w:rsidR="008340BA" w:rsidRPr="00553C64">
        <w:rPr>
          <w:rFonts w:ascii="Times New Roman" w:hAnsi="Times New Roman" w:cs="Times New Roman"/>
          <w:lang w:val="vi-VN"/>
        </w:rPr>
        <w:t xml:space="preserve"> phải có nghĩa vụ thực hiện </w:t>
      </w:r>
      <w:r w:rsidR="007A4649" w:rsidRPr="00553C64">
        <w:rPr>
          <w:rFonts w:ascii="Times New Roman" w:hAnsi="Times New Roman" w:cs="Times New Roman"/>
          <w:lang w:val="vi-VN"/>
        </w:rPr>
        <w:t>nhiệm vụ một cách cẩn trọng</w:t>
      </w:r>
      <w:r w:rsidR="00E863DB" w:rsidRPr="00553C64">
        <w:rPr>
          <w:rFonts w:ascii="Times New Roman" w:hAnsi="Times New Roman" w:cs="Times New Roman"/>
          <w:lang w:val="vi-VN"/>
        </w:rPr>
        <w:t>,</w:t>
      </w:r>
      <w:r w:rsidR="007A4649" w:rsidRPr="00553C64">
        <w:rPr>
          <w:rFonts w:ascii="Times New Roman" w:hAnsi="Times New Roman" w:cs="Times New Roman"/>
          <w:lang w:val="vi-VN"/>
        </w:rPr>
        <w:t xml:space="preserve"> sao cho mỗi quyết định </w:t>
      </w:r>
      <w:r w:rsidR="00E863DB" w:rsidRPr="00553C64">
        <w:rPr>
          <w:rFonts w:ascii="Times New Roman" w:hAnsi="Times New Roman" w:cs="Times New Roman"/>
          <w:lang w:val="vi-VN"/>
        </w:rPr>
        <w:t xml:space="preserve">liên quan đến sử dụng vốn đầu tư của nhà nước </w:t>
      </w:r>
      <w:r w:rsidR="003E7B3B" w:rsidRPr="00553C64">
        <w:rPr>
          <w:rFonts w:ascii="Times New Roman" w:hAnsi="Times New Roman" w:cs="Times New Roman"/>
          <w:lang w:val="vi-VN"/>
        </w:rPr>
        <w:t>phải “</w:t>
      </w:r>
      <w:r w:rsidR="003E7B3B" w:rsidRPr="00553C64">
        <w:rPr>
          <w:rFonts w:ascii="Times New Roman" w:hAnsi="Times New Roman" w:cs="Times New Roman"/>
          <w:i/>
          <w:lang w:val="vi-VN"/>
        </w:rPr>
        <w:t>bảo đảm hiệu quả, bảo toàn và gia tăng giá trị vốn nhà nước đầu tư vào doanh nghiệp; phòng, chống dàn trải, lãng phí, thất thoát vốn, tài sản của Nhà nước và doanh nghiệp</w:t>
      </w:r>
      <w:r w:rsidR="003E7B3B" w:rsidRPr="00553C64">
        <w:rPr>
          <w:rFonts w:ascii="Times New Roman" w:hAnsi="Times New Roman" w:cs="Times New Roman"/>
          <w:lang w:val="vi-VN"/>
        </w:rPr>
        <w:t>”</w:t>
      </w:r>
      <w:r w:rsidR="00E863DB" w:rsidRPr="00553C64">
        <w:rPr>
          <w:rStyle w:val="FootnoteReference"/>
          <w:rFonts w:ascii="Times New Roman" w:hAnsi="Times New Roman" w:cs="Times New Roman"/>
          <w:lang w:val="vi-VN"/>
        </w:rPr>
        <w:footnoteReference w:id="7"/>
      </w:r>
      <w:r w:rsidR="003E7B3B" w:rsidRPr="00553C64">
        <w:rPr>
          <w:rFonts w:ascii="Times New Roman" w:hAnsi="Times New Roman" w:cs="Times New Roman"/>
          <w:lang w:val="vi-VN"/>
        </w:rPr>
        <w:t>.</w:t>
      </w:r>
      <w:r w:rsidR="00501B41" w:rsidRPr="00553C64">
        <w:rPr>
          <w:rFonts w:ascii="Times New Roman" w:hAnsi="Times New Roman" w:cs="Times New Roman"/>
          <w:lang w:val="vi-VN"/>
        </w:rPr>
        <w:t xml:space="preserve"> </w:t>
      </w:r>
      <w:r w:rsidR="007B4005">
        <w:rPr>
          <w:rFonts w:ascii="Times New Roman" w:hAnsi="Times New Roman" w:cs="Times New Roman"/>
          <w:lang w:val="vi-VN"/>
        </w:rPr>
        <w:t>Tuy nhiên v</w:t>
      </w:r>
      <w:r w:rsidR="00501B41" w:rsidRPr="00553C64">
        <w:rPr>
          <w:rFonts w:ascii="Times New Roman" w:hAnsi="Times New Roman" w:cs="Times New Roman"/>
          <w:lang w:val="vi-VN"/>
        </w:rPr>
        <w:t>ì lợi ích cá nhân</w:t>
      </w:r>
      <w:r w:rsidR="007B4005">
        <w:rPr>
          <w:rFonts w:ascii="Times New Roman" w:hAnsi="Times New Roman" w:cs="Times New Roman"/>
          <w:lang w:val="vi-VN"/>
        </w:rPr>
        <w:t xml:space="preserve">, </w:t>
      </w:r>
      <w:r w:rsidR="00501B41" w:rsidRPr="00553C64">
        <w:rPr>
          <w:rFonts w:ascii="Times New Roman" w:hAnsi="Times New Roman" w:cs="Times New Roman"/>
          <w:lang w:val="vi-VN"/>
        </w:rPr>
        <w:t xml:space="preserve">ông đã cố tình bỏ qua </w:t>
      </w:r>
      <w:r w:rsidR="007B4005">
        <w:rPr>
          <w:rFonts w:ascii="Times New Roman" w:hAnsi="Times New Roman" w:cs="Times New Roman"/>
          <w:lang w:val="vi-VN"/>
        </w:rPr>
        <w:t>việc tính toán và cân nhắc một cách thấu đáo, khoa học các vấn đề trọng yếu của một dự án đầu tư</w:t>
      </w:r>
      <w:r w:rsidR="00272D0C" w:rsidRPr="00553C64">
        <w:rPr>
          <w:rFonts w:ascii="Times New Roman" w:hAnsi="Times New Roman" w:cs="Times New Roman"/>
          <w:lang w:val="vi-VN"/>
        </w:rPr>
        <w:t>. Ông</w:t>
      </w:r>
      <w:r w:rsidR="007B4005">
        <w:rPr>
          <w:rFonts w:ascii="Times New Roman" w:hAnsi="Times New Roman" w:cs="Times New Roman"/>
          <w:lang w:val="vi-VN"/>
        </w:rPr>
        <w:t xml:space="preserve"> Son</w:t>
      </w:r>
      <w:r w:rsidR="00272D0C" w:rsidRPr="00553C64">
        <w:rPr>
          <w:rFonts w:ascii="Times New Roman" w:hAnsi="Times New Roman" w:cs="Times New Roman"/>
          <w:lang w:val="vi-VN"/>
        </w:rPr>
        <w:t xml:space="preserve"> đã ra quyết định tự thành lập một Tổ thẩm định dự án bao gồm 06 người đều là người của Bộ TTTT. Tổ thẩm định dù biết mình không có chức năng </w:t>
      </w:r>
      <w:r w:rsidR="007B4005">
        <w:rPr>
          <w:rFonts w:ascii="Times New Roman" w:hAnsi="Times New Roman" w:cs="Times New Roman"/>
          <w:lang w:val="vi-VN"/>
        </w:rPr>
        <w:t xml:space="preserve">và khả năng </w:t>
      </w:r>
      <w:r w:rsidR="00272D0C" w:rsidRPr="00553C64">
        <w:rPr>
          <w:rFonts w:ascii="Times New Roman" w:hAnsi="Times New Roman" w:cs="Times New Roman"/>
          <w:lang w:val="vi-VN"/>
        </w:rPr>
        <w:t>đánh giá về giá mua AVG nhưng vẫn ra kiến nghị “</w:t>
      </w:r>
      <w:r w:rsidR="00272D0C" w:rsidRPr="00553C64">
        <w:rPr>
          <w:rFonts w:ascii="Times New Roman" w:hAnsi="Times New Roman" w:cs="Times New Roman"/>
          <w:i/>
          <w:lang w:val="vi-VN"/>
        </w:rPr>
        <w:t>thống nhất với đề xuất thực hiện dự án đầu tư dịch vụ truyền hình của Mobifone</w:t>
      </w:r>
      <w:r w:rsidR="00272D0C" w:rsidRPr="00553C64">
        <w:rPr>
          <w:rFonts w:ascii="Times New Roman" w:hAnsi="Times New Roman" w:cs="Times New Roman"/>
          <w:lang w:val="vi-VN"/>
        </w:rPr>
        <w:t xml:space="preserve">”. Như vậy việc thẩm định giá cũng như thẩm định về hiệu quả đầu tư của dự án cũng vẫn được làm nhưng chỉ là làm </w:t>
      </w:r>
      <w:r w:rsidR="007B4005">
        <w:rPr>
          <w:rFonts w:ascii="Times New Roman" w:hAnsi="Times New Roman" w:cs="Times New Roman"/>
          <w:lang w:val="vi-VN"/>
        </w:rPr>
        <w:t xml:space="preserve">một cách hình </w:t>
      </w:r>
      <w:r w:rsidR="00247D4A">
        <w:rPr>
          <w:rFonts w:ascii="Times New Roman" w:hAnsi="Times New Roman" w:cs="Times New Roman"/>
          <w:lang w:val="vi-VN"/>
        </w:rPr>
        <w:t>thức</w:t>
      </w:r>
      <w:r w:rsidR="00272D0C" w:rsidRPr="00553C64">
        <w:rPr>
          <w:rFonts w:ascii="Times New Roman" w:hAnsi="Times New Roman" w:cs="Times New Roman"/>
          <w:lang w:val="vi-VN"/>
        </w:rPr>
        <w:t xml:space="preserve">, đảm bảo </w:t>
      </w:r>
      <w:r w:rsidR="006A6A1A" w:rsidRPr="00553C64">
        <w:rPr>
          <w:rFonts w:ascii="Times New Roman" w:hAnsi="Times New Roman" w:cs="Times New Roman"/>
          <w:lang w:val="vi-VN"/>
        </w:rPr>
        <w:t xml:space="preserve">sao cho </w:t>
      </w:r>
      <w:r w:rsidR="00272D0C" w:rsidRPr="00553C64">
        <w:rPr>
          <w:rFonts w:ascii="Times New Roman" w:hAnsi="Times New Roman" w:cs="Times New Roman"/>
          <w:lang w:val="vi-VN"/>
        </w:rPr>
        <w:t>“đúng quy trình”</w:t>
      </w:r>
      <w:r w:rsidR="006A6A1A" w:rsidRPr="00553C64">
        <w:rPr>
          <w:rFonts w:ascii="Times New Roman" w:hAnsi="Times New Roman" w:cs="Times New Roman"/>
          <w:lang w:val="vi-VN"/>
        </w:rPr>
        <w:t xml:space="preserve"> chứ không chú trọng vào chất lượng thẩm định</w:t>
      </w:r>
      <w:r w:rsidR="00272D0C" w:rsidRPr="00553C64">
        <w:rPr>
          <w:rFonts w:ascii="Times New Roman" w:hAnsi="Times New Roman" w:cs="Times New Roman"/>
          <w:lang w:val="vi-VN"/>
        </w:rPr>
        <w:t xml:space="preserve">. Sau đó ông </w:t>
      </w:r>
      <w:r w:rsidR="00650F67" w:rsidRPr="00553C64">
        <w:rPr>
          <w:rFonts w:ascii="Times New Roman" w:hAnsi="Times New Roman" w:cs="Times New Roman"/>
          <w:lang w:val="vi-VN"/>
        </w:rPr>
        <w:t>Nguyễn Bắc Son</w:t>
      </w:r>
      <w:r w:rsidR="00272D0C" w:rsidRPr="00553C64">
        <w:rPr>
          <w:rFonts w:ascii="Times New Roman" w:hAnsi="Times New Roman" w:cs="Times New Roman"/>
          <w:lang w:val="vi-VN"/>
        </w:rPr>
        <w:t xml:space="preserve"> cho </w:t>
      </w:r>
      <w:r w:rsidR="00501B41" w:rsidRPr="00553C64">
        <w:rPr>
          <w:rFonts w:ascii="Times New Roman" w:hAnsi="Times New Roman" w:cs="Times New Roman"/>
          <w:lang w:val="vi-VN"/>
        </w:rPr>
        <w:t>ban hành quyết định 236</w:t>
      </w:r>
      <w:r w:rsidR="005B4BFB" w:rsidRPr="00553C64">
        <w:rPr>
          <w:rFonts w:ascii="Times New Roman" w:hAnsi="Times New Roman" w:cs="Times New Roman"/>
          <w:lang w:val="vi-VN"/>
        </w:rPr>
        <w:t xml:space="preserve"> phê duyệt dự án đầu tư để cho </w:t>
      </w:r>
      <w:r w:rsidR="00E22142" w:rsidRPr="00553C64">
        <w:rPr>
          <w:rFonts w:ascii="Times New Roman" w:hAnsi="Times New Roman" w:cs="Times New Roman"/>
          <w:lang w:val="vi-VN"/>
        </w:rPr>
        <w:t xml:space="preserve">phép </w:t>
      </w:r>
      <w:r w:rsidR="005B4BFB" w:rsidRPr="00553C64">
        <w:rPr>
          <w:rFonts w:ascii="Times New Roman" w:hAnsi="Times New Roman" w:cs="Times New Roman"/>
          <w:lang w:val="vi-VN"/>
        </w:rPr>
        <w:t>Mobifone ký kết các hợp đồng mua cổ phần của AVG và thanh toán cho bên mua tới 95% giá trị hợp đồng.</w:t>
      </w:r>
    </w:p>
    <w:p w14:paraId="62A18C1C" w14:textId="77777777" w:rsidR="00501B41" w:rsidRPr="00553C64" w:rsidRDefault="00501B41" w:rsidP="003E7B3B">
      <w:pPr>
        <w:jc w:val="both"/>
        <w:rPr>
          <w:rFonts w:ascii="Times New Roman" w:hAnsi="Times New Roman" w:cs="Times New Roman"/>
          <w:lang w:val="vi-VN"/>
        </w:rPr>
      </w:pPr>
    </w:p>
    <w:p w14:paraId="6A88EB88" w14:textId="77777777" w:rsidR="007C6529" w:rsidRPr="00553C64" w:rsidRDefault="007C6529" w:rsidP="003E7B3B">
      <w:pPr>
        <w:jc w:val="both"/>
        <w:rPr>
          <w:rFonts w:ascii="Times New Roman" w:hAnsi="Times New Roman" w:cs="Times New Roman"/>
          <w:lang w:val="vi-VN"/>
        </w:rPr>
      </w:pPr>
      <w:r w:rsidRPr="00553C64">
        <w:rPr>
          <w:rFonts w:ascii="Times New Roman" w:hAnsi="Times New Roman" w:cs="Times New Roman"/>
          <w:lang w:val="vi-VN"/>
        </w:rPr>
        <w:t xml:space="preserve">Rõ ràng ông Son vì mục đích vụ lợi đã cố tình </w:t>
      </w:r>
      <w:r w:rsidR="009F44D0" w:rsidRPr="00553C64">
        <w:rPr>
          <w:rFonts w:ascii="Times New Roman" w:hAnsi="Times New Roman" w:cs="Times New Roman"/>
          <w:lang w:val="vi-VN"/>
        </w:rPr>
        <w:t xml:space="preserve">không tuân thủ </w:t>
      </w:r>
      <w:r w:rsidRPr="00553C64">
        <w:rPr>
          <w:rFonts w:ascii="Times New Roman" w:hAnsi="Times New Roman" w:cs="Times New Roman"/>
          <w:lang w:val="vi-VN"/>
        </w:rPr>
        <w:t>các quy định của pháp luật</w:t>
      </w:r>
      <w:r w:rsidR="00250A83" w:rsidRPr="00553C64">
        <w:rPr>
          <w:rFonts w:ascii="Times New Roman" w:hAnsi="Times New Roman" w:cs="Times New Roman"/>
          <w:lang w:val="vi-VN"/>
        </w:rPr>
        <w:t xml:space="preserve">, dùng quyền lực </w:t>
      </w:r>
      <w:r w:rsidR="00E053B8" w:rsidRPr="00553C64">
        <w:rPr>
          <w:rFonts w:ascii="Times New Roman" w:hAnsi="Times New Roman" w:cs="Times New Roman"/>
          <w:lang w:val="vi-VN"/>
        </w:rPr>
        <w:t>hành chính</w:t>
      </w:r>
      <w:r w:rsidRPr="00553C64">
        <w:rPr>
          <w:rFonts w:ascii="Times New Roman" w:hAnsi="Times New Roman" w:cs="Times New Roman"/>
          <w:lang w:val="vi-VN"/>
        </w:rPr>
        <w:t xml:space="preserve"> </w:t>
      </w:r>
      <w:r w:rsidR="00E053B8" w:rsidRPr="00553C64">
        <w:rPr>
          <w:rFonts w:ascii="Times New Roman" w:hAnsi="Times New Roman" w:cs="Times New Roman"/>
          <w:lang w:val="vi-VN"/>
        </w:rPr>
        <w:t xml:space="preserve">can thiệp vào hoạt động của doanh nghiệp để </w:t>
      </w:r>
      <w:r w:rsidR="00250A83" w:rsidRPr="00553C64">
        <w:rPr>
          <w:rFonts w:ascii="Times New Roman" w:hAnsi="Times New Roman" w:cs="Times New Roman"/>
          <w:lang w:val="vi-VN"/>
        </w:rPr>
        <w:t>“</w:t>
      </w:r>
      <w:r w:rsidRPr="00553C64">
        <w:rPr>
          <w:rFonts w:ascii="Times New Roman" w:hAnsi="Times New Roman" w:cs="Times New Roman"/>
          <w:lang w:val="vi-VN"/>
        </w:rPr>
        <w:t>ép</w:t>
      </w:r>
      <w:r w:rsidR="00250A83" w:rsidRPr="00553C64">
        <w:rPr>
          <w:rFonts w:ascii="Times New Roman" w:hAnsi="Times New Roman" w:cs="Times New Roman"/>
          <w:lang w:val="vi-VN"/>
        </w:rPr>
        <w:t>”</w:t>
      </w:r>
      <w:r w:rsidRPr="00553C64">
        <w:rPr>
          <w:rFonts w:ascii="Times New Roman" w:hAnsi="Times New Roman" w:cs="Times New Roman"/>
          <w:lang w:val="vi-VN"/>
        </w:rPr>
        <w:t xml:space="preserve"> Mobifone mua bằng </w:t>
      </w:r>
      <w:r w:rsidRPr="00553C64">
        <w:rPr>
          <w:rFonts w:ascii="Times New Roman" w:hAnsi="Times New Roman" w:cs="Times New Roman"/>
          <w:lang w:val="vi-VN"/>
        </w:rPr>
        <w:lastRenderedPageBreak/>
        <w:t>được 95% cổ phần của AVG</w:t>
      </w:r>
      <w:r w:rsidR="00392E5F" w:rsidRPr="00553C64">
        <w:rPr>
          <w:rFonts w:ascii="Times New Roman" w:hAnsi="Times New Roman" w:cs="Times New Roman"/>
          <w:lang w:val="vi-VN"/>
        </w:rPr>
        <w:t xml:space="preserve"> với mức giá …trên trời</w:t>
      </w:r>
      <w:r w:rsidR="004B7BBD" w:rsidRPr="00553C64">
        <w:rPr>
          <w:rStyle w:val="FootnoteReference"/>
          <w:rFonts w:ascii="Times New Roman" w:hAnsi="Times New Roman" w:cs="Times New Roman"/>
          <w:lang w:val="vi-VN"/>
        </w:rPr>
        <w:footnoteReference w:id="8"/>
      </w:r>
      <w:r w:rsidRPr="00553C64">
        <w:rPr>
          <w:rFonts w:ascii="Times New Roman" w:hAnsi="Times New Roman" w:cs="Times New Roman"/>
          <w:lang w:val="vi-VN"/>
        </w:rPr>
        <w:t xml:space="preserve">. </w:t>
      </w:r>
      <w:r w:rsidR="00D37A4B" w:rsidRPr="00553C64">
        <w:rPr>
          <w:rFonts w:ascii="Times New Roman" w:hAnsi="Times New Roman" w:cs="Times New Roman"/>
          <w:lang w:val="vi-VN"/>
        </w:rPr>
        <w:t>Ông Nguyễn Bắc Son đã đặt mình vào tình huống xung đột lợi ích</w:t>
      </w:r>
      <w:r w:rsidR="00247D4A">
        <w:rPr>
          <w:rFonts w:ascii="Times New Roman" w:hAnsi="Times New Roman" w:cs="Times New Roman"/>
          <w:lang w:val="vi-VN"/>
        </w:rPr>
        <w:t xml:space="preserve"> khi phải cân nhắc lựa chọn giữa lợi ích của nhà nước và lợi ích cá nhân</w:t>
      </w:r>
      <w:r w:rsidR="00D37A4B" w:rsidRPr="00553C64">
        <w:rPr>
          <w:rFonts w:ascii="Times New Roman" w:hAnsi="Times New Roman" w:cs="Times New Roman"/>
          <w:lang w:val="vi-VN"/>
        </w:rPr>
        <w:t xml:space="preserve">. </w:t>
      </w:r>
      <w:r w:rsidR="007B5E50">
        <w:rPr>
          <w:rFonts w:ascii="Times New Roman" w:hAnsi="Times New Roman" w:cs="Times New Roman"/>
          <w:lang w:val="vi-VN"/>
        </w:rPr>
        <w:t xml:space="preserve"> </w:t>
      </w:r>
      <w:r w:rsidRPr="00553C64">
        <w:rPr>
          <w:rFonts w:ascii="Times New Roman" w:hAnsi="Times New Roman" w:cs="Times New Roman"/>
          <w:lang w:val="vi-VN"/>
        </w:rPr>
        <w:t>Tuy nhiên câu hỏi đặt ra là tại sao việc làm sai trái đó của ông Nguyễn Bắc Son lại không được phát hiện và ngăn chặn một cách kịp thời.</w:t>
      </w:r>
    </w:p>
    <w:p w14:paraId="21C0A6AF" w14:textId="77777777" w:rsidR="003E7B3B" w:rsidRPr="00553C64" w:rsidRDefault="003E7B3B" w:rsidP="003E7B3B">
      <w:pPr>
        <w:jc w:val="both"/>
        <w:rPr>
          <w:rFonts w:ascii="Times New Roman" w:hAnsi="Times New Roman" w:cs="Times New Roman"/>
          <w:lang w:val="vi-VN"/>
        </w:rPr>
      </w:pPr>
    </w:p>
    <w:p w14:paraId="76C75F16" w14:textId="77777777" w:rsidR="00BA6674" w:rsidRPr="00553C64" w:rsidRDefault="00CC122B" w:rsidP="00D406B4">
      <w:pPr>
        <w:pStyle w:val="ListParagraph"/>
        <w:numPr>
          <w:ilvl w:val="0"/>
          <w:numId w:val="4"/>
        </w:numPr>
        <w:tabs>
          <w:tab w:val="left" w:pos="426"/>
        </w:tabs>
        <w:ind w:left="426" w:hanging="426"/>
        <w:jc w:val="both"/>
        <w:rPr>
          <w:rFonts w:ascii="Times New Roman" w:hAnsi="Times New Roman" w:cs="Times New Roman"/>
          <w:b/>
          <w:lang w:val="vi-VN"/>
        </w:rPr>
      </w:pPr>
      <w:r w:rsidRPr="00553C64">
        <w:rPr>
          <w:rFonts w:ascii="Times New Roman" w:hAnsi="Times New Roman" w:cs="Times New Roman"/>
          <w:b/>
          <w:lang w:val="vi-VN"/>
        </w:rPr>
        <w:t>Kiểm soát xung đột lợi ích</w:t>
      </w:r>
      <w:r w:rsidR="00EA2A8D" w:rsidRPr="00553C64">
        <w:rPr>
          <w:rFonts w:ascii="Times New Roman" w:hAnsi="Times New Roman" w:cs="Times New Roman"/>
          <w:b/>
          <w:lang w:val="vi-VN"/>
        </w:rPr>
        <w:t xml:space="preserve">: </w:t>
      </w:r>
      <w:r w:rsidRPr="00553C64">
        <w:rPr>
          <w:rFonts w:ascii="Times New Roman" w:hAnsi="Times New Roman" w:cs="Times New Roman"/>
          <w:b/>
          <w:lang w:val="vi-VN"/>
        </w:rPr>
        <w:t xml:space="preserve">Cần một </w:t>
      </w:r>
      <w:r w:rsidR="00EA2A8D" w:rsidRPr="00553C64">
        <w:rPr>
          <w:rFonts w:ascii="Times New Roman" w:hAnsi="Times New Roman" w:cs="Times New Roman"/>
          <w:b/>
          <w:lang w:val="vi-VN"/>
        </w:rPr>
        <w:t xml:space="preserve">cơ chế </w:t>
      </w:r>
      <w:r w:rsidR="004014E7" w:rsidRPr="00553C64">
        <w:rPr>
          <w:rFonts w:ascii="Times New Roman" w:hAnsi="Times New Roman" w:cs="Times New Roman"/>
          <w:b/>
          <w:lang w:val="vi-VN"/>
        </w:rPr>
        <w:t xml:space="preserve">minh bạch và </w:t>
      </w:r>
      <w:r w:rsidR="00FC0B4E" w:rsidRPr="00553C64">
        <w:rPr>
          <w:rFonts w:ascii="Times New Roman" w:hAnsi="Times New Roman" w:cs="Times New Roman"/>
          <w:b/>
          <w:lang w:val="vi-VN"/>
        </w:rPr>
        <w:t xml:space="preserve">một cơ chế </w:t>
      </w:r>
      <w:r w:rsidR="00EA2A8D" w:rsidRPr="00553C64">
        <w:rPr>
          <w:rFonts w:ascii="Times New Roman" w:hAnsi="Times New Roman" w:cs="Times New Roman"/>
          <w:b/>
          <w:lang w:val="vi-VN"/>
        </w:rPr>
        <w:t>giám sát chủ động</w:t>
      </w:r>
      <w:r w:rsidR="004014E7" w:rsidRPr="00553C64">
        <w:rPr>
          <w:rFonts w:ascii="Times New Roman" w:hAnsi="Times New Roman" w:cs="Times New Roman"/>
          <w:b/>
          <w:lang w:val="vi-VN"/>
        </w:rPr>
        <w:t xml:space="preserve"> </w:t>
      </w:r>
    </w:p>
    <w:p w14:paraId="5997D530" w14:textId="77777777" w:rsidR="00150197" w:rsidRPr="00553C64" w:rsidRDefault="00150197" w:rsidP="00150197">
      <w:pPr>
        <w:jc w:val="both"/>
        <w:rPr>
          <w:rFonts w:ascii="Times New Roman" w:hAnsi="Times New Roman" w:cs="Times New Roman"/>
          <w:b/>
          <w:lang w:val="vi-VN"/>
        </w:rPr>
      </w:pPr>
    </w:p>
    <w:p w14:paraId="30DA7891" w14:textId="77777777" w:rsidR="0084354D" w:rsidRPr="00553C64" w:rsidRDefault="00AC5948" w:rsidP="00150197">
      <w:pPr>
        <w:jc w:val="both"/>
        <w:rPr>
          <w:rFonts w:ascii="Times New Roman" w:hAnsi="Times New Roman" w:cs="Times New Roman"/>
          <w:lang w:val="vi-VN"/>
        </w:rPr>
      </w:pPr>
      <w:r w:rsidRPr="00553C64">
        <w:rPr>
          <w:rFonts w:ascii="Times New Roman" w:hAnsi="Times New Roman" w:cs="Times New Roman"/>
          <w:lang w:val="vi-VN"/>
        </w:rPr>
        <w:t>Hiện tượng</w:t>
      </w:r>
      <w:r w:rsidR="0084354D" w:rsidRPr="00553C64">
        <w:rPr>
          <w:rFonts w:ascii="Times New Roman" w:hAnsi="Times New Roman" w:cs="Times New Roman"/>
          <w:lang w:val="vi-VN"/>
        </w:rPr>
        <w:t xml:space="preserve"> xung đột lợi ích </w:t>
      </w:r>
      <w:r w:rsidRPr="00553C64">
        <w:rPr>
          <w:rFonts w:ascii="Times New Roman" w:hAnsi="Times New Roman" w:cs="Times New Roman"/>
          <w:lang w:val="vi-VN"/>
        </w:rPr>
        <w:t>khi một người</w:t>
      </w:r>
      <w:r w:rsidR="006A4161" w:rsidRPr="00553C64">
        <w:rPr>
          <w:rFonts w:ascii="Times New Roman" w:hAnsi="Times New Roman" w:cs="Times New Roman"/>
          <w:lang w:val="vi-VN"/>
        </w:rPr>
        <w:t xml:space="preserve"> có chức vụ quyền hạn</w:t>
      </w:r>
      <w:r w:rsidRPr="00553C64">
        <w:rPr>
          <w:rFonts w:ascii="Times New Roman" w:hAnsi="Times New Roman" w:cs="Times New Roman"/>
          <w:lang w:val="vi-VN"/>
        </w:rPr>
        <w:t xml:space="preserve"> “</w:t>
      </w:r>
      <w:r w:rsidRPr="00553C64">
        <w:rPr>
          <w:rFonts w:ascii="Times New Roman" w:hAnsi="Times New Roman" w:cs="Times New Roman"/>
          <w:i/>
          <w:lang w:val="vi-VN"/>
        </w:rPr>
        <w:t xml:space="preserve">can thiệp hoặc tác động </w:t>
      </w:r>
      <w:r w:rsidRPr="00553C64">
        <w:rPr>
          <w:rFonts w:ascii="Times New Roman" w:hAnsi="Times New Roman" w:cs="Times New Roman"/>
          <w:b/>
          <w:i/>
          <w:lang w:val="vi-VN"/>
        </w:rPr>
        <w:t>không đúng</w:t>
      </w:r>
      <w:r w:rsidRPr="00553C64">
        <w:rPr>
          <w:rFonts w:ascii="Times New Roman" w:hAnsi="Times New Roman" w:cs="Times New Roman"/>
          <w:i/>
          <w:lang w:val="vi-VN"/>
        </w:rPr>
        <w:t xml:space="preserve"> đến hoạt động của cơ quan, tổ chức, đơn vị, cá nhân vì vụ lợi</w:t>
      </w:r>
      <w:r w:rsidRPr="00553C64">
        <w:rPr>
          <w:rFonts w:ascii="Times New Roman" w:hAnsi="Times New Roman" w:cs="Times New Roman"/>
          <w:lang w:val="vi-VN"/>
        </w:rPr>
        <w:t xml:space="preserve">” </w:t>
      </w:r>
      <w:r w:rsidR="0084354D" w:rsidRPr="00553C64">
        <w:rPr>
          <w:rFonts w:ascii="Times New Roman" w:hAnsi="Times New Roman" w:cs="Times New Roman"/>
          <w:lang w:val="vi-VN"/>
        </w:rPr>
        <w:t xml:space="preserve">như </w:t>
      </w:r>
      <w:r w:rsidR="00AC5990" w:rsidRPr="00553C64">
        <w:rPr>
          <w:rFonts w:ascii="Times New Roman" w:hAnsi="Times New Roman" w:cs="Times New Roman"/>
          <w:lang w:val="vi-VN"/>
        </w:rPr>
        <w:t>trường hợp</w:t>
      </w:r>
      <w:r w:rsidR="0084354D" w:rsidRPr="00553C64">
        <w:rPr>
          <w:rFonts w:ascii="Times New Roman" w:hAnsi="Times New Roman" w:cs="Times New Roman"/>
          <w:lang w:val="vi-VN"/>
        </w:rPr>
        <w:t xml:space="preserve"> </w:t>
      </w:r>
      <w:r w:rsidR="00367C1C" w:rsidRPr="00553C64">
        <w:rPr>
          <w:rFonts w:ascii="Times New Roman" w:hAnsi="Times New Roman" w:cs="Times New Roman"/>
          <w:lang w:val="vi-VN"/>
        </w:rPr>
        <w:t xml:space="preserve">của ông Nguyễn Bắc Son </w:t>
      </w:r>
      <w:r w:rsidR="00A10B19" w:rsidRPr="00553C64">
        <w:rPr>
          <w:rFonts w:ascii="Times New Roman" w:hAnsi="Times New Roman" w:cs="Times New Roman"/>
          <w:lang w:val="vi-VN"/>
        </w:rPr>
        <w:t xml:space="preserve">không phải là hiếm. Nguyên nhân của </w:t>
      </w:r>
      <w:r w:rsidRPr="00553C64">
        <w:rPr>
          <w:rFonts w:ascii="Times New Roman" w:hAnsi="Times New Roman" w:cs="Times New Roman"/>
          <w:lang w:val="vi-VN"/>
        </w:rPr>
        <w:t xml:space="preserve">hiện tượng này </w:t>
      </w:r>
      <w:r w:rsidR="00F74BBA" w:rsidRPr="00553C64">
        <w:rPr>
          <w:rFonts w:ascii="Times New Roman" w:hAnsi="Times New Roman" w:cs="Times New Roman"/>
          <w:lang w:val="vi-VN"/>
        </w:rPr>
        <w:t xml:space="preserve">theo chúng tôi </w:t>
      </w:r>
      <w:r w:rsidR="000F025D" w:rsidRPr="00553C64">
        <w:rPr>
          <w:rFonts w:ascii="Times New Roman" w:hAnsi="Times New Roman" w:cs="Times New Roman"/>
          <w:lang w:val="vi-VN"/>
        </w:rPr>
        <w:t xml:space="preserve">là </w:t>
      </w:r>
      <w:r w:rsidR="00A71AE7" w:rsidRPr="00553C64">
        <w:rPr>
          <w:rFonts w:ascii="Times New Roman" w:hAnsi="Times New Roman" w:cs="Times New Roman"/>
          <w:lang w:val="vi-VN"/>
        </w:rPr>
        <w:t xml:space="preserve">do </w:t>
      </w:r>
      <w:r w:rsidR="0007695D" w:rsidRPr="00553C64">
        <w:rPr>
          <w:rFonts w:ascii="Times New Roman" w:hAnsi="Times New Roman" w:cs="Times New Roman"/>
          <w:lang w:val="vi-VN"/>
        </w:rPr>
        <w:t xml:space="preserve">(2.1) </w:t>
      </w:r>
      <w:r w:rsidR="000F025D" w:rsidRPr="00553C64">
        <w:rPr>
          <w:rFonts w:ascii="Times New Roman" w:hAnsi="Times New Roman" w:cs="Times New Roman"/>
          <w:lang w:val="vi-VN"/>
        </w:rPr>
        <w:t xml:space="preserve">không có </w:t>
      </w:r>
      <w:r w:rsidR="0007695D" w:rsidRPr="00553C64">
        <w:rPr>
          <w:rFonts w:ascii="Times New Roman" w:hAnsi="Times New Roman" w:cs="Times New Roman"/>
          <w:lang w:val="vi-VN"/>
        </w:rPr>
        <w:t xml:space="preserve">một cơ chế minh bạch trong </w:t>
      </w:r>
      <w:r w:rsidR="0044691E" w:rsidRPr="00553C64">
        <w:rPr>
          <w:rFonts w:ascii="Times New Roman" w:hAnsi="Times New Roman" w:cs="Times New Roman"/>
          <w:lang w:val="vi-VN"/>
        </w:rPr>
        <w:t xml:space="preserve">pháp luật liên quan đến </w:t>
      </w:r>
      <w:r w:rsidR="0007695D" w:rsidRPr="00553C64">
        <w:rPr>
          <w:rFonts w:ascii="Times New Roman" w:hAnsi="Times New Roman" w:cs="Times New Roman"/>
          <w:lang w:val="vi-VN"/>
        </w:rPr>
        <w:t>hoạt động đầu tư</w:t>
      </w:r>
      <w:r w:rsidR="004963A5" w:rsidRPr="00553C64">
        <w:rPr>
          <w:rFonts w:ascii="Times New Roman" w:hAnsi="Times New Roman" w:cs="Times New Roman"/>
          <w:lang w:val="vi-VN"/>
        </w:rPr>
        <w:t>;</w:t>
      </w:r>
      <w:r w:rsidR="0007695D" w:rsidRPr="00553C64">
        <w:rPr>
          <w:rFonts w:ascii="Times New Roman" w:hAnsi="Times New Roman" w:cs="Times New Roman"/>
          <w:lang w:val="vi-VN"/>
        </w:rPr>
        <w:t xml:space="preserve"> và (2.2) không có </w:t>
      </w:r>
      <w:r w:rsidR="00077E9B" w:rsidRPr="00553C64">
        <w:rPr>
          <w:rFonts w:ascii="Times New Roman" w:hAnsi="Times New Roman" w:cs="Times New Roman"/>
          <w:lang w:val="vi-VN"/>
        </w:rPr>
        <w:t xml:space="preserve">một cơ chế </w:t>
      </w:r>
      <w:r w:rsidR="000F025D" w:rsidRPr="00553C64">
        <w:rPr>
          <w:rFonts w:ascii="Times New Roman" w:hAnsi="Times New Roman" w:cs="Times New Roman"/>
          <w:lang w:val="vi-VN"/>
        </w:rPr>
        <w:t xml:space="preserve">giám sát cần thiết </w:t>
      </w:r>
      <w:r w:rsidR="0044691E" w:rsidRPr="00553C64">
        <w:rPr>
          <w:rFonts w:ascii="Times New Roman" w:hAnsi="Times New Roman" w:cs="Times New Roman"/>
          <w:lang w:val="vi-VN"/>
        </w:rPr>
        <w:t xml:space="preserve">đối với </w:t>
      </w:r>
      <w:r w:rsidR="000F025D" w:rsidRPr="00553C64">
        <w:rPr>
          <w:rFonts w:ascii="Times New Roman" w:hAnsi="Times New Roman" w:cs="Times New Roman"/>
          <w:lang w:val="vi-VN"/>
        </w:rPr>
        <w:t xml:space="preserve">người </w:t>
      </w:r>
      <w:r w:rsidR="0044691E" w:rsidRPr="00553C64">
        <w:rPr>
          <w:rFonts w:ascii="Times New Roman" w:hAnsi="Times New Roman" w:cs="Times New Roman"/>
          <w:lang w:val="vi-VN"/>
        </w:rPr>
        <w:t>thực thi nhiệm vụ, công vụ</w:t>
      </w:r>
      <w:r w:rsidR="000F025D" w:rsidRPr="00553C64">
        <w:rPr>
          <w:rFonts w:ascii="Times New Roman" w:hAnsi="Times New Roman" w:cs="Times New Roman"/>
          <w:lang w:val="vi-VN"/>
        </w:rPr>
        <w:t>.</w:t>
      </w:r>
    </w:p>
    <w:p w14:paraId="48501C41" w14:textId="77777777" w:rsidR="00970798" w:rsidRPr="00553C64" w:rsidRDefault="00970798" w:rsidP="00150197">
      <w:pPr>
        <w:jc w:val="both"/>
        <w:rPr>
          <w:rFonts w:ascii="Times New Roman" w:hAnsi="Times New Roman" w:cs="Times New Roman"/>
          <w:lang w:val="vi-VN"/>
        </w:rPr>
      </w:pPr>
    </w:p>
    <w:p w14:paraId="4458D1B0" w14:textId="77777777" w:rsidR="00722D92" w:rsidRPr="00553C64" w:rsidRDefault="004963A5" w:rsidP="00722D92">
      <w:pPr>
        <w:pStyle w:val="ListParagraph"/>
        <w:numPr>
          <w:ilvl w:val="1"/>
          <w:numId w:val="4"/>
        </w:numPr>
        <w:jc w:val="both"/>
        <w:rPr>
          <w:rFonts w:ascii="Times New Roman" w:hAnsi="Times New Roman" w:cs="Times New Roman"/>
          <w:b/>
          <w:lang w:val="vi-VN"/>
        </w:rPr>
      </w:pPr>
      <w:r w:rsidRPr="00553C64">
        <w:rPr>
          <w:rFonts w:ascii="Times New Roman" w:hAnsi="Times New Roman" w:cs="Times New Roman"/>
          <w:b/>
          <w:lang w:val="vi-VN"/>
        </w:rPr>
        <w:t xml:space="preserve">Cần một cơ chế minh bạch </w:t>
      </w:r>
      <w:r w:rsidR="00D54509" w:rsidRPr="00553C64">
        <w:rPr>
          <w:rFonts w:ascii="Times New Roman" w:hAnsi="Times New Roman" w:cs="Times New Roman"/>
          <w:b/>
          <w:lang w:val="vi-VN"/>
        </w:rPr>
        <w:t xml:space="preserve">về </w:t>
      </w:r>
      <w:r w:rsidR="002F5C64" w:rsidRPr="00553C64">
        <w:rPr>
          <w:rFonts w:ascii="Times New Roman" w:hAnsi="Times New Roman" w:cs="Times New Roman"/>
          <w:b/>
          <w:lang w:val="vi-VN"/>
        </w:rPr>
        <w:t xml:space="preserve">thẩm quyền quyết định </w:t>
      </w:r>
      <w:r w:rsidRPr="00553C64">
        <w:rPr>
          <w:rFonts w:ascii="Times New Roman" w:hAnsi="Times New Roman" w:cs="Times New Roman"/>
          <w:b/>
          <w:lang w:val="vi-VN"/>
        </w:rPr>
        <w:t>hoạt động đầu tư công</w:t>
      </w:r>
    </w:p>
    <w:p w14:paraId="1E71323E" w14:textId="77777777" w:rsidR="004963A5" w:rsidRPr="00553C64" w:rsidRDefault="004963A5" w:rsidP="004963A5">
      <w:pPr>
        <w:pStyle w:val="ListParagraph"/>
        <w:ind w:left="1080"/>
        <w:jc w:val="both"/>
        <w:rPr>
          <w:rFonts w:ascii="Times New Roman" w:hAnsi="Times New Roman" w:cs="Times New Roman"/>
          <w:lang w:val="vi-VN"/>
        </w:rPr>
      </w:pPr>
    </w:p>
    <w:p w14:paraId="77A13E2D" w14:textId="77777777" w:rsidR="002347C6" w:rsidRPr="00553C64" w:rsidRDefault="00553C64" w:rsidP="00F435D0">
      <w:pPr>
        <w:pStyle w:val="ListParagraph"/>
        <w:ind w:left="0"/>
        <w:jc w:val="both"/>
        <w:rPr>
          <w:rFonts w:ascii="Times New Roman" w:hAnsi="Times New Roman" w:cs="Times New Roman"/>
          <w:lang w:val="vi-VN"/>
        </w:rPr>
      </w:pPr>
      <w:r w:rsidRPr="00553C64">
        <w:rPr>
          <w:rFonts w:ascii="Times New Roman" w:hAnsi="Times New Roman" w:cs="Times New Roman"/>
          <w:b/>
          <w:lang w:val="vi-VN"/>
        </w:rPr>
        <w:t>Có sự mâu thuẫn trong các văn bản quy phạm pháp luật về hoạt động đầu tư công.</w:t>
      </w:r>
      <w:r>
        <w:rPr>
          <w:rFonts w:ascii="Times New Roman" w:hAnsi="Times New Roman" w:cs="Times New Roman"/>
          <w:lang w:val="vi-VN"/>
        </w:rPr>
        <w:t xml:space="preserve"> </w:t>
      </w:r>
      <w:r w:rsidR="00F435D0" w:rsidRPr="00553C64">
        <w:rPr>
          <w:rFonts w:ascii="Times New Roman" w:hAnsi="Times New Roman" w:cs="Times New Roman"/>
          <w:lang w:val="vi-VN"/>
        </w:rPr>
        <w:t xml:space="preserve">Bản án cho rằng ông </w:t>
      </w:r>
      <w:r w:rsidR="00650F67" w:rsidRPr="00553C64">
        <w:rPr>
          <w:rFonts w:ascii="Times New Roman" w:hAnsi="Times New Roman" w:cs="Times New Roman"/>
          <w:lang w:val="vi-VN"/>
        </w:rPr>
        <w:t>Nguyễn Bắc Son</w:t>
      </w:r>
      <w:r w:rsidR="00F435D0" w:rsidRPr="00553C64">
        <w:rPr>
          <w:rFonts w:ascii="Times New Roman" w:hAnsi="Times New Roman" w:cs="Times New Roman"/>
          <w:lang w:val="vi-VN"/>
        </w:rPr>
        <w:t xml:space="preserve"> ra quyết định phê duyệt dự án khi chưa có quyết định phê duyệt của Thủ tướng. Bởi vì theo quy định của </w:t>
      </w:r>
      <w:r w:rsidR="002347C6" w:rsidRPr="00553C64">
        <w:rPr>
          <w:rFonts w:ascii="Times New Roman" w:hAnsi="Times New Roman" w:cs="Times New Roman"/>
          <w:lang w:val="vi-VN"/>
        </w:rPr>
        <w:t xml:space="preserve">Luật Đầu tư 2014 (Luật 67/2014) và </w:t>
      </w:r>
      <w:r w:rsidR="00F435D0" w:rsidRPr="00553C64">
        <w:rPr>
          <w:rFonts w:ascii="Times New Roman" w:hAnsi="Times New Roman" w:cs="Times New Roman"/>
          <w:lang w:val="vi-VN"/>
        </w:rPr>
        <w:t>khoản 1 điều 20 và khoản 3 điều 21 Luật số 69/2014 thì một dự án như dự án mua lại AVG với giá trị trên 5</w:t>
      </w:r>
      <w:r w:rsidR="00485D47" w:rsidRPr="00553C64">
        <w:rPr>
          <w:rFonts w:ascii="Times New Roman" w:hAnsi="Times New Roman" w:cs="Times New Roman"/>
          <w:lang w:val="vi-VN"/>
        </w:rPr>
        <w:t>.</w:t>
      </w:r>
      <w:r w:rsidR="00F435D0" w:rsidRPr="00553C64">
        <w:rPr>
          <w:rFonts w:ascii="Times New Roman" w:hAnsi="Times New Roman" w:cs="Times New Roman"/>
          <w:lang w:val="vi-VN"/>
        </w:rPr>
        <w:t xml:space="preserve">000 tỷ phải thuộc thẩm quyền quyết định của Thủ tướng. </w:t>
      </w:r>
      <w:r w:rsidR="00053515" w:rsidRPr="00553C64">
        <w:rPr>
          <w:rFonts w:ascii="Times New Roman" w:hAnsi="Times New Roman" w:cs="Times New Roman"/>
          <w:lang w:val="vi-VN"/>
        </w:rPr>
        <w:t xml:space="preserve">Tuy nhiên chúng tôi </w:t>
      </w:r>
      <w:r w:rsidR="002347C6" w:rsidRPr="00553C64">
        <w:rPr>
          <w:rFonts w:ascii="Times New Roman" w:hAnsi="Times New Roman" w:cs="Times New Roman"/>
          <w:lang w:val="vi-VN"/>
        </w:rPr>
        <w:t xml:space="preserve">băn khoăn khi thấy rằng việc áp dụng </w:t>
      </w:r>
      <w:r w:rsidR="00485D47" w:rsidRPr="00553C64">
        <w:rPr>
          <w:rFonts w:ascii="Times New Roman" w:hAnsi="Times New Roman" w:cs="Times New Roman"/>
          <w:lang w:val="vi-VN"/>
        </w:rPr>
        <w:t xml:space="preserve">quy định của Luật số 67/2014 và </w:t>
      </w:r>
      <w:r w:rsidR="003C5571" w:rsidRPr="00553C64">
        <w:rPr>
          <w:rFonts w:ascii="Times New Roman" w:hAnsi="Times New Roman" w:cs="Times New Roman"/>
          <w:lang w:val="vi-VN"/>
        </w:rPr>
        <w:t xml:space="preserve">khoản 1 điều 20 và khoản 3 điều 21 Luật số 69/2014 </w:t>
      </w:r>
      <w:r w:rsidR="00485D47" w:rsidRPr="00553C64">
        <w:rPr>
          <w:rFonts w:ascii="Times New Roman" w:hAnsi="Times New Roman" w:cs="Times New Roman"/>
          <w:lang w:val="vi-VN"/>
        </w:rPr>
        <w:t xml:space="preserve"> </w:t>
      </w:r>
      <w:r w:rsidR="003C5571" w:rsidRPr="00553C64">
        <w:rPr>
          <w:rFonts w:ascii="Times New Roman" w:hAnsi="Times New Roman" w:cs="Times New Roman"/>
          <w:lang w:val="vi-VN"/>
        </w:rPr>
        <w:t>có sự mâu thuẫn với điểm b khoản 4 điều 28 Luật số 69/2014. Bởi vì các quy định của Luật số 67/2014 và khoản 1 điều 20 và khoản 3 điều 21 Luật số 69/2014 điều chỉnh về việc Bộ TTTT đầu tư một dự án hoàn toàn mới trong khi đó trường hợp Mobifone mua cổ phần của AVG phải được coi là đầu tư ra ngoài doanh nghiệp</w:t>
      </w:r>
      <w:r w:rsidR="00CE62E0" w:rsidRPr="00553C64">
        <w:rPr>
          <w:rFonts w:ascii="Times New Roman" w:hAnsi="Times New Roman" w:cs="Times New Roman"/>
          <w:lang w:val="vi-VN"/>
        </w:rPr>
        <w:t xml:space="preserve"> </w:t>
      </w:r>
      <w:r w:rsidR="003C5571" w:rsidRPr="00553C64">
        <w:rPr>
          <w:rFonts w:ascii="Times New Roman" w:hAnsi="Times New Roman" w:cs="Times New Roman"/>
          <w:lang w:val="vi-VN"/>
        </w:rPr>
        <w:t xml:space="preserve">theo quy định của điểm b khoản 2 điều 28 Luật số 69/2014 đó là </w:t>
      </w:r>
      <w:r w:rsidR="00CE62E0" w:rsidRPr="00553C64">
        <w:rPr>
          <w:rFonts w:ascii="Times New Roman" w:hAnsi="Times New Roman" w:cs="Times New Roman"/>
          <w:lang w:val="vi-VN"/>
        </w:rPr>
        <w:t xml:space="preserve">hình thức </w:t>
      </w:r>
      <w:r w:rsidR="003C5571" w:rsidRPr="00553C64">
        <w:rPr>
          <w:rFonts w:ascii="Times New Roman" w:hAnsi="Times New Roman" w:cs="Times New Roman"/>
          <w:lang w:val="vi-VN"/>
        </w:rPr>
        <w:t>“</w:t>
      </w:r>
      <w:r w:rsidR="003C5571" w:rsidRPr="00553C64">
        <w:rPr>
          <w:rFonts w:ascii="Times New Roman" w:hAnsi="Times New Roman" w:cs="Times New Roman"/>
          <w:i/>
          <w:lang w:val="vi-VN"/>
        </w:rPr>
        <w:t>Mua cổ phần tại công ty cổ phần, mua phần vốn góp tại công ty trách nhiệm hữu hạn, công ty hợp danh</w:t>
      </w:r>
      <w:r w:rsidR="003C5571" w:rsidRPr="00553C64">
        <w:rPr>
          <w:rFonts w:ascii="Times New Roman" w:hAnsi="Times New Roman" w:cs="Times New Roman"/>
          <w:lang w:val="vi-VN"/>
        </w:rPr>
        <w:t xml:space="preserve">”. </w:t>
      </w:r>
      <w:r w:rsidR="00CE62E0" w:rsidRPr="00553C64">
        <w:rPr>
          <w:rFonts w:ascii="Times New Roman" w:hAnsi="Times New Roman" w:cs="Times New Roman"/>
          <w:lang w:val="vi-VN"/>
        </w:rPr>
        <w:t xml:space="preserve">Như vậy nếu áp dụng điểm b khoản 4 điều 28 Luật số 69/2014 thì thẩm quyền quyết định </w:t>
      </w:r>
      <w:r w:rsidR="00FD3ECC" w:rsidRPr="00553C64">
        <w:rPr>
          <w:rFonts w:ascii="Times New Roman" w:hAnsi="Times New Roman" w:cs="Times New Roman"/>
          <w:lang w:val="vi-VN"/>
        </w:rPr>
        <w:t xml:space="preserve">phải thuộc </w:t>
      </w:r>
      <w:r w:rsidR="00CE62E0" w:rsidRPr="00553C64">
        <w:rPr>
          <w:rFonts w:ascii="Times New Roman" w:hAnsi="Times New Roman" w:cs="Times New Roman"/>
          <w:lang w:val="vi-VN"/>
        </w:rPr>
        <w:t>Bộ TTTT với vai trò là Cơ quan đại diện của sở hữu của Mobifone, theo đó “</w:t>
      </w:r>
      <w:r w:rsidR="003C5571" w:rsidRPr="00553C64">
        <w:rPr>
          <w:rFonts w:ascii="Times New Roman" w:hAnsi="Times New Roman" w:cs="Times New Roman"/>
          <w:i/>
          <w:lang w:val="vi-VN"/>
        </w:rPr>
        <w:t>Trường hợp dự án đầu tư ra ngoài doanh nghiệp có giá trị lớn hơn mức quy định tại điểm a khoản này, dự án góp vốn liên doanh của doanh nghiệp với nhà đầu tư nước ngoài tại Việt Nam, dự án đầu tư vào doanh nghiệp khác để cung ứng sản phẩm, dịch vụ công ích, Hội đồng thành viên hoặc Chủ tịch công ty báo cáo cơ quan đại diện chủ sở hữu xem xét, phê duyệt</w:t>
      </w:r>
      <w:r w:rsidR="00CE62E0" w:rsidRPr="00553C64">
        <w:rPr>
          <w:rFonts w:ascii="Times New Roman" w:hAnsi="Times New Roman" w:cs="Times New Roman"/>
          <w:lang w:val="vi-VN"/>
        </w:rPr>
        <w:t>”.</w:t>
      </w:r>
      <w:r w:rsidR="00FD3ECC" w:rsidRPr="00553C64">
        <w:rPr>
          <w:rFonts w:ascii="Times New Roman" w:hAnsi="Times New Roman" w:cs="Times New Roman"/>
          <w:lang w:val="vi-VN"/>
        </w:rPr>
        <w:t xml:space="preserve"> Bộ TTTT chỉ được coi là không có thẩm quyền nếu điểm b khoản 4 điều 28 Luật số 69/2014 quy định thêm “</w:t>
      </w:r>
      <w:r w:rsidR="00FD3ECC" w:rsidRPr="00553C64">
        <w:rPr>
          <w:rFonts w:ascii="Times New Roman" w:hAnsi="Times New Roman" w:cs="Times New Roman"/>
          <w:i/>
          <w:lang w:val="vi-VN"/>
        </w:rPr>
        <w:t xml:space="preserve">trừ trường hợp luật </w:t>
      </w:r>
      <w:r w:rsidR="006D520A" w:rsidRPr="00553C64">
        <w:rPr>
          <w:rFonts w:ascii="Times New Roman" w:hAnsi="Times New Roman" w:cs="Times New Roman"/>
          <w:i/>
          <w:lang w:val="vi-VN"/>
        </w:rPr>
        <w:t xml:space="preserve">về đầu tư </w:t>
      </w:r>
      <w:r w:rsidR="00E71DBC" w:rsidRPr="00553C64">
        <w:rPr>
          <w:rFonts w:ascii="Times New Roman" w:hAnsi="Times New Roman" w:cs="Times New Roman"/>
          <w:i/>
          <w:lang w:val="vi-VN"/>
        </w:rPr>
        <w:t xml:space="preserve">công </w:t>
      </w:r>
      <w:r w:rsidR="00FD3ECC" w:rsidRPr="00553C64">
        <w:rPr>
          <w:rFonts w:ascii="Times New Roman" w:hAnsi="Times New Roman" w:cs="Times New Roman"/>
          <w:i/>
          <w:lang w:val="vi-VN"/>
        </w:rPr>
        <w:t>có quy định khác</w:t>
      </w:r>
      <w:r w:rsidR="00FD3ECC" w:rsidRPr="00553C64">
        <w:rPr>
          <w:rFonts w:ascii="Times New Roman" w:hAnsi="Times New Roman" w:cs="Times New Roman"/>
          <w:lang w:val="vi-VN"/>
        </w:rPr>
        <w:t>”. Bởi vì nếu quy định như vậy thì việc đầu tư số tiền trên 5.000 tỷ hoặc đầu tư thuộc lĩnh vực truyền hình phải có sự phê duyệt của Thủ tướng Chính phủ</w:t>
      </w:r>
      <w:r w:rsidR="00E71DBC" w:rsidRPr="00553C64">
        <w:rPr>
          <w:rStyle w:val="FootnoteReference"/>
          <w:rFonts w:ascii="Times New Roman" w:hAnsi="Times New Roman" w:cs="Times New Roman"/>
          <w:lang w:val="vi-VN"/>
        </w:rPr>
        <w:footnoteReference w:id="9"/>
      </w:r>
      <w:r w:rsidR="00FD3ECC" w:rsidRPr="00553C64">
        <w:rPr>
          <w:rFonts w:ascii="Times New Roman" w:hAnsi="Times New Roman" w:cs="Times New Roman"/>
          <w:lang w:val="vi-VN"/>
        </w:rPr>
        <w:t>.</w:t>
      </w:r>
    </w:p>
    <w:p w14:paraId="7FDB3363" w14:textId="77777777" w:rsidR="00FD3ECC" w:rsidRPr="00553C64" w:rsidRDefault="00FD3ECC" w:rsidP="00F435D0">
      <w:pPr>
        <w:pStyle w:val="ListParagraph"/>
        <w:ind w:left="0"/>
        <w:jc w:val="both"/>
        <w:rPr>
          <w:rFonts w:ascii="Times New Roman" w:hAnsi="Times New Roman" w:cs="Times New Roman"/>
          <w:lang w:val="vi-VN"/>
        </w:rPr>
      </w:pPr>
    </w:p>
    <w:p w14:paraId="174F64AA" w14:textId="77777777" w:rsidR="002347C6" w:rsidRPr="00553C64" w:rsidRDefault="001C1C22" w:rsidP="00F435D0">
      <w:pPr>
        <w:pStyle w:val="ListParagraph"/>
        <w:ind w:left="0"/>
        <w:jc w:val="both"/>
        <w:rPr>
          <w:rFonts w:ascii="Times New Roman" w:hAnsi="Times New Roman" w:cs="Times New Roman"/>
          <w:lang w:val="vi-VN"/>
        </w:rPr>
      </w:pPr>
      <w:r w:rsidRPr="00553C64">
        <w:rPr>
          <w:rFonts w:ascii="Times New Roman" w:hAnsi="Times New Roman" w:cs="Times New Roman"/>
          <w:lang w:val="vi-VN"/>
        </w:rPr>
        <w:t xml:space="preserve">Như vậy chúng tôi thấy rằng các quy định của pháp luật về thẩm quyền phê duyệt </w:t>
      </w:r>
      <w:r w:rsidR="00FD3ECC" w:rsidRPr="00553C64">
        <w:rPr>
          <w:rFonts w:ascii="Times New Roman" w:hAnsi="Times New Roman" w:cs="Times New Roman"/>
          <w:lang w:val="vi-VN"/>
        </w:rPr>
        <w:t xml:space="preserve">các dự án đầu tư sử dụng ngân sách nhà nước </w:t>
      </w:r>
      <w:r w:rsidRPr="00553C64">
        <w:rPr>
          <w:rFonts w:ascii="Times New Roman" w:hAnsi="Times New Roman" w:cs="Times New Roman"/>
          <w:lang w:val="vi-VN"/>
        </w:rPr>
        <w:t xml:space="preserve">đang có sự không nhất quán hay còn gọi là thiếu sự minh </w:t>
      </w:r>
      <w:r w:rsidRPr="00553C64">
        <w:rPr>
          <w:rFonts w:ascii="Times New Roman" w:hAnsi="Times New Roman" w:cs="Times New Roman"/>
          <w:lang w:val="vi-VN"/>
        </w:rPr>
        <w:lastRenderedPageBreak/>
        <w:t>bạch</w:t>
      </w:r>
      <w:r w:rsidR="00FD3ECC" w:rsidRPr="00553C64">
        <w:rPr>
          <w:rFonts w:ascii="Times New Roman" w:hAnsi="Times New Roman" w:cs="Times New Roman"/>
          <w:lang w:val="vi-VN"/>
        </w:rPr>
        <w:t xml:space="preserve"> trong các văn bản quy phạm pháp luật</w:t>
      </w:r>
      <w:r w:rsidRPr="00553C64">
        <w:rPr>
          <w:rStyle w:val="FootnoteReference"/>
          <w:rFonts w:ascii="Times New Roman" w:hAnsi="Times New Roman" w:cs="Times New Roman"/>
          <w:lang w:val="vi-VN"/>
        </w:rPr>
        <w:footnoteReference w:id="10"/>
      </w:r>
      <w:r w:rsidRPr="00553C64">
        <w:rPr>
          <w:rFonts w:ascii="Times New Roman" w:hAnsi="Times New Roman" w:cs="Times New Roman"/>
          <w:lang w:val="vi-VN"/>
        </w:rPr>
        <w:t xml:space="preserve">. Việc ông Son </w:t>
      </w:r>
      <w:r w:rsidR="00555A26" w:rsidRPr="00553C64">
        <w:rPr>
          <w:rFonts w:ascii="Times New Roman" w:hAnsi="Times New Roman" w:cs="Times New Roman"/>
          <w:lang w:val="vi-VN"/>
        </w:rPr>
        <w:t xml:space="preserve">cho mình quyền tự quyết định việc đầu tư của Mobifone </w:t>
      </w:r>
      <w:r w:rsidR="00F874B0" w:rsidRPr="00553C64">
        <w:rPr>
          <w:rFonts w:ascii="Times New Roman" w:hAnsi="Times New Roman" w:cs="Times New Roman"/>
          <w:lang w:val="vi-VN"/>
        </w:rPr>
        <w:t xml:space="preserve">một phần cũng xuất phát từ sự thiếu minh bạch </w:t>
      </w:r>
      <w:r w:rsidR="003D6814" w:rsidRPr="00553C64">
        <w:rPr>
          <w:rFonts w:ascii="Times New Roman" w:hAnsi="Times New Roman" w:cs="Times New Roman"/>
          <w:lang w:val="vi-VN"/>
        </w:rPr>
        <w:t>nhất quán</w:t>
      </w:r>
      <w:r w:rsidR="00F874B0" w:rsidRPr="00553C64">
        <w:rPr>
          <w:rFonts w:ascii="Times New Roman" w:hAnsi="Times New Roman" w:cs="Times New Roman"/>
          <w:lang w:val="vi-VN"/>
        </w:rPr>
        <w:t xml:space="preserve"> của các quy định của pháp luật.</w:t>
      </w:r>
    </w:p>
    <w:p w14:paraId="5BD57F6F" w14:textId="77777777" w:rsidR="00F874B0" w:rsidRPr="00553C64" w:rsidRDefault="00F874B0" w:rsidP="00F435D0">
      <w:pPr>
        <w:pStyle w:val="ListParagraph"/>
        <w:ind w:left="0"/>
        <w:jc w:val="both"/>
        <w:rPr>
          <w:rFonts w:ascii="Times New Roman" w:hAnsi="Times New Roman" w:cs="Times New Roman"/>
          <w:lang w:val="vi-VN"/>
        </w:rPr>
      </w:pPr>
    </w:p>
    <w:p w14:paraId="2886AF93" w14:textId="77777777" w:rsidR="001C1C22" w:rsidRPr="00553C64" w:rsidRDefault="0036202C" w:rsidP="0036202C">
      <w:pPr>
        <w:pStyle w:val="ListParagraph"/>
        <w:numPr>
          <w:ilvl w:val="1"/>
          <w:numId w:val="4"/>
        </w:numPr>
        <w:jc w:val="both"/>
        <w:rPr>
          <w:rFonts w:ascii="Times New Roman" w:hAnsi="Times New Roman" w:cs="Times New Roman"/>
          <w:lang w:val="vi-VN"/>
        </w:rPr>
      </w:pPr>
      <w:r w:rsidRPr="00553C64">
        <w:rPr>
          <w:rFonts w:ascii="Times New Roman" w:hAnsi="Times New Roman" w:cs="Times New Roman"/>
          <w:b/>
          <w:lang w:val="vi-VN"/>
        </w:rPr>
        <w:t xml:space="preserve">Cần một cơ chế giám sát chủ động đối với các </w:t>
      </w:r>
      <w:r w:rsidR="001D0341" w:rsidRPr="00553C64">
        <w:rPr>
          <w:rFonts w:ascii="Times New Roman" w:hAnsi="Times New Roman" w:cs="Times New Roman"/>
          <w:b/>
          <w:lang w:val="vi-VN"/>
        </w:rPr>
        <w:t>tình huống</w:t>
      </w:r>
      <w:r w:rsidRPr="00553C64">
        <w:rPr>
          <w:rFonts w:ascii="Times New Roman" w:hAnsi="Times New Roman" w:cs="Times New Roman"/>
          <w:b/>
          <w:lang w:val="vi-VN"/>
        </w:rPr>
        <w:t xml:space="preserve"> xung đột lợi ích.</w:t>
      </w:r>
    </w:p>
    <w:p w14:paraId="520A639B" w14:textId="77777777" w:rsidR="00F435D0" w:rsidRPr="00553C64" w:rsidRDefault="00F435D0" w:rsidP="00F435D0">
      <w:pPr>
        <w:pStyle w:val="ListParagraph"/>
        <w:ind w:left="0"/>
        <w:jc w:val="both"/>
        <w:rPr>
          <w:rFonts w:ascii="Times New Roman" w:hAnsi="Times New Roman" w:cs="Times New Roman"/>
          <w:lang w:val="vi-VN"/>
        </w:rPr>
      </w:pPr>
    </w:p>
    <w:p w14:paraId="739C1CE7" w14:textId="77777777" w:rsidR="00FE2BC1" w:rsidRPr="00553C64" w:rsidRDefault="001B4E3F" w:rsidP="009D723C">
      <w:pPr>
        <w:jc w:val="both"/>
        <w:rPr>
          <w:rFonts w:ascii="Times New Roman" w:hAnsi="Times New Roman" w:cs="Times New Roman"/>
          <w:lang w:val="vi-VN"/>
        </w:rPr>
      </w:pPr>
      <w:r w:rsidRPr="00553C64">
        <w:rPr>
          <w:rFonts w:ascii="Times New Roman" w:hAnsi="Times New Roman" w:cs="Times New Roman"/>
          <w:b/>
          <w:lang w:val="vi-VN"/>
        </w:rPr>
        <w:t xml:space="preserve">Thiếu cơ chế giám sát đối với các Bộ trong việc </w:t>
      </w:r>
      <w:r w:rsidR="000D67E4" w:rsidRPr="00553C64">
        <w:rPr>
          <w:rFonts w:ascii="Times New Roman" w:hAnsi="Times New Roman" w:cs="Times New Roman"/>
          <w:b/>
          <w:lang w:val="vi-VN"/>
        </w:rPr>
        <w:t xml:space="preserve">quyết định </w:t>
      </w:r>
      <w:r w:rsidRPr="00553C64">
        <w:rPr>
          <w:rFonts w:ascii="Times New Roman" w:hAnsi="Times New Roman" w:cs="Times New Roman"/>
          <w:b/>
          <w:lang w:val="vi-VN"/>
        </w:rPr>
        <w:t>đầu tư vốn nhà nước</w:t>
      </w:r>
      <w:r w:rsidRPr="00553C64">
        <w:rPr>
          <w:rFonts w:ascii="Times New Roman" w:hAnsi="Times New Roman" w:cs="Times New Roman"/>
          <w:lang w:val="vi-VN"/>
        </w:rPr>
        <w:t xml:space="preserve">. </w:t>
      </w:r>
      <w:r w:rsidR="001D0341" w:rsidRPr="00553C64">
        <w:rPr>
          <w:rFonts w:ascii="Times New Roman" w:hAnsi="Times New Roman" w:cs="Times New Roman"/>
          <w:lang w:val="vi-VN"/>
        </w:rPr>
        <w:t xml:space="preserve">Việc </w:t>
      </w:r>
      <w:r w:rsidR="00650F67" w:rsidRPr="00553C64">
        <w:rPr>
          <w:rFonts w:ascii="Times New Roman" w:hAnsi="Times New Roman" w:cs="Times New Roman"/>
          <w:lang w:val="vi-VN"/>
        </w:rPr>
        <w:t>ông</w:t>
      </w:r>
      <w:r w:rsidRPr="00553C64">
        <w:rPr>
          <w:rFonts w:ascii="Times New Roman" w:hAnsi="Times New Roman" w:cs="Times New Roman"/>
          <w:lang w:val="vi-VN"/>
        </w:rPr>
        <w:t xml:space="preserve"> </w:t>
      </w:r>
      <w:r w:rsidR="00650F67" w:rsidRPr="00553C64">
        <w:rPr>
          <w:rFonts w:ascii="Times New Roman" w:hAnsi="Times New Roman" w:cs="Times New Roman"/>
          <w:lang w:val="vi-VN"/>
        </w:rPr>
        <w:t>Nguyễn Bắc Son</w:t>
      </w:r>
      <w:r w:rsidRPr="00553C64">
        <w:rPr>
          <w:rFonts w:ascii="Times New Roman" w:hAnsi="Times New Roman" w:cs="Times New Roman"/>
          <w:lang w:val="vi-VN"/>
        </w:rPr>
        <w:t xml:space="preserve"> </w:t>
      </w:r>
      <w:r w:rsidR="001D0341" w:rsidRPr="00553C64">
        <w:rPr>
          <w:rFonts w:ascii="Times New Roman" w:hAnsi="Times New Roman" w:cs="Times New Roman"/>
          <w:lang w:val="vi-VN"/>
        </w:rPr>
        <w:t xml:space="preserve">có những chỉ đạo và can thiệp không bình thường vào hoạt động đầu tư của Mobifone </w:t>
      </w:r>
      <w:r w:rsidR="004753C1" w:rsidRPr="00553C64">
        <w:rPr>
          <w:rFonts w:ascii="Times New Roman" w:hAnsi="Times New Roman" w:cs="Times New Roman"/>
          <w:lang w:val="vi-VN"/>
        </w:rPr>
        <w:t>lẽ ra có thể ngăn chặn và hạn chế được nếu có một cơ chế giám sát phù hợp và được kích hoạt vào thời điểm hợp lý.</w:t>
      </w:r>
      <w:r w:rsidR="00FA271B" w:rsidRPr="00553C64">
        <w:rPr>
          <w:rFonts w:ascii="Times New Roman" w:hAnsi="Times New Roman" w:cs="Times New Roman"/>
          <w:lang w:val="vi-VN"/>
        </w:rPr>
        <w:t xml:space="preserve"> </w:t>
      </w:r>
      <w:r w:rsidR="00CA7944" w:rsidRPr="00553C64">
        <w:rPr>
          <w:rFonts w:ascii="Times New Roman" w:hAnsi="Times New Roman" w:cs="Times New Roman"/>
          <w:lang w:val="vi-VN"/>
        </w:rPr>
        <w:t>M</w:t>
      </w:r>
      <w:r w:rsidR="00FA271B" w:rsidRPr="00553C64">
        <w:rPr>
          <w:rFonts w:ascii="Times New Roman" w:hAnsi="Times New Roman" w:cs="Times New Roman"/>
          <w:lang w:val="vi-VN"/>
        </w:rPr>
        <w:t>ặc dầu k</w:t>
      </w:r>
      <w:r w:rsidR="009C31B5" w:rsidRPr="00553C64">
        <w:rPr>
          <w:rFonts w:ascii="Times New Roman" w:hAnsi="Times New Roman" w:cs="Times New Roman"/>
          <w:lang w:val="vi-VN"/>
        </w:rPr>
        <w:t>hoản 4 điều 40 Luật số 69/2014/QH 13 quy định Chính phủ có trách nhiệm</w:t>
      </w:r>
      <w:r w:rsidR="00970798" w:rsidRPr="00553C64">
        <w:rPr>
          <w:rFonts w:ascii="Times New Roman" w:hAnsi="Times New Roman" w:cs="Times New Roman"/>
          <w:lang w:val="vi-VN"/>
        </w:rPr>
        <w:t xml:space="preserve"> “</w:t>
      </w:r>
      <w:r w:rsidR="009C31B5" w:rsidRPr="00553C64">
        <w:rPr>
          <w:rFonts w:ascii="Times New Roman" w:hAnsi="Times New Roman" w:cs="Times New Roman"/>
          <w:i/>
          <w:lang w:val="vi-VN"/>
        </w:rPr>
        <w:t>quy định việc giám sát, kiểm tra hoạt động đầu tư, quản lý, sử dụng vốn nhà nước tại doanh nghiệp</w:t>
      </w:r>
      <w:r w:rsidR="002A2C2C" w:rsidRPr="00553C64">
        <w:rPr>
          <w:rFonts w:ascii="Times New Roman" w:hAnsi="Times New Roman" w:cs="Times New Roman"/>
          <w:i/>
          <w:lang w:val="vi-VN"/>
        </w:rPr>
        <w:t xml:space="preserve"> […]</w:t>
      </w:r>
      <w:r w:rsidR="009C31B5" w:rsidRPr="00553C64">
        <w:rPr>
          <w:rFonts w:ascii="Times New Roman" w:hAnsi="Times New Roman" w:cs="Times New Roman"/>
          <w:lang w:val="vi-VN"/>
        </w:rPr>
        <w:t>”</w:t>
      </w:r>
      <w:r w:rsidR="004F5125" w:rsidRPr="00553C64">
        <w:rPr>
          <w:rFonts w:ascii="Times New Roman" w:hAnsi="Times New Roman" w:cs="Times New Roman"/>
          <w:lang w:val="vi-VN"/>
        </w:rPr>
        <w:t>, t</w:t>
      </w:r>
      <w:r w:rsidR="009C31B5" w:rsidRPr="00553C64">
        <w:rPr>
          <w:rFonts w:ascii="Times New Roman" w:hAnsi="Times New Roman" w:cs="Times New Roman"/>
          <w:lang w:val="vi-VN"/>
        </w:rPr>
        <w:t>uy nhiên</w:t>
      </w:r>
      <w:r w:rsidR="007F3315" w:rsidRPr="00553C64">
        <w:rPr>
          <w:rFonts w:ascii="Times New Roman" w:hAnsi="Times New Roman" w:cs="Times New Roman"/>
          <w:lang w:val="vi-VN"/>
        </w:rPr>
        <w:t xml:space="preserve">, khi theo dõi </w:t>
      </w:r>
      <w:r w:rsidR="00C44BE8" w:rsidRPr="00553C64">
        <w:rPr>
          <w:rFonts w:ascii="Times New Roman" w:hAnsi="Times New Roman" w:cs="Times New Roman"/>
          <w:lang w:val="vi-VN"/>
        </w:rPr>
        <w:t xml:space="preserve">hồ sơ </w:t>
      </w:r>
      <w:r w:rsidR="007F3315" w:rsidRPr="00553C64">
        <w:rPr>
          <w:rFonts w:ascii="Times New Roman" w:hAnsi="Times New Roman" w:cs="Times New Roman"/>
          <w:lang w:val="vi-VN"/>
        </w:rPr>
        <w:t xml:space="preserve">vụ án AVG chúng tôi thấy hầu như </w:t>
      </w:r>
      <w:r w:rsidR="00AE63F7" w:rsidRPr="00553C64">
        <w:rPr>
          <w:rFonts w:ascii="Times New Roman" w:hAnsi="Times New Roman" w:cs="Times New Roman"/>
          <w:lang w:val="vi-VN"/>
        </w:rPr>
        <w:t>thiếu hẳn</w:t>
      </w:r>
      <w:r w:rsidR="007F3315" w:rsidRPr="00553C64">
        <w:rPr>
          <w:rFonts w:ascii="Times New Roman" w:hAnsi="Times New Roman" w:cs="Times New Roman"/>
          <w:lang w:val="vi-VN"/>
        </w:rPr>
        <w:t xml:space="preserve"> một thể chế giám sát đối với việc </w:t>
      </w:r>
      <w:r w:rsidR="00326C95" w:rsidRPr="00553C64">
        <w:rPr>
          <w:rFonts w:ascii="Times New Roman" w:hAnsi="Times New Roman" w:cs="Times New Roman"/>
          <w:lang w:val="vi-VN"/>
        </w:rPr>
        <w:t xml:space="preserve">Cơ quan đại diện chủ sở hữu </w:t>
      </w:r>
      <w:r w:rsidR="00FE2BC1" w:rsidRPr="00553C64">
        <w:rPr>
          <w:rFonts w:ascii="Times New Roman" w:hAnsi="Times New Roman" w:cs="Times New Roman"/>
          <w:lang w:val="vi-VN"/>
        </w:rPr>
        <w:t xml:space="preserve">(ở đây là Bộ TTTT) </w:t>
      </w:r>
      <w:r w:rsidR="007F3315" w:rsidRPr="00553C64">
        <w:rPr>
          <w:rFonts w:ascii="Times New Roman" w:hAnsi="Times New Roman" w:cs="Times New Roman"/>
          <w:lang w:val="vi-VN"/>
        </w:rPr>
        <w:t xml:space="preserve">đầu tư vốn nhà nước để mua lại một phần hoặc toàn bộ </w:t>
      </w:r>
      <w:r w:rsidR="008D05DE" w:rsidRPr="00553C64">
        <w:rPr>
          <w:rFonts w:ascii="Times New Roman" w:hAnsi="Times New Roman" w:cs="Times New Roman"/>
          <w:lang w:val="vi-VN"/>
        </w:rPr>
        <w:t xml:space="preserve">một </w:t>
      </w:r>
      <w:r w:rsidR="007F3315" w:rsidRPr="00553C64">
        <w:rPr>
          <w:rFonts w:ascii="Times New Roman" w:hAnsi="Times New Roman" w:cs="Times New Roman"/>
          <w:lang w:val="vi-VN"/>
        </w:rPr>
        <w:t>doanh nghiệp</w:t>
      </w:r>
      <w:r w:rsidR="008D05DE" w:rsidRPr="00553C64">
        <w:rPr>
          <w:rFonts w:ascii="Times New Roman" w:hAnsi="Times New Roman" w:cs="Times New Roman"/>
          <w:lang w:val="vi-VN"/>
        </w:rPr>
        <w:t xml:space="preserve"> tư nhân khác</w:t>
      </w:r>
      <w:r w:rsidR="007F3315" w:rsidRPr="00553C64">
        <w:rPr>
          <w:rFonts w:ascii="Times New Roman" w:hAnsi="Times New Roman" w:cs="Times New Roman"/>
          <w:lang w:val="vi-VN"/>
        </w:rPr>
        <w:t>.</w:t>
      </w:r>
      <w:r w:rsidR="00833E54" w:rsidRPr="00553C64">
        <w:rPr>
          <w:rFonts w:ascii="Times New Roman" w:hAnsi="Times New Roman" w:cs="Times New Roman"/>
          <w:lang w:val="vi-VN"/>
        </w:rPr>
        <w:t xml:space="preserve"> </w:t>
      </w:r>
    </w:p>
    <w:p w14:paraId="470DC3D4" w14:textId="77777777" w:rsidR="009D723C" w:rsidRPr="00553C64" w:rsidRDefault="00A01447" w:rsidP="009D723C">
      <w:pPr>
        <w:jc w:val="both"/>
        <w:rPr>
          <w:rFonts w:ascii="Times New Roman" w:hAnsi="Times New Roman" w:cs="Times New Roman"/>
          <w:lang w:val="vi-VN"/>
        </w:rPr>
      </w:pPr>
      <w:r w:rsidRPr="00553C64">
        <w:rPr>
          <w:rFonts w:ascii="Times New Roman" w:hAnsi="Times New Roman" w:cs="Times New Roman"/>
          <w:lang w:val="vi-VN"/>
        </w:rPr>
        <w:t>Thật vậy</w:t>
      </w:r>
      <w:r w:rsidR="00787059" w:rsidRPr="00553C64">
        <w:rPr>
          <w:rFonts w:ascii="Times New Roman" w:hAnsi="Times New Roman" w:cs="Times New Roman"/>
          <w:lang w:val="vi-VN"/>
        </w:rPr>
        <w:t>,</w:t>
      </w:r>
      <w:r w:rsidRPr="00553C64">
        <w:rPr>
          <w:rFonts w:ascii="Times New Roman" w:hAnsi="Times New Roman" w:cs="Times New Roman"/>
          <w:lang w:val="vi-VN"/>
        </w:rPr>
        <w:t xml:space="preserve"> </w:t>
      </w:r>
      <w:r w:rsidR="009D723C" w:rsidRPr="00553C64">
        <w:rPr>
          <w:rFonts w:ascii="Times New Roman" w:hAnsi="Times New Roman" w:cs="Times New Roman"/>
          <w:lang w:val="vi-VN"/>
        </w:rPr>
        <w:t xml:space="preserve">Nghị định </w:t>
      </w:r>
      <w:r w:rsidRPr="00553C64">
        <w:rPr>
          <w:rFonts w:ascii="Times New Roman" w:hAnsi="Times New Roman" w:cs="Times New Roman"/>
          <w:lang w:val="vi-VN"/>
        </w:rPr>
        <w:t>s</w:t>
      </w:r>
      <w:r w:rsidR="009D723C" w:rsidRPr="00553C64">
        <w:rPr>
          <w:rFonts w:ascii="Times New Roman" w:hAnsi="Times New Roman" w:cs="Times New Roman"/>
          <w:lang w:val="vi-VN"/>
        </w:rPr>
        <w:t>ố 91/2015/NĐ-CP về đầu tư vốn nhà nước vào doanh nghiệp và quản lý, sử dụng vốn, tài sản tại doanh nghiệp</w:t>
      </w:r>
      <w:r w:rsidRPr="00553C64">
        <w:rPr>
          <w:rFonts w:ascii="Times New Roman" w:hAnsi="Times New Roman" w:cs="Times New Roman"/>
          <w:lang w:val="vi-VN"/>
        </w:rPr>
        <w:t xml:space="preserve"> (Nghị định 91/2015)</w:t>
      </w:r>
      <w:r w:rsidR="00734096" w:rsidRPr="00553C64">
        <w:rPr>
          <w:rStyle w:val="FootnoteReference"/>
          <w:rFonts w:ascii="Times New Roman" w:hAnsi="Times New Roman" w:cs="Times New Roman"/>
          <w:lang w:val="vi-VN"/>
        </w:rPr>
        <w:footnoteReference w:id="11"/>
      </w:r>
      <w:r w:rsidRPr="00553C64">
        <w:rPr>
          <w:rFonts w:ascii="Times New Roman" w:hAnsi="Times New Roman" w:cs="Times New Roman"/>
          <w:lang w:val="vi-VN"/>
        </w:rPr>
        <w:t xml:space="preserve"> </w:t>
      </w:r>
      <w:r w:rsidR="00787059" w:rsidRPr="00553C64">
        <w:rPr>
          <w:rFonts w:ascii="Times New Roman" w:hAnsi="Times New Roman" w:cs="Times New Roman"/>
          <w:lang w:val="vi-VN"/>
        </w:rPr>
        <w:t>chỉ quy định “</w:t>
      </w:r>
      <w:r w:rsidR="00787059" w:rsidRPr="00553C64">
        <w:rPr>
          <w:rFonts w:ascii="Times New Roman" w:hAnsi="Times New Roman" w:cs="Times New Roman"/>
          <w:i/>
          <w:lang w:val="vi-VN"/>
        </w:rPr>
        <w:t>Cơ quan đại diện chủ sở hữu có trách nhiệm kiểm tra, giám sát việc quản lý và sử dụng vốn đầu tư ra ngoài doanh nghiệp theo quy định</w:t>
      </w:r>
      <w:r w:rsidR="00787059" w:rsidRPr="00553C64">
        <w:rPr>
          <w:rFonts w:ascii="Times New Roman" w:hAnsi="Times New Roman" w:cs="Times New Roman"/>
          <w:lang w:val="vi-VN"/>
        </w:rPr>
        <w:t xml:space="preserve">”. Như vậy </w:t>
      </w:r>
      <w:r w:rsidR="001E6FED" w:rsidRPr="00553C64">
        <w:rPr>
          <w:rFonts w:ascii="Times New Roman" w:hAnsi="Times New Roman" w:cs="Times New Roman"/>
          <w:lang w:val="vi-VN"/>
        </w:rPr>
        <w:t xml:space="preserve">pháp </w:t>
      </w:r>
      <w:r w:rsidR="007C3F36" w:rsidRPr="00553C64">
        <w:rPr>
          <w:rFonts w:ascii="Times New Roman" w:hAnsi="Times New Roman" w:cs="Times New Roman"/>
          <w:lang w:val="vi-VN"/>
        </w:rPr>
        <w:t xml:space="preserve">luật mới chỉ quy định việc Cơ quan đại diện chủ sở hữu (cấp Bộ) phải giám sát việc sử dụng vốn đầu tư ra ngoài </w:t>
      </w:r>
      <w:r w:rsidR="00C50F0B" w:rsidRPr="00553C64">
        <w:rPr>
          <w:rFonts w:ascii="Times New Roman" w:hAnsi="Times New Roman" w:cs="Times New Roman"/>
          <w:lang w:val="vi-VN"/>
        </w:rPr>
        <w:t xml:space="preserve">của </w:t>
      </w:r>
      <w:r w:rsidR="007C3F36" w:rsidRPr="00553C64">
        <w:rPr>
          <w:rFonts w:ascii="Times New Roman" w:hAnsi="Times New Roman" w:cs="Times New Roman"/>
          <w:lang w:val="vi-VN"/>
        </w:rPr>
        <w:t xml:space="preserve">doanh nghiệp </w:t>
      </w:r>
      <w:r w:rsidR="00C50F0B" w:rsidRPr="00553C64">
        <w:rPr>
          <w:rFonts w:ascii="Times New Roman" w:hAnsi="Times New Roman" w:cs="Times New Roman"/>
          <w:lang w:val="vi-VN"/>
        </w:rPr>
        <w:t>do mình đại diện chủ sở hữu. Tuy nhiên t</w:t>
      </w:r>
      <w:r w:rsidR="00787059" w:rsidRPr="00553C64">
        <w:rPr>
          <w:rFonts w:ascii="Times New Roman" w:hAnsi="Times New Roman" w:cs="Times New Roman"/>
          <w:lang w:val="vi-VN"/>
        </w:rPr>
        <w:t xml:space="preserve">rong trường hợp Cơ quan đại diện chủ sở hữu </w:t>
      </w:r>
      <w:r w:rsidR="006A4B3B" w:rsidRPr="00553C64">
        <w:rPr>
          <w:rFonts w:ascii="Times New Roman" w:hAnsi="Times New Roman" w:cs="Times New Roman"/>
          <w:lang w:val="vi-VN"/>
        </w:rPr>
        <w:t xml:space="preserve">(cấp Bộ) </w:t>
      </w:r>
      <w:r w:rsidR="004F5125" w:rsidRPr="00553C64">
        <w:rPr>
          <w:rFonts w:ascii="Times New Roman" w:hAnsi="Times New Roman" w:cs="Times New Roman"/>
          <w:lang w:val="vi-VN"/>
        </w:rPr>
        <w:t xml:space="preserve">quyết định việc </w:t>
      </w:r>
      <w:r w:rsidR="00787059" w:rsidRPr="00553C64">
        <w:rPr>
          <w:rFonts w:ascii="Times New Roman" w:hAnsi="Times New Roman" w:cs="Times New Roman"/>
          <w:lang w:val="vi-VN"/>
        </w:rPr>
        <w:t xml:space="preserve">sử dụng vốn đầu tư ra ngoài doanh nghiệp </w:t>
      </w:r>
      <w:r w:rsidR="004F5125" w:rsidRPr="00553C64">
        <w:rPr>
          <w:rFonts w:ascii="Times New Roman" w:hAnsi="Times New Roman" w:cs="Times New Roman"/>
          <w:lang w:val="vi-VN"/>
        </w:rPr>
        <w:t xml:space="preserve">theo quy định điểm b khoản 4 điều 28 Luật số 69/2014 </w:t>
      </w:r>
      <w:r w:rsidR="00787059" w:rsidRPr="00553C64">
        <w:rPr>
          <w:rFonts w:ascii="Times New Roman" w:hAnsi="Times New Roman" w:cs="Times New Roman"/>
          <w:lang w:val="vi-VN"/>
        </w:rPr>
        <w:t xml:space="preserve">thì không thấy quy định về việc ai là người sẽ giám sát </w:t>
      </w:r>
      <w:r w:rsidR="00B966BE" w:rsidRPr="00553C64">
        <w:rPr>
          <w:rFonts w:ascii="Times New Roman" w:hAnsi="Times New Roman" w:cs="Times New Roman"/>
          <w:lang w:val="vi-VN"/>
        </w:rPr>
        <w:t>và cũng không có quy trình giám sát cụ thể</w:t>
      </w:r>
      <w:r w:rsidR="00734096" w:rsidRPr="00553C64">
        <w:rPr>
          <w:rFonts w:ascii="Times New Roman" w:hAnsi="Times New Roman" w:cs="Times New Roman"/>
          <w:lang w:val="vi-VN"/>
        </w:rPr>
        <w:t>.</w:t>
      </w:r>
    </w:p>
    <w:p w14:paraId="761E63DE" w14:textId="77777777" w:rsidR="004F279D" w:rsidRPr="00553C64" w:rsidRDefault="004F279D" w:rsidP="009D723C">
      <w:pPr>
        <w:jc w:val="both"/>
        <w:rPr>
          <w:rFonts w:ascii="Times New Roman" w:hAnsi="Times New Roman" w:cs="Times New Roman"/>
          <w:lang w:val="vi-VN"/>
        </w:rPr>
      </w:pPr>
    </w:p>
    <w:p w14:paraId="06EA4346" w14:textId="77777777" w:rsidR="006F0F7D" w:rsidRPr="00553C64" w:rsidRDefault="004F279D" w:rsidP="009D723C">
      <w:pPr>
        <w:jc w:val="both"/>
        <w:rPr>
          <w:rFonts w:ascii="Times New Roman" w:hAnsi="Times New Roman" w:cs="Times New Roman"/>
          <w:lang w:val="vi-VN"/>
        </w:rPr>
      </w:pPr>
      <w:r w:rsidRPr="00553C64">
        <w:rPr>
          <w:rFonts w:ascii="Times New Roman" w:hAnsi="Times New Roman" w:cs="Times New Roman"/>
          <w:b/>
          <w:lang w:val="vi-VN"/>
        </w:rPr>
        <w:t>Cơ chế giám sát xung đột lợi ích theo Luật PCTN 2018</w:t>
      </w:r>
      <w:r w:rsidRPr="00553C64">
        <w:rPr>
          <w:rFonts w:ascii="Times New Roman" w:hAnsi="Times New Roman" w:cs="Times New Roman"/>
          <w:lang w:val="vi-VN"/>
        </w:rPr>
        <w:t>.</w:t>
      </w:r>
      <w:r w:rsidR="006F0F7D" w:rsidRPr="00553C64">
        <w:rPr>
          <w:rFonts w:ascii="Times New Roman" w:hAnsi="Times New Roman" w:cs="Times New Roman"/>
          <w:lang w:val="vi-VN"/>
        </w:rPr>
        <w:t xml:space="preserve"> Khoản 2 điều 20 Nghị định 59/2019 quy định “</w:t>
      </w:r>
      <w:r w:rsidR="006F0F7D" w:rsidRPr="00553C64">
        <w:rPr>
          <w:rFonts w:ascii="Times New Roman" w:hAnsi="Times New Roman" w:cs="Times New Roman"/>
          <w:i/>
          <w:lang w:val="vi-VN"/>
        </w:rPr>
        <w:t>Cơ quan, tổ chức, đơn vị, cá nhân khi phát hiện xung đột lợi ích của người có chức vụ, quyền hạn thì phải thông tin, báo cáo bằng văn bản cho người trực tiếp quản lý, sử dụng người đó để xem xét, xử lý</w:t>
      </w:r>
      <w:r w:rsidR="006F0F7D" w:rsidRPr="00553C64">
        <w:rPr>
          <w:rFonts w:ascii="Times New Roman" w:hAnsi="Times New Roman" w:cs="Times New Roman"/>
          <w:lang w:val="vi-VN"/>
        </w:rPr>
        <w:t xml:space="preserve">”. Sau khi nhận được thông báo về xung đột lợi ích thì người trực tiếp quản lý, sử dụng người đó </w:t>
      </w:r>
      <w:r w:rsidR="00EF3D87" w:rsidRPr="00553C64">
        <w:rPr>
          <w:rFonts w:ascii="Times New Roman" w:hAnsi="Times New Roman" w:cs="Times New Roman"/>
          <w:lang w:val="vi-VN"/>
        </w:rPr>
        <w:t xml:space="preserve">sẽ xem xét và lựa chọn các giải pháp: </w:t>
      </w:r>
      <w:r w:rsidR="006F0F7D" w:rsidRPr="00553C64">
        <w:rPr>
          <w:rFonts w:ascii="Times New Roman" w:hAnsi="Times New Roman" w:cs="Times New Roman"/>
          <w:lang w:val="vi-VN"/>
        </w:rPr>
        <w:t>có thể tự mình giám sát hoặc cử người khác giám sát</w:t>
      </w:r>
      <w:r w:rsidR="00EF3D87" w:rsidRPr="00553C64">
        <w:rPr>
          <w:rFonts w:ascii="Times New Roman" w:hAnsi="Times New Roman" w:cs="Times New Roman"/>
          <w:lang w:val="vi-VN"/>
        </w:rPr>
        <w:t xml:space="preserve">; </w:t>
      </w:r>
      <w:r w:rsidR="006F0F7D" w:rsidRPr="00553C64">
        <w:rPr>
          <w:rFonts w:ascii="Times New Roman" w:hAnsi="Times New Roman" w:cs="Times New Roman"/>
          <w:lang w:val="vi-VN"/>
        </w:rPr>
        <w:t xml:space="preserve"> </w:t>
      </w:r>
      <w:r w:rsidR="00EF3D87" w:rsidRPr="00553C64">
        <w:rPr>
          <w:rFonts w:ascii="Times New Roman" w:hAnsi="Times New Roman" w:cs="Times New Roman"/>
          <w:lang w:val="vi-VN"/>
        </w:rPr>
        <w:t>tạm đình chỉ việc thực hiện nhiệm vụ, công vụ được giao của người có xung đột lợi ích; tạm thời chuyển người có xung đột lợi ích sang vị trí công tác khác hoặc tạm đình chỉ việc thực hiện nhiệm vụ, công vụ được giao của người có xung đột lợi ích; tạm thời chuyển người có xung đột lợi ích sang vị trí công tác khác; đình chỉ việc thực hiện nhiệm vụ, công vụ được giao của người có xung đột lợi ích</w:t>
      </w:r>
      <w:r w:rsidR="00EF3D87" w:rsidRPr="00553C64">
        <w:rPr>
          <w:rStyle w:val="FootnoteReference"/>
          <w:rFonts w:ascii="Times New Roman" w:hAnsi="Times New Roman" w:cs="Times New Roman"/>
          <w:vertAlign w:val="baseline"/>
          <w:lang w:val="vi-VN"/>
        </w:rPr>
        <w:t xml:space="preserve"> </w:t>
      </w:r>
      <w:r w:rsidR="00EF3D87" w:rsidRPr="00553C64">
        <w:rPr>
          <w:rStyle w:val="FootnoteReference"/>
          <w:rFonts w:ascii="Times New Roman" w:hAnsi="Times New Roman" w:cs="Times New Roman"/>
          <w:lang w:val="vi-VN"/>
        </w:rPr>
        <w:footnoteReference w:id="12"/>
      </w:r>
      <w:r w:rsidR="00EF3D87" w:rsidRPr="00553C64">
        <w:rPr>
          <w:rFonts w:ascii="Times New Roman" w:hAnsi="Times New Roman" w:cs="Times New Roman"/>
          <w:lang w:val="vi-VN"/>
        </w:rPr>
        <w:t>.</w:t>
      </w:r>
    </w:p>
    <w:p w14:paraId="64237F36" w14:textId="77777777" w:rsidR="006F0F7D" w:rsidRPr="00553C64" w:rsidRDefault="006F0F7D" w:rsidP="009D723C">
      <w:pPr>
        <w:jc w:val="both"/>
        <w:rPr>
          <w:rFonts w:ascii="Times New Roman" w:hAnsi="Times New Roman" w:cs="Times New Roman"/>
          <w:lang w:val="vi-VN"/>
        </w:rPr>
      </w:pPr>
    </w:p>
    <w:p w14:paraId="40D42FF5" w14:textId="77777777" w:rsidR="003548DB" w:rsidRPr="00553C64" w:rsidRDefault="006F0F7D" w:rsidP="009D723C">
      <w:pPr>
        <w:jc w:val="both"/>
        <w:rPr>
          <w:rFonts w:ascii="Times New Roman" w:hAnsi="Times New Roman" w:cs="Times New Roman"/>
          <w:lang w:val="vi-VN"/>
        </w:rPr>
      </w:pPr>
      <w:r w:rsidRPr="00553C64">
        <w:rPr>
          <w:rFonts w:ascii="Times New Roman" w:hAnsi="Times New Roman" w:cs="Times New Roman"/>
          <w:lang w:val="vi-VN"/>
        </w:rPr>
        <w:t xml:space="preserve">Như vậy giả sử quy định này có hiệu lực </w:t>
      </w:r>
      <w:r w:rsidR="0017735C" w:rsidRPr="00553C64">
        <w:rPr>
          <w:rFonts w:ascii="Times New Roman" w:hAnsi="Times New Roman" w:cs="Times New Roman"/>
          <w:lang w:val="vi-VN"/>
        </w:rPr>
        <w:t xml:space="preserve">tại thời điểm vụ án AVG xảy ra thì nếu một người nào đó </w:t>
      </w:r>
      <w:r w:rsidR="000B7287" w:rsidRPr="00553C64">
        <w:rPr>
          <w:rFonts w:ascii="Times New Roman" w:hAnsi="Times New Roman" w:cs="Times New Roman"/>
          <w:lang w:val="vi-VN"/>
        </w:rPr>
        <w:t xml:space="preserve">có căn cứ cho </w:t>
      </w:r>
      <w:r w:rsidR="00B429B2" w:rsidRPr="00553C64">
        <w:rPr>
          <w:rFonts w:ascii="Times New Roman" w:hAnsi="Times New Roman" w:cs="Times New Roman"/>
          <w:lang w:val="vi-VN"/>
        </w:rPr>
        <w:t>thấy</w:t>
      </w:r>
      <w:r w:rsidR="0017735C" w:rsidRPr="00553C64">
        <w:rPr>
          <w:rFonts w:ascii="Times New Roman" w:hAnsi="Times New Roman" w:cs="Times New Roman"/>
          <w:lang w:val="vi-VN"/>
        </w:rPr>
        <w:t xml:space="preserve"> ông </w:t>
      </w:r>
      <w:r w:rsidR="003C67D8" w:rsidRPr="00553C64">
        <w:rPr>
          <w:rFonts w:ascii="Times New Roman" w:hAnsi="Times New Roman" w:cs="Times New Roman"/>
          <w:lang w:val="vi-VN"/>
        </w:rPr>
        <w:t xml:space="preserve">Nguyễn Bắc Son </w:t>
      </w:r>
      <w:r w:rsidR="0017735C" w:rsidRPr="00553C64">
        <w:rPr>
          <w:rFonts w:ascii="Times New Roman" w:hAnsi="Times New Roman" w:cs="Times New Roman"/>
          <w:lang w:val="vi-VN"/>
        </w:rPr>
        <w:t xml:space="preserve">đã có những chỉ đạo, can thiệp không bảo đảm tính đúng đắn, khách quan, trung thực thì có thể báo cáo với Thủ tướng và Thủ tướng sẽ áp dụng một trong các giải pháp giám sát </w:t>
      </w:r>
      <w:r w:rsidR="00850C65" w:rsidRPr="00553C64">
        <w:rPr>
          <w:rFonts w:ascii="Times New Roman" w:hAnsi="Times New Roman" w:cs="Times New Roman"/>
          <w:lang w:val="vi-VN"/>
        </w:rPr>
        <w:t xml:space="preserve">đối với ông </w:t>
      </w:r>
      <w:r w:rsidR="003C67D8" w:rsidRPr="00553C64">
        <w:rPr>
          <w:rFonts w:ascii="Times New Roman" w:hAnsi="Times New Roman" w:cs="Times New Roman"/>
          <w:lang w:val="vi-VN"/>
        </w:rPr>
        <w:t>Nguyễn Bắc Son</w:t>
      </w:r>
      <w:r w:rsidR="00850C65" w:rsidRPr="00553C64">
        <w:rPr>
          <w:rFonts w:ascii="Times New Roman" w:hAnsi="Times New Roman" w:cs="Times New Roman"/>
          <w:lang w:val="vi-VN"/>
        </w:rPr>
        <w:t xml:space="preserve"> </w:t>
      </w:r>
      <w:r w:rsidR="0017735C" w:rsidRPr="00553C64">
        <w:rPr>
          <w:rFonts w:ascii="Times New Roman" w:hAnsi="Times New Roman" w:cs="Times New Roman"/>
          <w:lang w:val="vi-VN"/>
        </w:rPr>
        <w:t>theo quy định của pháp luật PCTN.</w:t>
      </w:r>
      <w:r w:rsidR="00B429B2" w:rsidRPr="00553C64">
        <w:rPr>
          <w:rFonts w:ascii="Times New Roman" w:hAnsi="Times New Roman" w:cs="Times New Roman"/>
          <w:lang w:val="vi-VN"/>
        </w:rPr>
        <w:t xml:space="preserve"> Tuy nhiên</w:t>
      </w:r>
      <w:r w:rsidR="00621878">
        <w:rPr>
          <w:rFonts w:ascii="Times New Roman" w:hAnsi="Times New Roman" w:cs="Times New Roman"/>
          <w:lang w:val="vi-VN"/>
        </w:rPr>
        <w:t xml:space="preserve">, phần lớn </w:t>
      </w:r>
      <w:r w:rsidR="00B429B2" w:rsidRPr="00553C64">
        <w:rPr>
          <w:rFonts w:ascii="Times New Roman" w:hAnsi="Times New Roman" w:cs="Times New Roman"/>
          <w:lang w:val="vi-VN"/>
        </w:rPr>
        <w:t xml:space="preserve">các vụ </w:t>
      </w:r>
      <w:r w:rsidR="001969BE" w:rsidRPr="00553C64">
        <w:rPr>
          <w:rFonts w:ascii="Times New Roman" w:hAnsi="Times New Roman" w:cs="Times New Roman"/>
          <w:lang w:val="vi-VN"/>
        </w:rPr>
        <w:t>án</w:t>
      </w:r>
      <w:r w:rsidR="00B429B2" w:rsidRPr="00553C64">
        <w:rPr>
          <w:rFonts w:ascii="Times New Roman" w:hAnsi="Times New Roman" w:cs="Times New Roman"/>
          <w:lang w:val="vi-VN"/>
        </w:rPr>
        <w:t xml:space="preserve"> về tham nhũng cho thấy, việc phát hiện tham nhũng từ phía nội bộ </w:t>
      </w:r>
      <w:r w:rsidR="00D50CC5" w:rsidRPr="00553C64">
        <w:rPr>
          <w:rFonts w:ascii="Times New Roman" w:hAnsi="Times New Roman" w:cs="Times New Roman"/>
          <w:lang w:val="vi-VN"/>
        </w:rPr>
        <w:t xml:space="preserve">các cơ quan </w:t>
      </w:r>
      <w:r w:rsidR="00B429B2" w:rsidRPr="00553C64">
        <w:rPr>
          <w:rFonts w:ascii="Times New Roman" w:hAnsi="Times New Roman" w:cs="Times New Roman"/>
          <w:lang w:val="vi-VN"/>
        </w:rPr>
        <w:t>là rất ít</w:t>
      </w:r>
      <w:r w:rsidR="00D50CC5" w:rsidRPr="00553C64">
        <w:rPr>
          <w:rFonts w:ascii="Times New Roman" w:hAnsi="Times New Roman" w:cs="Times New Roman"/>
          <w:lang w:val="vi-VN"/>
        </w:rPr>
        <w:t>, chủ yếu phát hiện thông qua công tác kiểm tra, thanh tra</w:t>
      </w:r>
      <w:r w:rsidR="003548DB" w:rsidRPr="00553C64">
        <w:rPr>
          <w:rFonts w:ascii="Times New Roman" w:hAnsi="Times New Roman" w:cs="Times New Roman"/>
          <w:lang w:val="vi-VN"/>
        </w:rPr>
        <w:t xml:space="preserve">, </w:t>
      </w:r>
      <w:r w:rsidR="003548DB" w:rsidRPr="00553C64">
        <w:rPr>
          <w:rFonts w:ascii="Times New Roman" w:hAnsi="Times New Roman" w:cs="Times New Roman"/>
          <w:lang w:val="vi-VN"/>
        </w:rPr>
        <w:lastRenderedPageBreak/>
        <w:t>điều tra</w:t>
      </w:r>
      <w:r w:rsidR="003548DB" w:rsidRPr="00553C64">
        <w:rPr>
          <w:rStyle w:val="FootnoteReference"/>
          <w:rFonts w:ascii="Times New Roman" w:hAnsi="Times New Roman" w:cs="Times New Roman"/>
          <w:lang w:val="vi-VN"/>
        </w:rPr>
        <w:footnoteReference w:id="13"/>
      </w:r>
      <w:r w:rsidR="00B429B2" w:rsidRPr="00553C64">
        <w:rPr>
          <w:rFonts w:ascii="Times New Roman" w:hAnsi="Times New Roman" w:cs="Times New Roman"/>
          <w:lang w:val="vi-VN"/>
        </w:rPr>
        <w:t>.</w:t>
      </w:r>
      <w:r w:rsidR="003548DB" w:rsidRPr="00553C64">
        <w:rPr>
          <w:rFonts w:ascii="Times New Roman" w:hAnsi="Times New Roman" w:cs="Times New Roman"/>
          <w:lang w:val="vi-VN"/>
        </w:rPr>
        <w:t xml:space="preserve"> Vấn đề khi phát hiện ra thì cũng là “việc đã rồi” và việc xử lý hậu quả mất rất nhiều thời gian</w:t>
      </w:r>
      <w:r w:rsidR="000B493B" w:rsidRPr="00553C64">
        <w:rPr>
          <w:rFonts w:ascii="Times New Roman" w:hAnsi="Times New Roman" w:cs="Times New Roman"/>
          <w:lang w:val="vi-VN"/>
        </w:rPr>
        <w:t>, tiền bạc</w:t>
      </w:r>
      <w:r w:rsidR="003548DB" w:rsidRPr="00553C64">
        <w:rPr>
          <w:rFonts w:ascii="Times New Roman" w:hAnsi="Times New Roman" w:cs="Times New Roman"/>
          <w:lang w:val="vi-VN"/>
        </w:rPr>
        <w:t xml:space="preserve"> nh</w:t>
      </w:r>
      <w:r w:rsidR="000B493B" w:rsidRPr="00553C64">
        <w:rPr>
          <w:rFonts w:ascii="Times New Roman" w:hAnsi="Times New Roman" w:cs="Times New Roman"/>
          <w:lang w:val="vi-VN"/>
        </w:rPr>
        <w:t>ư</w:t>
      </w:r>
      <w:r w:rsidR="003548DB" w:rsidRPr="00553C64">
        <w:rPr>
          <w:rFonts w:ascii="Times New Roman" w:hAnsi="Times New Roman" w:cs="Times New Roman"/>
          <w:lang w:val="vi-VN"/>
        </w:rPr>
        <w:t xml:space="preserve">ng hiệu quả luôn không như mong muốn. </w:t>
      </w:r>
    </w:p>
    <w:p w14:paraId="27408EB7" w14:textId="77777777" w:rsidR="001969BE" w:rsidRPr="00553C64" w:rsidRDefault="001969BE" w:rsidP="009D723C">
      <w:pPr>
        <w:jc w:val="both"/>
        <w:rPr>
          <w:rFonts w:ascii="Times New Roman" w:hAnsi="Times New Roman" w:cs="Times New Roman"/>
          <w:lang w:val="vi-VN"/>
        </w:rPr>
      </w:pPr>
    </w:p>
    <w:p w14:paraId="72AFCB9C" w14:textId="77777777" w:rsidR="004F279D" w:rsidRPr="00553C64" w:rsidRDefault="003548DB" w:rsidP="009D723C">
      <w:pPr>
        <w:jc w:val="both"/>
        <w:rPr>
          <w:rFonts w:ascii="Times New Roman" w:hAnsi="Times New Roman" w:cs="Times New Roman"/>
          <w:lang w:val="vi-VN"/>
        </w:rPr>
      </w:pPr>
      <w:r w:rsidRPr="00553C64">
        <w:rPr>
          <w:rFonts w:ascii="Times New Roman" w:hAnsi="Times New Roman" w:cs="Times New Roman"/>
          <w:lang w:val="vi-VN"/>
        </w:rPr>
        <w:t xml:space="preserve">Vì vậy cần thiết phải có một thiết chế giám sát đủ mạnh </w:t>
      </w:r>
      <w:r w:rsidR="00BB4193" w:rsidRPr="00553C64">
        <w:rPr>
          <w:rFonts w:ascii="Times New Roman" w:hAnsi="Times New Roman" w:cs="Times New Roman"/>
          <w:lang w:val="vi-VN"/>
        </w:rPr>
        <w:t xml:space="preserve">và chủ động </w:t>
      </w:r>
      <w:r w:rsidRPr="00553C64">
        <w:rPr>
          <w:rFonts w:ascii="Times New Roman" w:hAnsi="Times New Roman" w:cs="Times New Roman"/>
          <w:lang w:val="vi-VN"/>
        </w:rPr>
        <w:t xml:space="preserve">đối với </w:t>
      </w:r>
      <w:r w:rsidR="00561755" w:rsidRPr="00553C64">
        <w:rPr>
          <w:rFonts w:ascii="Times New Roman" w:hAnsi="Times New Roman" w:cs="Times New Roman"/>
          <w:lang w:val="vi-VN"/>
        </w:rPr>
        <w:t>các dự án liên quan đến sử dụng vốn đầu tư công.</w:t>
      </w:r>
      <w:r w:rsidR="001969BE" w:rsidRPr="00553C64">
        <w:rPr>
          <w:rFonts w:ascii="Times New Roman" w:hAnsi="Times New Roman" w:cs="Times New Roman"/>
          <w:lang w:val="vi-VN"/>
        </w:rPr>
        <w:t xml:space="preserve"> Cần phải đưa ra </w:t>
      </w:r>
      <w:r w:rsidR="00BB4193" w:rsidRPr="00553C64">
        <w:rPr>
          <w:rFonts w:ascii="Times New Roman" w:hAnsi="Times New Roman" w:cs="Times New Roman"/>
          <w:lang w:val="vi-VN"/>
        </w:rPr>
        <w:t>giả thiết</w:t>
      </w:r>
      <w:r w:rsidR="001969BE" w:rsidRPr="00553C64">
        <w:rPr>
          <w:rFonts w:ascii="Times New Roman" w:hAnsi="Times New Roman" w:cs="Times New Roman"/>
          <w:lang w:val="vi-VN"/>
        </w:rPr>
        <w:t xml:space="preserve"> ngầm định rằng </w:t>
      </w:r>
      <w:r w:rsidR="00BB4193" w:rsidRPr="00553C64">
        <w:rPr>
          <w:rFonts w:ascii="Times New Roman" w:hAnsi="Times New Roman" w:cs="Times New Roman"/>
          <w:lang w:val="vi-VN"/>
        </w:rPr>
        <w:t xml:space="preserve">các dự án này </w:t>
      </w:r>
      <w:r w:rsidR="001969BE" w:rsidRPr="00553C64">
        <w:rPr>
          <w:rFonts w:ascii="Times New Roman" w:hAnsi="Times New Roman" w:cs="Times New Roman"/>
          <w:lang w:val="vi-VN"/>
        </w:rPr>
        <w:t xml:space="preserve">luôn tiềm ẩn </w:t>
      </w:r>
      <w:r w:rsidR="00BB4193" w:rsidRPr="00553C64">
        <w:rPr>
          <w:rFonts w:ascii="Times New Roman" w:hAnsi="Times New Roman" w:cs="Times New Roman"/>
          <w:lang w:val="vi-VN"/>
        </w:rPr>
        <w:t>xung đột lợi ích</w:t>
      </w:r>
      <w:r w:rsidR="00621878">
        <w:rPr>
          <w:rFonts w:ascii="Times New Roman" w:hAnsi="Times New Roman" w:cs="Times New Roman"/>
          <w:lang w:val="vi-VN"/>
        </w:rPr>
        <w:t>, đó là lợi ích</w:t>
      </w:r>
      <w:r w:rsidR="00BB4193" w:rsidRPr="00553C64">
        <w:rPr>
          <w:rFonts w:ascii="Times New Roman" w:hAnsi="Times New Roman" w:cs="Times New Roman"/>
          <w:lang w:val="vi-VN"/>
        </w:rPr>
        <w:t xml:space="preserve"> cá nhân</w:t>
      </w:r>
      <w:r w:rsidR="004010C5" w:rsidRPr="00553C64">
        <w:rPr>
          <w:rFonts w:ascii="Times New Roman" w:hAnsi="Times New Roman" w:cs="Times New Roman"/>
          <w:lang w:val="vi-VN"/>
        </w:rPr>
        <w:t xml:space="preserve"> của </w:t>
      </w:r>
      <w:r w:rsidR="00BB4193" w:rsidRPr="00553C64">
        <w:rPr>
          <w:rFonts w:ascii="Times New Roman" w:hAnsi="Times New Roman" w:cs="Times New Roman"/>
          <w:lang w:val="vi-VN"/>
        </w:rPr>
        <w:t xml:space="preserve">người có chức vụ quyền hạn và </w:t>
      </w:r>
      <w:r w:rsidR="00621878">
        <w:rPr>
          <w:rFonts w:ascii="Times New Roman" w:hAnsi="Times New Roman" w:cs="Times New Roman"/>
          <w:lang w:val="vi-VN"/>
        </w:rPr>
        <w:t xml:space="preserve">lợi ích của Nhà nước, mục tiêu của </w:t>
      </w:r>
      <w:r w:rsidR="00BB4193" w:rsidRPr="00553C64">
        <w:rPr>
          <w:rFonts w:ascii="Times New Roman" w:hAnsi="Times New Roman" w:cs="Times New Roman"/>
          <w:lang w:val="vi-VN"/>
        </w:rPr>
        <w:t>nghĩa vụ mà</w:t>
      </w:r>
      <w:r w:rsidR="00621878">
        <w:rPr>
          <w:rFonts w:ascii="Times New Roman" w:hAnsi="Times New Roman" w:cs="Times New Roman"/>
          <w:lang w:val="vi-VN"/>
        </w:rPr>
        <w:t xml:space="preserve"> người có chức vụ</w:t>
      </w:r>
      <w:r w:rsidR="00BB4193" w:rsidRPr="00553C64">
        <w:rPr>
          <w:rFonts w:ascii="Times New Roman" w:hAnsi="Times New Roman" w:cs="Times New Roman"/>
          <w:lang w:val="vi-VN"/>
        </w:rPr>
        <w:t xml:space="preserve"> phải thực hiện trong vai trò người </w:t>
      </w:r>
      <w:r w:rsidR="00621878">
        <w:rPr>
          <w:rFonts w:ascii="Times New Roman" w:hAnsi="Times New Roman" w:cs="Times New Roman"/>
          <w:lang w:val="vi-VN"/>
        </w:rPr>
        <w:t>được Nhà nước trao thẩm quyền hành động nhân danh và vì lợi ích của Nhà nước</w:t>
      </w:r>
      <w:r w:rsidR="00BB4193" w:rsidRPr="00553C64">
        <w:rPr>
          <w:rFonts w:ascii="Times New Roman" w:hAnsi="Times New Roman" w:cs="Times New Roman"/>
          <w:lang w:val="vi-VN"/>
        </w:rPr>
        <w:t>.</w:t>
      </w:r>
      <w:r w:rsidR="00FF4EB6" w:rsidRPr="00553C64">
        <w:rPr>
          <w:rFonts w:ascii="Times New Roman" w:hAnsi="Times New Roman" w:cs="Times New Roman"/>
          <w:lang w:val="vi-VN"/>
        </w:rPr>
        <w:t xml:space="preserve"> Cơ chế giám sát đó phải thường xuyên, khách quan, minh bạch và </w:t>
      </w:r>
      <w:r w:rsidR="001C0844">
        <w:rPr>
          <w:rFonts w:ascii="Times New Roman" w:hAnsi="Times New Roman" w:cs="Times New Roman"/>
          <w:lang w:val="vi-VN"/>
        </w:rPr>
        <w:t xml:space="preserve">phải được </w:t>
      </w:r>
      <w:r w:rsidR="00FF4EB6" w:rsidRPr="00553C64">
        <w:rPr>
          <w:rFonts w:ascii="Times New Roman" w:hAnsi="Times New Roman" w:cs="Times New Roman"/>
          <w:lang w:val="vi-VN"/>
        </w:rPr>
        <w:t xml:space="preserve">áp dụng với </w:t>
      </w:r>
      <w:r w:rsidR="00306BD2" w:rsidRPr="00553C64">
        <w:rPr>
          <w:rFonts w:ascii="Times New Roman" w:hAnsi="Times New Roman" w:cs="Times New Roman"/>
          <w:lang w:val="vi-VN"/>
        </w:rPr>
        <w:t>mọi dự án đầu tư</w:t>
      </w:r>
      <w:r w:rsidR="00FF4EB6" w:rsidRPr="00553C64">
        <w:rPr>
          <w:rFonts w:ascii="Times New Roman" w:hAnsi="Times New Roman" w:cs="Times New Roman"/>
          <w:lang w:val="vi-VN"/>
        </w:rPr>
        <w:t>.</w:t>
      </w:r>
    </w:p>
    <w:p w14:paraId="5D23044D" w14:textId="77777777" w:rsidR="00787059" w:rsidRPr="00553C64" w:rsidRDefault="00787059" w:rsidP="009D723C">
      <w:pPr>
        <w:jc w:val="both"/>
        <w:rPr>
          <w:rFonts w:ascii="Times New Roman" w:hAnsi="Times New Roman" w:cs="Times New Roman"/>
          <w:lang w:val="vi-VN"/>
        </w:rPr>
      </w:pPr>
    </w:p>
    <w:p w14:paraId="2368D5B7" w14:textId="77777777" w:rsidR="00180F5E" w:rsidRPr="00553C64" w:rsidRDefault="00180F5E" w:rsidP="001B4E3F">
      <w:pPr>
        <w:pStyle w:val="ListParagraph"/>
        <w:jc w:val="both"/>
        <w:rPr>
          <w:rFonts w:ascii="Times New Roman" w:hAnsi="Times New Roman" w:cs="Times New Roman"/>
          <w:lang w:val="vi-VN"/>
        </w:rPr>
      </w:pPr>
    </w:p>
    <w:sectPr w:rsidR="00180F5E" w:rsidRPr="00553C64" w:rsidSect="00B10D49">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D8B7F" w14:textId="77777777" w:rsidR="00024126" w:rsidRDefault="00024126" w:rsidP="00B101B2">
      <w:r>
        <w:separator/>
      </w:r>
    </w:p>
  </w:endnote>
  <w:endnote w:type="continuationSeparator" w:id="0">
    <w:p w14:paraId="3C85591F" w14:textId="77777777" w:rsidR="00024126" w:rsidRDefault="00024126" w:rsidP="00B10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10534999"/>
      <w:docPartObj>
        <w:docPartGallery w:val="Page Numbers (Bottom of Page)"/>
        <w:docPartUnique/>
      </w:docPartObj>
    </w:sdtPr>
    <w:sdtEndPr>
      <w:rPr>
        <w:rStyle w:val="PageNumber"/>
      </w:rPr>
    </w:sdtEndPr>
    <w:sdtContent>
      <w:p w14:paraId="3E58D7ED" w14:textId="77777777" w:rsidR="00E604C1" w:rsidRDefault="00024126" w:rsidP="002A285D">
        <w:pPr>
          <w:pStyle w:val="Footer"/>
          <w:framePr w:wrap="none" w:vAnchor="text" w:hAnchor="margin" w:xAlign="right" w:y="1"/>
          <w:rPr>
            <w:rStyle w:val="PageNumber"/>
          </w:rPr>
        </w:pPr>
      </w:p>
    </w:sdtContent>
  </w:sdt>
  <w:p w14:paraId="716082F9" w14:textId="77777777" w:rsidR="00E604C1" w:rsidRDefault="00E604C1" w:rsidP="00B10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46711966"/>
      <w:docPartObj>
        <w:docPartGallery w:val="Page Numbers (Bottom of Page)"/>
        <w:docPartUnique/>
      </w:docPartObj>
    </w:sdtPr>
    <w:sdtEndPr>
      <w:rPr>
        <w:rStyle w:val="PageNumber"/>
      </w:rPr>
    </w:sdtEndPr>
    <w:sdtContent>
      <w:p w14:paraId="37C81EA9" w14:textId="77777777" w:rsidR="00E604C1" w:rsidRDefault="00E604C1" w:rsidP="002A285D">
        <w:pPr>
          <w:pStyle w:val="Footer"/>
          <w:framePr w:wrap="none" w:vAnchor="text" w:hAnchor="margin" w:xAlign="right" w:y="1"/>
          <w:rPr>
            <w:rStyle w:val="PageNumber"/>
          </w:rPr>
        </w:pPr>
        <w:r>
          <w:rPr>
            <w:rStyle w:val="PageNumber"/>
            <w:noProof/>
          </w:rPr>
          <w:t>1</w:t>
        </w:r>
      </w:p>
    </w:sdtContent>
  </w:sdt>
  <w:p w14:paraId="134D1376" w14:textId="77777777" w:rsidR="00E604C1" w:rsidRDefault="00E604C1" w:rsidP="00B10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C5405" w14:textId="77777777" w:rsidR="00024126" w:rsidRDefault="00024126" w:rsidP="00B101B2">
      <w:r>
        <w:separator/>
      </w:r>
    </w:p>
  </w:footnote>
  <w:footnote w:type="continuationSeparator" w:id="0">
    <w:p w14:paraId="6568B328" w14:textId="77777777" w:rsidR="00024126" w:rsidRDefault="00024126" w:rsidP="00B101B2">
      <w:r>
        <w:continuationSeparator/>
      </w:r>
    </w:p>
  </w:footnote>
  <w:footnote w:id="1">
    <w:p w14:paraId="220E6C62" w14:textId="77777777" w:rsidR="002008F9" w:rsidRPr="00135791" w:rsidRDefault="002008F9" w:rsidP="002008F9">
      <w:pPr>
        <w:pStyle w:val="FootnoteText"/>
        <w:jc w:val="both"/>
        <w:rPr>
          <w:rFonts w:ascii="Times New Roman" w:hAnsi="Times New Roman" w:cs="Times New Roman"/>
          <w:lang w:val="vi-VN"/>
        </w:rPr>
      </w:pPr>
      <w:r w:rsidRPr="00135791">
        <w:rPr>
          <w:rStyle w:val="FootnoteReference"/>
          <w:rFonts w:ascii="Times New Roman" w:hAnsi="Times New Roman" w:cs="Times New Roman"/>
        </w:rPr>
        <w:footnoteRef/>
      </w:r>
      <w:r w:rsidRPr="00135791">
        <w:rPr>
          <w:rFonts w:ascii="Times New Roman" w:hAnsi="Times New Roman" w:cs="Times New Roman"/>
          <w:lang w:val="vi-VN"/>
        </w:rPr>
        <w:t xml:space="preserve"> Ví dụ: Minh Luận “ Nhức nhối chuyện 'sân sau', Báo Tuổi trẻ ngày 5/7/2017, truy cập tại </w:t>
      </w:r>
      <w:hyperlink r:id="rId1" w:history="1">
        <w:r w:rsidRPr="00135791">
          <w:rPr>
            <w:rStyle w:val="Hyperlink"/>
            <w:rFonts w:ascii="Times New Roman" w:hAnsi="Times New Roman" w:cs="Times New Roman"/>
            <w:lang w:val="vi-VN"/>
          </w:rPr>
          <w:t>https://tuoitre.vn/nhuc-nhoi-chuyen-san-sau-1343470.htm</w:t>
        </w:r>
      </w:hyperlink>
      <w:r w:rsidRPr="00135791">
        <w:rPr>
          <w:rFonts w:ascii="Times New Roman" w:hAnsi="Times New Roman" w:cs="Times New Roman"/>
          <w:lang w:val="vi-VN"/>
        </w:rPr>
        <w:t>; Nguyễn Hưng ,”</w:t>
      </w:r>
      <w:r w:rsidRPr="00135791">
        <w:rPr>
          <w:rFonts w:ascii="Times New Roman" w:hAnsi="Times New Roman" w:cs="Times New Roman"/>
        </w:rPr>
        <w:t xml:space="preserve"> </w:t>
      </w:r>
      <w:r w:rsidRPr="00135791">
        <w:rPr>
          <w:rFonts w:ascii="Times New Roman" w:hAnsi="Times New Roman" w:cs="Times New Roman"/>
          <w:lang w:val="vi-VN"/>
        </w:rPr>
        <w:t>Ông Trần Bắc Hà thị uy cấp dưới để làm lợi “sân sau”, truy cập tại</w:t>
      </w:r>
      <w:r w:rsidRPr="00135791">
        <w:rPr>
          <w:rFonts w:ascii="Times New Roman" w:hAnsi="Times New Roman" w:cs="Times New Roman"/>
        </w:rPr>
        <w:t xml:space="preserve"> </w:t>
      </w:r>
      <w:hyperlink r:id="rId2" w:history="1">
        <w:r w:rsidRPr="00135791">
          <w:rPr>
            <w:rStyle w:val="Hyperlink"/>
            <w:rFonts w:ascii="Times New Roman" w:hAnsi="Times New Roman" w:cs="Times New Roman"/>
          </w:rPr>
          <w:t>http://cand.com.vn/Phap-luat/Ong-Tran-Bac-Ha-thi-uy-cap-duoi-de-lam-loi-san-sau-589539/</w:t>
        </w:r>
      </w:hyperlink>
      <w:r w:rsidRPr="00135791">
        <w:rPr>
          <w:rFonts w:ascii="Times New Roman" w:hAnsi="Times New Roman" w:cs="Times New Roman"/>
          <w:lang w:val="vi-VN"/>
        </w:rPr>
        <w:t xml:space="preserve">; </w:t>
      </w:r>
    </w:p>
    <w:p w14:paraId="1E60ACCB" w14:textId="77777777" w:rsidR="002008F9" w:rsidRPr="00135791" w:rsidRDefault="002008F9" w:rsidP="002008F9">
      <w:pPr>
        <w:pStyle w:val="FootnoteText"/>
        <w:jc w:val="both"/>
        <w:rPr>
          <w:rFonts w:ascii="Times New Roman" w:hAnsi="Times New Roman" w:cs="Times New Roman"/>
          <w:lang w:val="vi-VN"/>
        </w:rPr>
      </w:pPr>
    </w:p>
  </w:footnote>
  <w:footnote w:id="2">
    <w:p w14:paraId="7DD19C44" w14:textId="77777777" w:rsidR="00E604C1" w:rsidRPr="00135791" w:rsidRDefault="00E604C1" w:rsidP="00850C65">
      <w:pPr>
        <w:pStyle w:val="FootnoteText"/>
        <w:jc w:val="both"/>
        <w:rPr>
          <w:rFonts w:ascii="Times New Roman" w:hAnsi="Times New Roman" w:cs="Times New Roman"/>
          <w:lang w:val="vi-VN"/>
        </w:rPr>
      </w:pPr>
      <w:r w:rsidRPr="00135791">
        <w:rPr>
          <w:rStyle w:val="FootnoteReference"/>
          <w:rFonts w:ascii="Times New Roman" w:hAnsi="Times New Roman" w:cs="Times New Roman"/>
        </w:rPr>
        <w:footnoteRef/>
      </w:r>
      <w:r w:rsidRPr="00135791">
        <w:rPr>
          <w:rFonts w:ascii="Times New Roman" w:hAnsi="Times New Roman" w:cs="Times New Roman"/>
        </w:rPr>
        <w:t xml:space="preserve"> </w:t>
      </w:r>
      <w:proofErr w:type="spellStart"/>
      <w:r w:rsidRPr="00135791">
        <w:rPr>
          <w:rFonts w:ascii="Times New Roman" w:hAnsi="Times New Roman" w:cs="Times New Roman"/>
        </w:rPr>
        <w:t>Thân</w:t>
      </w:r>
      <w:proofErr w:type="spellEnd"/>
      <w:r w:rsidRPr="00135791">
        <w:rPr>
          <w:rFonts w:ascii="Times New Roman" w:hAnsi="Times New Roman" w:cs="Times New Roman"/>
          <w:lang w:val="vi-VN"/>
        </w:rPr>
        <w:t xml:space="preserve"> Hoàng, Diệp Thanh, “</w:t>
      </w:r>
      <w:proofErr w:type="spellStart"/>
      <w:r w:rsidRPr="00135791">
        <w:rPr>
          <w:rFonts w:ascii="Times New Roman" w:hAnsi="Times New Roman" w:cs="Times New Roman"/>
        </w:rPr>
        <w:t>Cựu</w:t>
      </w:r>
      <w:proofErr w:type="spellEnd"/>
      <w:r w:rsidRPr="00135791">
        <w:rPr>
          <w:rFonts w:ascii="Times New Roman" w:hAnsi="Times New Roman" w:cs="Times New Roman"/>
        </w:rPr>
        <w:t xml:space="preserve"> </w:t>
      </w:r>
      <w:proofErr w:type="spellStart"/>
      <w:r w:rsidRPr="00135791">
        <w:rPr>
          <w:rFonts w:ascii="Times New Roman" w:hAnsi="Times New Roman" w:cs="Times New Roman"/>
        </w:rPr>
        <w:t>chủ</w:t>
      </w:r>
      <w:proofErr w:type="spellEnd"/>
      <w:r w:rsidRPr="00135791">
        <w:rPr>
          <w:rFonts w:ascii="Times New Roman" w:hAnsi="Times New Roman" w:cs="Times New Roman"/>
        </w:rPr>
        <w:t xml:space="preserve"> </w:t>
      </w:r>
      <w:proofErr w:type="spellStart"/>
      <w:r w:rsidRPr="00135791">
        <w:rPr>
          <w:rFonts w:ascii="Times New Roman" w:hAnsi="Times New Roman" w:cs="Times New Roman"/>
        </w:rPr>
        <w:t>tịch</w:t>
      </w:r>
      <w:proofErr w:type="spellEnd"/>
      <w:r w:rsidRPr="00135791">
        <w:rPr>
          <w:rFonts w:ascii="Times New Roman" w:hAnsi="Times New Roman" w:cs="Times New Roman"/>
        </w:rPr>
        <w:t xml:space="preserve"> </w:t>
      </w:r>
      <w:proofErr w:type="spellStart"/>
      <w:r w:rsidRPr="00135791">
        <w:rPr>
          <w:rFonts w:ascii="Times New Roman" w:hAnsi="Times New Roman" w:cs="Times New Roman"/>
        </w:rPr>
        <w:t>Đà</w:t>
      </w:r>
      <w:proofErr w:type="spellEnd"/>
      <w:r w:rsidRPr="00135791">
        <w:rPr>
          <w:rFonts w:ascii="Times New Roman" w:hAnsi="Times New Roman" w:cs="Times New Roman"/>
        </w:rPr>
        <w:t xml:space="preserve"> </w:t>
      </w:r>
      <w:proofErr w:type="spellStart"/>
      <w:r w:rsidRPr="00135791">
        <w:rPr>
          <w:rFonts w:ascii="Times New Roman" w:hAnsi="Times New Roman" w:cs="Times New Roman"/>
        </w:rPr>
        <w:t>Nẵng</w:t>
      </w:r>
      <w:proofErr w:type="spellEnd"/>
      <w:r w:rsidRPr="00135791">
        <w:rPr>
          <w:rFonts w:ascii="Times New Roman" w:hAnsi="Times New Roman" w:cs="Times New Roman"/>
        </w:rPr>
        <w:t xml:space="preserve"> </w:t>
      </w:r>
      <w:proofErr w:type="spellStart"/>
      <w:r w:rsidRPr="00135791">
        <w:rPr>
          <w:rFonts w:ascii="Times New Roman" w:hAnsi="Times New Roman" w:cs="Times New Roman"/>
        </w:rPr>
        <w:t>và</w:t>
      </w:r>
      <w:proofErr w:type="spellEnd"/>
      <w:r w:rsidRPr="00135791">
        <w:rPr>
          <w:rFonts w:ascii="Times New Roman" w:hAnsi="Times New Roman" w:cs="Times New Roman"/>
        </w:rPr>
        <w:t xml:space="preserve"> Vũ '</w:t>
      </w:r>
      <w:proofErr w:type="spellStart"/>
      <w:r w:rsidRPr="00135791">
        <w:rPr>
          <w:rFonts w:ascii="Times New Roman" w:hAnsi="Times New Roman" w:cs="Times New Roman"/>
        </w:rPr>
        <w:t>nhôm</w:t>
      </w:r>
      <w:proofErr w:type="spellEnd"/>
      <w:r w:rsidRPr="00135791">
        <w:rPr>
          <w:rFonts w:ascii="Times New Roman" w:hAnsi="Times New Roman" w:cs="Times New Roman"/>
        </w:rPr>
        <w:t xml:space="preserve">' </w:t>
      </w:r>
      <w:proofErr w:type="spellStart"/>
      <w:r w:rsidRPr="00135791">
        <w:rPr>
          <w:rFonts w:ascii="Times New Roman" w:hAnsi="Times New Roman" w:cs="Times New Roman"/>
        </w:rPr>
        <w:t>cùng</w:t>
      </w:r>
      <w:proofErr w:type="spellEnd"/>
      <w:r w:rsidRPr="00135791">
        <w:rPr>
          <w:rFonts w:ascii="Times New Roman" w:hAnsi="Times New Roman" w:cs="Times New Roman"/>
        </w:rPr>
        <w:t xml:space="preserve"> </w:t>
      </w:r>
      <w:proofErr w:type="spellStart"/>
      <w:r w:rsidRPr="00135791">
        <w:rPr>
          <w:rFonts w:ascii="Times New Roman" w:hAnsi="Times New Roman" w:cs="Times New Roman"/>
        </w:rPr>
        <w:t>bị</w:t>
      </w:r>
      <w:proofErr w:type="spellEnd"/>
      <w:r w:rsidRPr="00135791">
        <w:rPr>
          <w:rFonts w:ascii="Times New Roman" w:hAnsi="Times New Roman" w:cs="Times New Roman"/>
        </w:rPr>
        <w:t xml:space="preserve"> </w:t>
      </w:r>
      <w:proofErr w:type="spellStart"/>
      <w:r w:rsidRPr="00135791">
        <w:rPr>
          <w:rFonts w:ascii="Times New Roman" w:hAnsi="Times New Roman" w:cs="Times New Roman"/>
        </w:rPr>
        <w:t>đề</w:t>
      </w:r>
      <w:proofErr w:type="spellEnd"/>
      <w:r w:rsidRPr="00135791">
        <w:rPr>
          <w:rFonts w:ascii="Times New Roman" w:hAnsi="Times New Roman" w:cs="Times New Roman"/>
        </w:rPr>
        <w:t xml:space="preserve"> </w:t>
      </w:r>
      <w:proofErr w:type="spellStart"/>
      <w:r w:rsidRPr="00135791">
        <w:rPr>
          <w:rFonts w:ascii="Times New Roman" w:hAnsi="Times New Roman" w:cs="Times New Roman"/>
        </w:rPr>
        <w:t>nghị</w:t>
      </w:r>
      <w:proofErr w:type="spellEnd"/>
      <w:r w:rsidRPr="00135791">
        <w:rPr>
          <w:rFonts w:ascii="Times New Roman" w:hAnsi="Times New Roman" w:cs="Times New Roman"/>
        </w:rPr>
        <w:t xml:space="preserve"> 25-27 </w:t>
      </w:r>
      <w:proofErr w:type="spellStart"/>
      <w:r w:rsidRPr="00135791">
        <w:rPr>
          <w:rFonts w:ascii="Times New Roman" w:hAnsi="Times New Roman" w:cs="Times New Roman"/>
        </w:rPr>
        <w:t>năm</w:t>
      </w:r>
      <w:proofErr w:type="spellEnd"/>
      <w:r w:rsidRPr="00135791">
        <w:rPr>
          <w:rFonts w:ascii="Times New Roman" w:hAnsi="Times New Roman" w:cs="Times New Roman"/>
        </w:rPr>
        <w:t xml:space="preserve"> </w:t>
      </w:r>
      <w:proofErr w:type="spellStart"/>
      <w:r w:rsidRPr="00135791">
        <w:rPr>
          <w:rFonts w:ascii="Times New Roman" w:hAnsi="Times New Roman" w:cs="Times New Roman"/>
        </w:rPr>
        <w:t>tù</w:t>
      </w:r>
      <w:proofErr w:type="spellEnd"/>
      <w:r w:rsidRPr="00135791">
        <w:rPr>
          <w:rFonts w:ascii="Times New Roman" w:hAnsi="Times New Roman" w:cs="Times New Roman"/>
          <w:lang w:val="vi-VN"/>
        </w:rPr>
        <w:t xml:space="preserve">”, Báo Tuổi trẻ ngày 7/1/2020, truy cập tại: </w:t>
      </w:r>
      <w:hyperlink r:id="rId3" w:history="1">
        <w:r w:rsidRPr="00135791">
          <w:rPr>
            <w:rStyle w:val="Hyperlink"/>
            <w:rFonts w:ascii="Times New Roman" w:hAnsi="Times New Roman" w:cs="Times New Roman"/>
            <w:lang w:val="vi-VN"/>
          </w:rPr>
          <w:t>https://tuoitre.vn/cuu-chu-tich-da-nang-va-vu-nhom-cung-bi-de-nghi-25-27-nam-tu-20200107092407824.htm</w:t>
        </w:r>
      </w:hyperlink>
      <w:r w:rsidRPr="00135791">
        <w:rPr>
          <w:rFonts w:ascii="Times New Roman" w:hAnsi="Times New Roman" w:cs="Times New Roman"/>
          <w:lang w:val="vi-VN"/>
        </w:rPr>
        <w:t>; Tuấn Ngọc, “'Sân sau, bình phong', biết hết của ai nhưng có phá vỡ được không?”, Báo Pháp luật Việt Nam ngày 24/11/2018, truy cập tại https://baophapluat.vn/su-kien-ban-luan/san-sau-binh-phong-biet-het-cua-ai-nhung-co-pha-vo-duoc-khong-425540.html</w:t>
      </w:r>
    </w:p>
    <w:p w14:paraId="6D64E991" w14:textId="77777777" w:rsidR="00E604C1" w:rsidRPr="00135791" w:rsidRDefault="00E604C1" w:rsidP="00850C65">
      <w:pPr>
        <w:pStyle w:val="FootnoteText"/>
        <w:jc w:val="both"/>
        <w:rPr>
          <w:rFonts w:ascii="Times New Roman" w:hAnsi="Times New Roman" w:cs="Times New Roman"/>
          <w:lang w:val="vi-VN"/>
        </w:rPr>
      </w:pPr>
    </w:p>
  </w:footnote>
  <w:footnote w:id="3">
    <w:p w14:paraId="53614C19" w14:textId="77777777" w:rsidR="00B1562D" w:rsidRPr="00135791" w:rsidRDefault="00A42C90" w:rsidP="00B1562D">
      <w:pPr>
        <w:pStyle w:val="FootnoteText"/>
        <w:rPr>
          <w:rFonts w:ascii="Times New Roman" w:hAnsi="Times New Roman" w:cs="Times New Roman"/>
          <w:lang w:val="vi-VN"/>
        </w:rPr>
      </w:pPr>
      <w:r w:rsidRPr="00135791">
        <w:rPr>
          <w:rStyle w:val="FootnoteReference"/>
          <w:rFonts w:ascii="Times New Roman" w:hAnsi="Times New Roman" w:cs="Times New Roman"/>
        </w:rPr>
        <w:footnoteRef/>
      </w:r>
      <w:r w:rsidRPr="00135791">
        <w:rPr>
          <w:rFonts w:ascii="Times New Roman" w:hAnsi="Times New Roman" w:cs="Times New Roman"/>
        </w:rPr>
        <w:t xml:space="preserve"> </w:t>
      </w:r>
    </w:p>
    <w:p w14:paraId="56B12EA0" w14:textId="77777777" w:rsidR="00A42C90" w:rsidRPr="00135791" w:rsidRDefault="00A42C90">
      <w:pPr>
        <w:pStyle w:val="FootnoteText"/>
        <w:rPr>
          <w:rFonts w:ascii="Times New Roman" w:hAnsi="Times New Roman" w:cs="Times New Roman"/>
          <w:lang w:val="vi-VN"/>
        </w:rPr>
      </w:pPr>
    </w:p>
  </w:footnote>
  <w:footnote w:id="4">
    <w:p w14:paraId="66569E44" w14:textId="77777777" w:rsidR="00A42C90" w:rsidRPr="00135791" w:rsidRDefault="00A42C90">
      <w:pPr>
        <w:pStyle w:val="FootnoteText"/>
        <w:rPr>
          <w:rFonts w:ascii="Times New Roman" w:hAnsi="Times New Roman" w:cs="Times New Roman"/>
          <w:lang w:val="vi-VN"/>
        </w:rPr>
      </w:pPr>
      <w:r w:rsidRPr="00135791">
        <w:rPr>
          <w:rStyle w:val="FootnoteReference"/>
          <w:rFonts w:ascii="Times New Roman" w:hAnsi="Times New Roman" w:cs="Times New Roman"/>
        </w:rPr>
        <w:footnoteRef/>
      </w:r>
      <w:r w:rsidRPr="00135791">
        <w:rPr>
          <w:rFonts w:ascii="Times New Roman" w:hAnsi="Times New Roman" w:cs="Times New Roman"/>
        </w:rPr>
        <w:t xml:space="preserve"> </w:t>
      </w:r>
      <w:proofErr w:type="spellStart"/>
      <w:r w:rsidRPr="00135791">
        <w:rPr>
          <w:rFonts w:ascii="Times New Roman" w:hAnsi="Times New Roman" w:cs="Times New Roman"/>
        </w:rPr>
        <w:t>Khoản</w:t>
      </w:r>
      <w:proofErr w:type="spellEnd"/>
      <w:r w:rsidRPr="00135791">
        <w:rPr>
          <w:rFonts w:ascii="Times New Roman" w:hAnsi="Times New Roman" w:cs="Times New Roman"/>
          <w:lang w:val="vi-VN"/>
        </w:rPr>
        <w:t xml:space="preserve"> 2 điều 3 Luật CBCC 2008</w:t>
      </w:r>
    </w:p>
  </w:footnote>
  <w:footnote w:id="5">
    <w:p w14:paraId="2402975B" w14:textId="77777777" w:rsidR="00B1562D" w:rsidRPr="00135791" w:rsidRDefault="00B1562D">
      <w:pPr>
        <w:pStyle w:val="FootnoteText"/>
        <w:rPr>
          <w:rFonts w:ascii="Times New Roman" w:hAnsi="Times New Roman" w:cs="Times New Roman"/>
          <w:lang w:val="vi-VN"/>
        </w:rPr>
      </w:pPr>
      <w:r w:rsidRPr="00135791">
        <w:rPr>
          <w:rStyle w:val="FootnoteReference"/>
          <w:rFonts w:ascii="Times New Roman" w:hAnsi="Times New Roman" w:cs="Times New Roman"/>
        </w:rPr>
        <w:footnoteRef/>
      </w:r>
      <w:r w:rsidRPr="00135791">
        <w:rPr>
          <w:rFonts w:ascii="Times New Roman" w:hAnsi="Times New Roman" w:cs="Times New Roman"/>
        </w:rPr>
        <w:t xml:space="preserve"> </w:t>
      </w:r>
      <w:proofErr w:type="spellStart"/>
      <w:r w:rsidRPr="00135791">
        <w:rPr>
          <w:rFonts w:ascii="Times New Roman" w:hAnsi="Times New Roman" w:cs="Times New Roman"/>
        </w:rPr>
        <w:t>Khoản</w:t>
      </w:r>
      <w:proofErr w:type="spellEnd"/>
      <w:r w:rsidRPr="00135791">
        <w:rPr>
          <w:rFonts w:ascii="Times New Roman" w:hAnsi="Times New Roman" w:cs="Times New Roman"/>
          <w:lang w:val="vi-VN"/>
        </w:rPr>
        <w:t xml:space="preserve"> 4 điều 9 Luật CBCC 2008</w:t>
      </w:r>
    </w:p>
  </w:footnote>
  <w:footnote w:id="6">
    <w:p w14:paraId="1275532E" w14:textId="77777777" w:rsidR="00B1562D" w:rsidRPr="00135791" w:rsidRDefault="00B1562D">
      <w:pPr>
        <w:pStyle w:val="FootnoteText"/>
        <w:rPr>
          <w:rFonts w:ascii="Times New Roman" w:hAnsi="Times New Roman" w:cs="Times New Roman"/>
          <w:lang w:val="vi-VN"/>
        </w:rPr>
      </w:pPr>
      <w:r w:rsidRPr="00135791">
        <w:rPr>
          <w:rStyle w:val="FootnoteReference"/>
          <w:rFonts w:ascii="Times New Roman" w:hAnsi="Times New Roman" w:cs="Times New Roman"/>
        </w:rPr>
        <w:footnoteRef/>
      </w:r>
      <w:r w:rsidRPr="00135791">
        <w:rPr>
          <w:rFonts w:ascii="Times New Roman" w:hAnsi="Times New Roman" w:cs="Times New Roman"/>
        </w:rPr>
        <w:t xml:space="preserve"> </w:t>
      </w:r>
      <w:proofErr w:type="spellStart"/>
      <w:r w:rsidRPr="00135791">
        <w:rPr>
          <w:rFonts w:ascii="Times New Roman" w:hAnsi="Times New Roman" w:cs="Times New Roman"/>
        </w:rPr>
        <w:t>Khoản</w:t>
      </w:r>
      <w:proofErr w:type="spellEnd"/>
      <w:r w:rsidRPr="00135791">
        <w:rPr>
          <w:rFonts w:ascii="Times New Roman" w:hAnsi="Times New Roman" w:cs="Times New Roman"/>
          <w:lang w:val="vi-VN"/>
        </w:rPr>
        <w:t xml:space="preserve"> 2 điều 9 Luật CBCC 2008</w:t>
      </w:r>
    </w:p>
  </w:footnote>
  <w:footnote w:id="7">
    <w:p w14:paraId="3A04CC60" w14:textId="77777777" w:rsidR="00053515" w:rsidRPr="00135791" w:rsidRDefault="00053515" w:rsidP="00850C65">
      <w:pPr>
        <w:pStyle w:val="FootnoteText"/>
        <w:jc w:val="both"/>
        <w:rPr>
          <w:rFonts w:ascii="Times New Roman" w:hAnsi="Times New Roman" w:cs="Times New Roman"/>
          <w:lang w:val="vi-VN"/>
        </w:rPr>
      </w:pPr>
      <w:r w:rsidRPr="00135791">
        <w:rPr>
          <w:rStyle w:val="FootnoteReference"/>
          <w:rFonts w:ascii="Times New Roman" w:hAnsi="Times New Roman" w:cs="Times New Roman"/>
        </w:rPr>
        <w:footnoteRef/>
      </w:r>
      <w:r w:rsidRPr="00135791">
        <w:rPr>
          <w:rFonts w:ascii="Times New Roman" w:hAnsi="Times New Roman" w:cs="Times New Roman"/>
        </w:rPr>
        <w:t xml:space="preserve"> </w:t>
      </w:r>
      <w:proofErr w:type="spellStart"/>
      <w:r w:rsidRPr="00135791">
        <w:rPr>
          <w:rFonts w:ascii="Times New Roman" w:hAnsi="Times New Roman" w:cs="Times New Roman"/>
        </w:rPr>
        <w:t>Khoản</w:t>
      </w:r>
      <w:proofErr w:type="spellEnd"/>
      <w:r w:rsidRPr="00135791">
        <w:rPr>
          <w:rFonts w:ascii="Times New Roman" w:hAnsi="Times New Roman" w:cs="Times New Roman"/>
          <w:lang w:val="vi-VN"/>
        </w:rPr>
        <w:t xml:space="preserve"> 6 điều 5 Luật 69/2014/QH 13</w:t>
      </w:r>
    </w:p>
  </w:footnote>
  <w:footnote w:id="8">
    <w:p w14:paraId="65214F59" w14:textId="77777777" w:rsidR="00053515" w:rsidRPr="00135791" w:rsidRDefault="00053515" w:rsidP="00850C65">
      <w:pPr>
        <w:pStyle w:val="FootnoteText"/>
        <w:jc w:val="both"/>
        <w:rPr>
          <w:rFonts w:ascii="Times New Roman" w:hAnsi="Times New Roman" w:cs="Times New Roman"/>
          <w:lang w:val="vi-VN"/>
        </w:rPr>
      </w:pPr>
      <w:r w:rsidRPr="00135791">
        <w:rPr>
          <w:rStyle w:val="FootnoteReference"/>
          <w:rFonts w:ascii="Times New Roman" w:hAnsi="Times New Roman" w:cs="Times New Roman"/>
        </w:rPr>
        <w:footnoteRef/>
      </w:r>
      <w:r w:rsidRPr="00135791">
        <w:rPr>
          <w:rFonts w:ascii="Times New Roman" w:hAnsi="Times New Roman" w:cs="Times New Roman"/>
        </w:rPr>
        <w:t xml:space="preserve"> </w:t>
      </w:r>
      <w:proofErr w:type="spellStart"/>
      <w:r w:rsidRPr="00135791">
        <w:rPr>
          <w:rFonts w:ascii="Times New Roman" w:hAnsi="Times New Roman" w:cs="Times New Roman"/>
        </w:rPr>
        <w:t>Kết</w:t>
      </w:r>
      <w:proofErr w:type="spellEnd"/>
      <w:r w:rsidRPr="00135791">
        <w:rPr>
          <w:rFonts w:ascii="Times New Roman" w:hAnsi="Times New Roman" w:cs="Times New Roman"/>
          <w:lang w:val="vi-VN"/>
        </w:rPr>
        <w:t xml:space="preserve"> luận của Thanh tra Chính phủ cho thấy: “</w:t>
      </w:r>
      <w:r w:rsidRPr="00135791">
        <w:rPr>
          <w:rFonts w:ascii="Times New Roman" w:hAnsi="Times New Roman" w:cs="Times New Roman"/>
          <w:i/>
        </w:rPr>
        <w:t xml:space="preserve">Khi </w:t>
      </w:r>
      <w:proofErr w:type="spellStart"/>
      <w:r w:rsidRPr="00135791">
        <w:rPr>
          <w:rFonts w:ascii="Times New Roman" w:hAnsi="Times New Roman" w:cs="Times New Roman"/>
          <w:i/>
        </w:rPr>
        <w:t>đàm</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phán</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giá</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mua</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cổ</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phần</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Mobifone</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sử</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dụng</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kết</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quả</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thẩm</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định</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giá</w:t>
      </w:r>
      <w:proofErr w:type="spellEnd"/>
      <w:r w:rsidRPr="00135791">
        <w:rPr>
          <w:rFonts w:ascii="Times New Roman" w:hAnsi="Times New Roman" w:cs="Times New Roman"/>
          <w:i/>
        </w:rPr>
        <w:t xml:space="preserve"> do AMAX </w:t>
      </w:r>
      <w:proofErr w:type="spellStart"/>
      <w:r w:rsidRPr="00135791">
        <w:rPr>
          <w:rFonts w:ascii="Times New Roman" w:hAnsi="Times New Roman" w:cs="Times New Roman"/>
          <w:i/>
        </w:rPr>
        <w:t>xác</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định</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giá</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trị</w:t>
      </w:r>
      <w:proofErr w:type="spellEnd"/>
      <w:r w:rsidRPr="00135791">
        <w:rPr>
          <w:rFonts w:ascii="Times New Roman" w:hAnsi="Times New Roman" w:cs="Times New Roman"/>
          <w:i/>
        </w:rPr>
        <w:t xml:space="preserve"> AVG </w:t>
      </w:r>
      <w:proofErr w:type="spellStart"/>
      <w:r w:rsidRPr="00135791">
        <w:rPr>
          <w:rFonts w:ascii="Times New Roman" w:hAnsi="Times New Roman" w:cs="Times New Roman"/>
          <w:i/>
        </w:rPr>
        <w:t>là</w:t>
      </w:r>
      <w:proofErr w:type="spellEnd"/>
      <w:r w:rsidRPr="00135791">
        <w:rPr>
          <w:rFonts w:ascii="Times New Roman" w:hAnsi="Times New Roman" w:cs="Times New Roman"/>
          <w:i/>
        </w:rPr>
        <w:t xml:space="preserve"> 16.565 </w:t>
      </w:r>
      <w:proofErr w:type="spellStart"/>
      <w:r w:rsidRPr="00135791">
        <w:rPr>
          <w:rFonts w:ascii="Times New Roman" w:hAnsi="Times New Roman" w:cs="Times New Roman"/>
          <w:i/>
        </w:rPr>
        <w:t>tỷ</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đồng</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để</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đàm</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phám</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giá</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mua</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cổ</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phần</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mà</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không</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trừ</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các</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khoản</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nợ</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phải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trả</w:t>
      </w:r>
      <w:proofErr w:type="spellEnd"/>
      <w:r w:rsidRPr="00135791">
        <w:rPr>
          <w:rFonts w:ascii="Times New Roman" w:hAnsi="Times New Roman" w:cs="Times New Roman"/>
          <w:i/>
        </w:rPr>
        <w:t xml:space="preserve"> 1.134 </w:t>
      </w:r>
      <w:proofErr w:type="spellStart"/>
      <w:r w:rsidRPr="00135791">
        <w:rPr>
          <w:rFonts w:ascii="Times New Roman" w:hAnsi="Times New Roman" w:cs="Times New Roman"/>
          <w:i/>
        </w:rPr>
        <w:t>tỷ</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đồng</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riêng</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việc</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làm</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này</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gây</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thiệt</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hại</w:t>
      </w:r>
      <w:proofErr w:type="spellEnd"/>
      <w:r w:rsidRPr="00135791">
        <w:rPr>
          <w:rFonts w:ascii="Times New Roman" w:hAnsi="Times New Roman" w:cs="Times New Roman"/>
          <w:i/>
        </w:rPr>
        <w:t xml:space="preserve"> 1.134 </w:t>
      </w:r>
      <w:proofErr w:type="spellStart"/>
      <w:r w:rsidRPr="00135791">
        <w:rPr>
          <w:rFonts w:ascii="Times New Roman" w:hAnsi="Times New Roman" w:cs="Times New Roman"/>
          <w:i/>
        </w:rPr>
        <w:t>tỷ</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đồng</w:t>
      </w:r>
      <w:proofErr w:type="spellEnd"/>
      <w:r w:rsidRPr="00135791">
        <w:rPr>
          <w:rFonts w:ascii="Times New Roman" w:hAnsi="Times New Roman" w:cs="Times New Roman"/>
          <w:i/>
        </w:rPr>
        <w:t xml:space="preserve">; AMAX </w:t>
      </w:r>
      <w:proofErr w:type="spellStart"/>
      <w:r w:rsidRPr="00135791">
        <w:rPr>
          <w:rFonts w:ascii="Times New Roman" w:hAnsi="Times New Roman" w:cs="Times New Roman"/>
          <w:i/>
        </w:rPr>
        <w:t>đã</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sử</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dụng</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số</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liệu</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đầu</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vào</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không</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có</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cơ</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sở</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để</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xác</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định</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Giá</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trị</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tài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sản</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vô</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hình</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ngoài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Bảng</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cân</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đối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kế</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toán</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là</w:t>
      </w:r>
      <w:proofErr w:type="spellEnd"/>
      <w:r w:rsidRPr="00135791">
        <w:rPr>
          <w:rFonts w:ascii="Times New Roman" w:hAnsi="Times New Roman" w:cs="Times New Roman"/>
          <w:i/>
        </w:rPr>
        <w:t xml:space="preserve"> 13.448 </w:t>
      </w:r>
      <w:proofErr w:type="spellStart"/>
      <w:r w:rsidRPr="00135791">
        <w:rPr>
          <w:rFonts w:ascii="Times New Roman" w:hAnsi="Times New Roman" w:cs="Times New Roman"/>
          <w:i/>
        </w:rPr>
        <w:t>tỷ</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đồng</w:t>
      </w:r>
      <w:proofErr w:type="spellEnd"/>
      <w:r w:rsidRPr="00135791">
        <w:rPr>
          <w:rFonts w:ascii="Times New Roman" w:hAnsi="Times New Roman" w:cs="Times New Roman"/>
          <w:i/>
        </w:rPr>
        <w:t xml:space="preserve">”. Sau </w:t>
      </w:r>
      <w:proofErr w:type="spellStart"/>
      <w:r w:rsidRPr="00135791">
        <w:rPr>
          <w:rFonts w:ascii="Times New Roman" w:hAnsi="Times New Roman" w:cs="Times New Roman"/>
          <w:i/>
        </w:rPr>
        <w:t>khi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loại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trừ</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giá</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trị</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tài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sản</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vô</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hình</w:t>
      </w:r>
      <w:proofErr w:type="spellEnd"/>
      <w:r w:rsidRPr="00135791">
        <w:rPr>
          <w:rFonts w:ascii="Times New Roman" w:hAnsi="Times New Roman" w:cs="Times New Roman"/>
          <w:i/>
        </w:rPr>
        <w:t xml:space="preserve"> 13.448 </w:t>
      </w:r>
      <w:proofErr w:type="spellStart"/>
      <w:r w:rsidRPr="00135791">
        <w:rPr>
          <w:rFonts w:ascii="Times New Roman" w:hAnsi="Times New Roman" w:cs="Times New Roman"/>
          <w:i/>
        </w:rPr>
        <w:t>tỷ</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đồng</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và</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loại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trừ</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nợ</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phải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trả</w:t>
      </w:r>
      <w:proofErr w:type="spellEnd"/>
      <w:r w:rsidRPr="00135791">
        <w:rPr>
          <w:rFonts w:ascii="Times New Roman" w:hAnsi="Times New Roman" w:cs="Times New Roman"/>
          <w:i/>
        </w:rPr>
        <w:t xml:space="preserve"> 1.134 </w:t>
      </w:r>
      <w:proofErr w:type="spellStart"/>
      <w:r w:rsidRPr="00135791">
        <w:rPr>
          <w:rFonts w:ascii="Times New Roman" w:hAnsi="Times New Roman" w:cs="Times New Roman"/>
          <w:i/>
        </w:rPr>
        <w:t>tỷ</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đồng</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thì</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giá</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trị</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vốn</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chủ</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sở</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hữu</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của</w:t>
      </w:r>
      <w:proofErr w:type="spellEnd"/>
      <w:r w:rsidRPr="00135791">
        <w:rPr>
          <w:rFonts w:ascii="Times New Roman" w:hAnsi="Times New Roman" w:cs="Times New Roman"/>
          <w:i/>
        </w:rPr>
        <w:t xml:space="preserve"> AVG </w:t>
      </w:r>
      <w:proofErr w:type="spellStart"/>
      <w:r w:rsidRPr="00135791">
        <w:rPr>
          <w:rFonts w:ascii="Times New Roman" w:hAnsi="Times New Roman" w:cs="Times New Roman"/>
          <w:i/>
        </w:rPr>
        <w:t>tại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thời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điểm</w:t>
      </w:r>
      <w:proofErr w:type="spellEnd"/>
      <w:r w:rsidRPr="00135791">
        <w:rPr>
          <w:rFonts w:ascii="Times New Roman" w:hAnsi="Times New Roman" w:cs="Times New Roman"/>
          <w:i/>
        </w:rPr>
        <w:t xml:space="preserve"> 31/3/2015 </w:t>
      </w:r>
      <w:proofErr w:type="spellStart"/>
      <w:r w:rsidRPr="00135791">
        <w:rPr>
          <w:rFonts w:ascii="Times New Roman" w:hAnsi="Times New Roman" w:cs="Times New Roman"/>
          <w:i/>
        </w:rPr>
        <w:t>chỉ</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là</w:t>
      </w:r>
      <w:proofErr w:type="spellEnd"/>
      <w:r w:rsidRPr="00135791">
        <w:rPr>
          <w:rFonts w:ascii="Times New Roman" w:hAnsi="Times New Roman" w:cs="Times New Roman"/>
          <w:i/>
        </w:rPr>
        <w:t xml:space="preserve"> 1.983 </w:t>
      </w:r>
      <w:proofErr w:type="spellStart"/>
      <w:r w:rsidRPr="00135791">
        <w:rPr>
          <w:rFonts w:ascii="Times New Roman" w:hAnsi="Times New Roman" w:cs="Times New Roman"/>
          <w:i/>
        </w:rPr>
        <w:t>tỷ</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đồng</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chưa</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tính</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đến</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việc</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định</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giá</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lại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giá</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trị</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thực</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của</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các</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khoản</w:t>
      </w:r>
      <w:proofErr w:type="spellEnd"/>
      <w:r w:rsidRPr="00135791">
        <w:rPr>
          <w:rFonts w:ascii="Times New Roman" w:hAnsi="Times New Roman" w:cs="Times New Roman"/>
          <w:i/>
        </w:rPr>
        <w:t xml:space="preserve"> AVG </w:t>
      </w:r>
      <w:proofErr w:type="spellStart"/>
      <w:r w:rsidRPr="00135791">
        <w:rPr>
          <w:rFonts w:ascii="Times New Roman" w:hAnsi="Times New Roman" w:cs="Times New Roman"/>
          <w:i/>
        </w:rPr>
        <w:t>đã</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đầu</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tư</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tài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chính</w:t>
      </w:r>
      <w:proofErr w:type="spellEnd"/>
      <w:r w:rsidRPr="00135791">
        <w:rPr>
          <w:rFonts w:ascii="Times New Roman" w:hAnsi="Times New Roman" w:cs="Times New Roman"/>
          <w:i/>
        </w:rPr>
        <w:t xml:space="preserve"> ra </w:t>
      </w:r>
      <w:proofErr w:type="spellStart"/>
      <w:r w:rsidRPr="00135791">
        <w:rPr>
          <w:rFonts w:ascii="Times New Roman" w:hAnsi="Times New Roman" w:cs="Times New Roman"/>
          <w:i/>
        </w:rPr>
        <w:t>ngoài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doanh</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nghiệp</w:t>
      </w:r>
      <w:proofErr w:type="spellEnd"/>
      <w:r w:rsidRPr="00135791">
        <w:rPr>
          <w:rFonts w:ascii="Times New Roman" w:hAnsi="Times New Roman" w:cs="Times New Roman"/>
          <w:i/>
        </w:rPr>
        <w:t xml:space="preserve">); so </w:t>
      </w:r>
      <w:proofErr w:type="spellStart"/>
      <w:r w:rsidRPr="00135791">
        <w:rPr>
          <w:rFonts w:ascii="Times New Roman" w:hAnsi="Times New Roman" w:cs="Times New Roman"/>
          <w:i/>
        </w:rPr>
        <w:t>với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giá</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mua</w:t>
      </w:r>
      <w:proofErr w:type="spellEnd"/>
      <w:r w:rsidRPr="00135791">
        <w:rPr>
          <w:rFonts w:ascii="Times New Roman" w:hAnsi="Times New Roman" w:cs="Times New Roman"/>
          <w:i/>
        </w:rPr>
        <w:t xml:space="preserve"> 95% </w:t>
      </w:r>
      <w:proofErr w:type="spellStart"/>
      <w:r w:rsidRPr="00135791">
        <w:rPr>
          <w:rFonts w:ascii="Times New Roman" w:hAnsi="Times New Roman" w:cs="Times New Roman"/>
          <w:i/>
        </w:rPr>
        <w:t>cổ</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phần</w:t>
      </w:r>
      <w:proofErr w:type="spellEnd"/>
      <w:r w:rsidRPr="00135791">
        <w:rPr>
          <w:rFonts w:ascii="Times New Roman" w:hAnsi="Times New Roman" w:cs="Times New Roman"/>
          <w:i/>
        </w:rPr>
        <w:t xml:space="preserve"> AVG </w:t>
      </w:r>
      <w:proofErr w:type="spellStart"/>
      <w:r w:rsidRPr="00135791">
        <w:rPr>
          <w:rFonts w:ascii="Times New Roman" w:hAnsi="Times New Roman" w:cs="Times New Roman"/>
          <w:i/>
        </w:rPr>
        <w:t>là</w:t>
      </w:r>
      <w:proofErr w:type="spellEnd"/>
      <w:r w:rsidRPr="00135791">
        <w:rPr>
          <w:rFonts w:ascii="Times New Roman" w:hAnsi="Times New Roman" w:cs="Times New Roman"/>
          <w:i/>
        </w:rPr>
        <w:t xml:space="preserve"> 8.889,815 </w:t>
      </w:r>
      <w:proofErr w:type="spellStart"/>
      <w:r w:rsidRPr="00135791">
        <w:rPr>
          <w:rFonts w:ascii="Times New Roman" w:hAnsi="Times New Roman" w:cs="Times New Roman"/>
          <w:i/>
        </w:rPr>
        <w:t>tỷ</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đồng</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cho</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thấy</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nguy</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cơ</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hiện</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hữu</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thiệt</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hại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nghiêm</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trọng</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vốn</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của</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Nhà</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nước</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tại</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Mobifone</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khoảng</w:t>
      </w:r>
      <w:proofErr w:type="spellEnd"/>
      <w:r w:rsidRPr="00135791">
        <w:rPr>
          <w:rFonts w:ascii="Times New Roman" w:hAnsi="Times New Roman" w:cs="Times New Roman"/>
          <w:i/>
        </w:rPr>
        <w:t xml:space="preserve"> 7.006 </w:t>
      </w:r>
      <w:proofErr w:type="spellStart"/>
      <w:r w:rsidRPr="00135791">
        <w:rPr>
          <w:rFonts w:ascii="Times New Roman" w:hAnsi="Times New Roman" w:cs="Times New Roman"/>
          <w:i/>
        </w:rPr>
        <w:t>tỷ</w:t>
      </w:r>
      <w:proofErr w:type="spellEnd"/>
      <w:r w:rsidRPr="00135791">
        <w:rPr>
          <w:rFonts w:ascii="Times New Roman" w:hAnsi="Times New Roman" w:cs="Times New Roman"/>
          <w:i/>
        </w:rPr>
        <w:t xml:space="preserve"> </w:t>
      </w:r>
      <w:proofErr w:type="spellStart"/>
      <w:r w:rsidRPr="00135791">
        <w:rPr>
          <w:rFonts w:ascii="Times New Roman" w:hAnsi="Times New Roman" w:cs="Times New Roman"/>
          <w:i/>
        </w:rPr>
        <w:t>đồng</w:t>
      </w:r>
      <w:proofErr w:type="spellEnd"/>
      <w:r w:rsidRPr="00135791">
        <w:rPr>
          <w:rFonts w:ascii="Times New Roman" w:hAnsi="Times New Roman" w:cs="Times New Roman"/>
          <w:lang w:val="vi-VN"/>
        </w:rPr>
        <w:t xml:space="preserve">”. </w:t>
      </w:r>
      <w:r w:rsidRPr="00135791">
        <w:rPr>
          <w:rFonts w:ascii="Times New Roman" w:hAnsi="Times New Roman" w:cs="Times New Roman"/>
          <w:lang w:val="vi-VN"/>
        </w:rPr>
        <w:t xml:space="preserve">Xem toàn văn Kết luận thanh tra tại </w:t>
      </w:r>
      <w:hyperlink r:id="rId4" w:history="1">
        <w:r w:rsidRPr="00135791">
          <w:rPr>
            <w:rStyle w:val="Hyperlink"/>
            <w:rFonts w:ascii="Times New Roman" w:hAnsi="Times New Roman" w:cs="Times New Roman"/>
            <w:lang w:val="vi-VN"/>
          </w:rPr>
          <w:t>http://www.thanhtra.gov.vn/ct/news/Lists/KetLuanThanhTra/View_Detail.aspx?ItemID=100</w:t>
        </w:r>
      </w:hyperlink>
    </w:p>
    <w:p w14:paraId="49EDE651" w14:textId="77777777" w:rsidR="00053515" w:rsidRPr="00135791" w:rsidRDefault="00053515" w:rsidP="00850C65">
      <w:pPr>
        <w:pStyle w:val="FootnoteText"/>
        <w:jc w:val="both"/>
        <w:rPr>
          <w:rFonts w:ascii="Times New Roman" w:hAnsi="Times New Roman" w:cs="Times New Roman"/>
          <w:lang w:val="vi-VN"/>
        </w:rPr>
      </w:pPr>
    </w:p>
  </w:footnote>
  <w:footnote w:id="9">
    <w:p w14:paraId="46A99B39" w14:textId="77777777" w:rsidR="00E71DBC" w:rsidRPr="00135791" w:rsidRDefault="00E71DBC" w:rsidP="00850C65">
      <w:pPr>
        <w:pStyle w:val="FootnoteText"/>
        <w:jc w:val="both"/>
        <w:rPr>
          <w:rFonts w:ascii="Times New Roman" w:hAnsi="Times New Roman" w:cs="Times New Roman"/>
          <w:lang w:val="vi-VN"/>
        </w:rPr>
      </w:pPr>
      <w:r w:rsidRPr="00135791">
        <w:rPr>
          <w:rStyle w:val="FootnoteReference"/>
          <w:rFonts w:ascii="Times New Roman" w:hAnsi="Times New Roman" w:cs="Times New Roman"/>
        </w:rPr>
        <w:footnoteRef/>
      </w:r>
      <w:r w:rsidRPr="00135791">
        <w:rPr>
          <w:rFonts w:ascii="Times New Roman" w:hAnsi="Times New Roman" w:cs="Times New Roman"/>
        </w:rPr>
        <w:t xml:space="preserve"> </w:t>
      </w:r>
      <w:proofErr w:type="spellStart"/>
      <w:r w:rsidRPr="00135791">
        <w:rPr>
          <w:rFonts w:ascii="Times New Roman" w:hAnsi="Times New Roman" w:cs="Times New Roman"/>
        </w:rPr>
        <w:t>Xem</w:t>
      </w:r>
      <w:proofErr w:type="spellEnd"/>
      <w:r w:rsidRPr="00135791">
        <w:rPr>
          <w:rFonts w:ascii="Times New Roman" w:hAnsi="Times New Roman" w:cs="Times New Roman"/>
          <w:lang w:val="vi-VN"/>
        </w:rPr>
        <w:t xml:space="preserve"> điều 8 Luật 49/2014/QH13.</w:t>
      </w:r>
    </w:p>
  </w:footnote>
  <w:footnote w:id="10">
    <w:p w14:paraId="73B4C5D3" w14:textId="77777777" w:rsidR="001C1C22" w:rsidRPr="00135791" w:rsidRDefault="001C1C22" w:rsidP="00850C65">
      <w:pPr>
        <w:pStyle w:val="FootnoteText"/>
        <w:jc w:val="both"/>
        <w:rPr>
          <w:rFonts w:ascii="Times New Roman" w:hAnsi="Times New Roman" w:cs="Times New Roman"/>
          <w:lang w:val="vi-VN"/>
        </w:rPr>
      </w:pPr>
      <w:r w:rsidRPr="00135791">
        <w:rPr>
          <w:rStyle w:val="FootnoteReference"/>
          <w:rFonts w:ascii="Times New Roman" w:hAnsi="Times New Roman" w:cs="Times New Roman"/>
        </w:rPr>
        <w:footnoteRef/>
      </w:r>
      <w:r w:rsidRPr="00135791">
        <w:rPr>
          <w:rFonts w:ascii="Times New Roman" w:hAnsi="Times New Roman" w:cs="Times New Roman"/>
        </w:rPr>
        <w:t xml:space="preserve"> </w:t>
      </w:r>
      <w:proofErr w:type="spellStart"/>
      <w:r w:rsidRPr="00135791">
        <w:rPr>
          <w:rFonts w:ascii="Times New Roman" w:hAnsi="Times New Roman" w:cs="Times New Roman"/>
        </w:rPr>
        <w:t>Về</w:t>
      </w:r>
      <w:proofErr w:type="spellEnd"/>
      <w:r w:rsidRPr="00135791">
        <w:rPr>
          <w:rFonts w:ascii="Times New Roman" w:hAnsi="Times New Roman" w:cs="Times New Roman"/>
          <w:lang w:val="vi-VN"/>
        </w:rPr>
        <w:t xml:space="preserve"> tính minh bạch trong các văn bản quy phạm pháp luật có thể xem: Nguyễn Văn Cương, “</w:t>
      </w:r>
      <w:r w:rsidRPr="00135791">
        <w:rPr>
          <w:rFonts w:ascii="Times New Roman" w:hAnsi="Times New Roman" w:cs="Times New Roman"/>
          <w:i/>
          <w:lang w:val="vi-VN"/>
        </w:rPr>
        <w:t>Bảo đảm tính minh bạch của các quy định trong văn bản quy phạm pháp luật</w:t>
      </w:r>
      <w:r w:rsidRPr="00135791">
        <w:rPr>
          <w:rFonts w:ascii="Times New Roman" w:hAnsi="Times New Roman" w:cs="Times New Roman"/>
          <w:lang w:val="vi-VN"/>
        </w:rPr>
        <w:t xml:space="preserve">”, Tạp chí Nghiên Cứu Lập </w:t>
      </w:r>
      <w:r w:rsidR="00FD3ECC" w:rsidRPr="00135791">
        <w:rPr>
          <w:rFonts w:ascii="Times New Roman" w:hAnsi="Times New Roman" w:cs="Times New Roman"/>
          <w:lang w:val="vi-VN"/>
        </w:rPr>
        <w:t xml:space="preserve">Pháp số 16, số 248, tháng 8, năm 2013. </w:t>
      </w:r>
      <w:r w:rsidR="00FD3ECC" w:rsidRPr="00135791">
        <w:rPr>
          <w:rFonts w:ascii="Times New Roman" w:hAnsi="Times New Roman" w:cs="Times New Roman"/>
          <w:lang w:val="vi-VN"/>
        </w:rPr>
        <w:t>Truy cập tại http://lapphap.vn/Pages/tintuc/tinchitiet.aspx?tintucid=207375</w:t>
      </w:r>
    </w:p>
  </w:footnote>
  <w:footnote w:id="11">
    <w:p w14:paraId="791633F9" w14:textId="77777777" w:rsidR="00734096" w:rsidRPr="00135791" w:rsidRDefault="00734096" w:rsidP="00850C65">
      <w:pPr>
        <w:pStyle w:val="FootnoteText"/>
        <w:jc w:val="both"/>
        <w:rPr>
          <w:rFonts w:ascii="Times New Roman" w:hAnsi="Times New Roman" w:cs="Times New Roman"/>
          <w:lang w:val="vi-VN"/>
        </w:rPr>
      </w:pPr>
      <w:r w:rsidRPr="00135791">
        <w:rPr>
          <w:rStyle w:val="FootnoteReference"/>
          <w:rFonts w:ascii="Times New Roman" w:hAnsi="Times New Roman" w:cs="Times New Roman"/>
        </w:rPr>
        <w:footnoteRef/>
      </w:r>
      <w:r w:rsidRPr="00135791">
        <w:rPr>
          <w:rFonts w:ascii="Times New Roman" w:hAnsi="Times New Roman" w:cs="Times New Roman"/>
        </w:rPr>
        <w:t xml:space="preserve"> </w:t>
      </w:r>
      <w:proofErr w:type="spellStart"/>
      <w:r w:rsidRPr="00135791">
        <w:rPr>
          <w:rFonts w:ascii="Times New Roman" w:hAnsi="Times New Roman" w:cs="Times New Roman"/>
        </w:rPr>
        <w:t>Trước</w:t>
      </w:r>
      <w:proofErr w:type="spellEnd"/>
      <w:r w:rsidRPr="00135791">
        <w:rPr>
          <w:rFonts w:ascii="Times New Roman" w:hAnsi="Times New Roman" w:cs="Times New Roman"/>
          <w:lang w:val="vi-VN"/>
        </w:rPr>
        <w:t xml:space="preserve"> ngày 1 tháng 12 năm 2015 thì có nghị định số 71/2013/NĐ-CP về đầu tư vốn nhà nước vào doanh nghiệp và quản lý tài chính đối với doanh nghiệp do nhà nước nắm giữ 100% vốn điều lệ.</w:t>
      </w:r>
    </w:p>
  </w:footnote>
  <w:footnote w:id="12">
    <w:p w14:paraId="63D4CF44" w14:textId="77777777" w:rsidR="00EF3D87" w:rsidRPr="00135791" w:rsidRDefault="00EF3D87" w:rsidP="00850C65">
      <w:pPr>
        <w:pStyle w:val="FootnoteText"/>
        <w:jc w:val="both"/>
        <w:rPr>
          <w:rFonts w:ascii="Times New Roman" w:hAnsi="Times New Roman" w:cs="Times New Roman"/>
          <w:lang w:val="vi-VN"/>
        </w:rPr>
      </w:pPr>
      <w:r w:rsidRPr="00135791">
        <w:rPr>
          <w:rStyle w:val="FootnoteReference"/>
          <w:rFonts w:ascii="Times New Roman" w:hAnsi="Times New Roman" w:cs="Times New Roman"/>
        </w:rPr>
        <w:footnoteRef/>
      </w:r>
      <w:r w:rsidRPr="00135791">
        <w:rPr>
          <w:rFonts w:ascii="Times New Roman" w:hAnsi="Times New Roman" w:cs="Times New Roman"/>
        </w:rPr>
        <w:t xml:space="preserve"> </w:t>
      </w:r>
      <w:proofErr w:type="spellStart"/>
      <w:r w:rsidRPr="00135791">
        <w:rPr>
          <w:rFonts w:ascii="Times New Roman" w:hAnsi="Times New Roman" w:cs="Times New Roman"/>
        </w:rPr>
        <w:t>Xem</w:t>
      </w:r>
      <w:proofErr w:type="spellEnd"/>
      <w:r w:rsidRPr="00135791">
        <w:rPr>
          <w:rFonts w:ascii="Times New Roman" w:hAnsi="Times New Roman" w:cs="Times New Roman"/>
          <w:lang w:val="vi-VN"/>
        </w:rPr>
        <w:t xml:space="preserve"> điều 30, 31, 32, 33, 34 Nghị định 59/2019</w:t>
      </w:r>
      <w:r w:rsidR="00F14C1A" w:rsidRPr="00135791">
        <w:rPr>
          <w:rFonts w:ascii="Times New Roman" w:hAnsi="Times New Roman" w:cs="Times New Roman"/>
          <w:lang w:val="vi-VN"/>
        </w:rPr>
        <w:t xml:space="preserve"> Hướng dẫn luật PCTN</w:t>
      </w:r>
    </w:p>
  </w:footnote>
  <w:footnote w:id="13">
    <w:p w14:paraId="76204E9F" w14:textId="77777777" w:rsidR="00E604C1" w:rsidRPr="00135791" w:rsidRDefault="00E604C1">
      <w:pPr>
        <w:pStyle w:val="FootnoteText"/>
        <w:rPr>
          <w:rFonts w:ascii="Times New Roman" w:hAnsi="Times New Roman" w:cs="Times New Roman"/>
          <w:lang w:val="vi-VN"/>
        </w:rPr>
      </w:pPr>
      <w:r w:rsidRPr="00135791">
        <w:rPr>
          <w:rStyle w:val="FootnoteReference"/>
          <w:rFonts w:ascii="Times New Roman" w:hAnsi="Times New Roman" w:cs="Times New Roman"/>
        </w:rPr>
        <w:footnoteRef/>
      </w:r>
      <w:r w:rsidRPr="00135791">
        <w:rPr>
          <w:rFonts w:ascii="Times New Roman" w:hAnsi="Times New Roman" w:cs="Times New Roman"/>
        </w:rPr>
        <w:t xml:space="preserve"> </w:t>
      </w:r>
      <w:proofErr w:type="spellStart"/>
      <w:r w:rsidRPr="00135791">
        <w:rPr>
          <w:rFonts w:ascii="Times New Roman" w:hAnsi="Times New Roman" w:cs="Times New Roman"/>
        </w:rPr>
        <w:t>Đinh</w:t>
      </w:r>
      <w:proofErr w:type="spellEnd"/>
      <w:r w:rsidRPr="00135791">
        <w:rPr>
          <w:rFonts w:ascii="Times New Roman" w:hAnsi="Times New Roman" w:cs="Times New Roman"/>
          <w:lang w:val="vi-VN"/>
        </w:rPr>
        <w:t xml:space="preserve"> Văn Minh, “Hoạt động phát hiện tham nhũng của cơ quan thanh tra và những vấn đề đặt ra “, xem trực tuyến tại </w:t>
      </w:r>
      <w:r w:rsidRPr="00135791">
        <w:rPr>
          <w:rFonts w:ascii="Times New Roman" w:hAnsi="Times New Roman" w:cs="Times New Roman"/>
        </w:rPr>
        <w:t>http://truongcanbothanhtra.gov.vn/nghien-cuu-khoa-hoc/nghien-cuu-trao-doi/125-hoat-dong-phat-hien-tham-nhung-cua-co-quan-thanh-tra-va-nhung-van-de-dat-ra.html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55DD"/>
    <w:multiLevelType w:val="hybridMultilevel"/>
    <w:tmpl w:val="6F1E53E2"/>
    <w:lvl w:ilvl="0" w:tplc="B3149E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F416E"/>
    <w:multiLevelType w:val="hybridMultilevel"/>
    <w:tmpl w:val="8696C0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F6E33"/>
    <w:multiLevelType w:val="hybridMultilevel"/>
    <w:tmpl w:val="6ADC0CB8"/>
    <w:lvl w:ilvl="0" w:tplc="5CA81858">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3B421E"/>
    <w:multiLevelType w:val="hybridMultilevel"/>
    <w:tmpl w:val="BEBE19D8"/>
    <w:lvl w:ilvl="0" w:tplc="D71AA4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E7030B"/>
    <w:multiLevelType w:val="multilevel"/>
    <w:tmpl w:val="329CFF0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04"/>
    <w:rsid w:val="00002A69"/>
    <w:rsid w:val="000043C3"/>
    <w:rsid w:val="0000617F"/>
    <w:rsid w:val="00020861"/>
    <w:rsid w:val="00024126"/>
    <w:rsid w:val="0004095B"/>
    <w:rsid w:val="00046CBD"/>
    <w:rsid w:val="00053515"/>
    <w:rsid w:val="00055E05"/>
    <w:rsid w:val="00057244"/>
    <w:rsid w:val="00057A9B"/>
    <w:rsid w:val="0006166B"/>
    <w:rsid w:val="000659C4"/>
    <w:rsid w:val="00067092"/>
    <w:rsid w:val="0007695D"/>
    <w:rsid w:val="00077E9B"/>
    <w:rsid w:val="000810F1"/>
    <w:rsid w:val="00085390"/>
    <w:rsid w:val="00090D45"/>
    <w:rsid w:val="0009103B"/>
    <w:rsid w:val="00094335"/>
    <w:rsid w:val="00094515"/>
    <w:rsid w:val="000A2707"/>
    <w:rsid w:val="000A73F7"/>
    <w:rsid w:val="000A7D02"/>
    <w:rsid w:val="000B36C1"/>
    <w:rsid w:val="000B493B"/>
    <w:rsid w:val="000B7287"/>
    <w:rsid w:val="000C695F"/>
    <w:rsid w:val="000D67E4"/>
    <w:rsid w:val="000F025D"/>
    <w:rsid w:val="00102B7E"/>
    <w:rsid w:val="001060B4"/>
    <w:rsid w:val="0010669A"/>
    <w:rsid w:val="00112AAB"/>
    <w:rsid w:val="0013497F"/>
    <w:rsid w:val="00135791"/>
    <w:rsid w:val="00146E21"/>
    <w:rsid w:val="00150197"/>
    <w:rsid w:val="00156E58"/>
    <w:rsid w:val="00163ABD"/>
    <w:rsid w:val="001658E5"/>
    <w:rsid w:val="00171ED6"/>
    <w:rsid w:val="0017735C"/>
    <w:rsid w:val="00180F5E"/>
    <w:rsid w:val="001969BE"/>
    <w:rsid w:val="001A0CE8"/>
    <w:rsid w:val="001A2869"/>
    <w:rsid w:val="001A3C3A"/>
    <w:rsid w:val="001A4F07"/>
    <w:rsid w:val="001B4E3F"/>
    <w:rsid w:val="001B6A69"/>
    <w:rsid w:val="001C0844"/>
    <w:rsid w:val="001C1C22"/>
    <w:rsid w:val="001D0341"/>
    <w:rsid w:val="001D65FF"/>
    <w:rsid w:val="001D663F"/>
    <w:rsid w:val="001E10DA"/>
    <w:rsid w:val="001E6FED"/>
    <w:rsid w:val="001F147B"/>
    <w:rsid w:val="002008F9"/>
    <w:rsid w:val="002057BE"/>
    <w:rsid w:val="00205FEE"/>
    <w:rsid w:val="00206849"/>
    <w:rsid w:val="0021043E"/>
    <w:rsid w:val="002142DC"/>
    <w:rsid w:val="002272B3"/>
    <w:rsid w:val="00227401"/>
    <w:rsid w:val="002301DA"/>
    <w:rsid w:val="00231954"/>
    <w:rsid w:val="0023333D"/>
    <w:rsid w:val="002347C6"/>
    <w:rsid w:val="002364B8"/>
    <w:rsid w:val="00247D4A"/>
    <w:rsid w:val="00250A83"/>
    <w:rsid w:val="0025622A"/>
    <w:rsid w:val="00262DA7"/>
    <w:rsid w:val="00272D0C"/>
    <w:rsid w:val="002A285D"/>
    <w:rsid w:val="002A2C2C"/>
    <w:rsid w:val="002D28E8"/>
    <w:rsid w:val="002D48AF"/>
    <w:rsid w:val="002F5C64"/>
    <w:rsid w:val="002F74B0"/>
    <w:rsid w:val="0030627B"/>
    <w:rsid w:val="00306BD2"/>
    <w:rsid w:val="00316898"/>
    <w:rsid w:val="00322AF5"/>
    <w:rsid w:val="00326C95"/>
    <w:rsid w:val="00327D6E"/>
    <w:rsid w:val="00335603"/>
    <w:rsid w:val="00340EAB"/>
    <w:rsid w:val="00343FB6"/>
    <w:rsid w:val="003548DB"/>
    <w:rsid w:val="00360F47"/>
    <w:rsid w:val="0036202C"/>
    <w:rsid w:val="00367C1C"/>
    <w:rsid w:val="00371A5F"/>
    <w:rsid w:val="00386B84"/>
    <w:rsid w:val="0039295E"/>
    <w:rsid w:val="00392E5F"/>
    <w:rsid w:val="00397B71"/>
    <w:rsid w:val="003A2B63"/>
    <w:rsid w:val="003A6179"/>
    <w:rsid w:val="003B4CCE"/>
    <w:rsid w:val="003B68FE"/>
    <w:rsid w:val="003C154A"/>
    <w:rsid w:val="003C1823"/>
    <w:rsid w:val="003C5571"/>
    <w:rsid w:val="003C67D8"/>
    <w:rsid w:val="003C73EF"/>
    <w:rsid w:val="003D6814"/>
    <w:rsid w:val="003D6EC3"/>
    <w:rsid w:val="003E4A4E"/>
    <w:rsid w:val="003E7B3B"/>
    <w:rsid w:val="004010C5"/>
    <w:rsid w:val="004014E7"/>
    <w:rsid w:val="00412E56"/>
    <w:rsid w:val="0041557E"/>
    <w:rsid w:val="00415C0A"/>
    <w:rsid w:val="004201A5"/>
    <w:rsid w:val="0042232C"/>
    <w:rsid w:val="00426445"/>
    <w:rsid w:val="004311F4"/>
    <w:rsid w:val="004313AF"/>
    <w:rsid w:val="00434793"/>
    <w:rsid w:val="004410C3"/>
    <w:rsid w:val="0044691E"/>
    <w:rsid w:val="00447686"/>
    <w:rsid w:val="00450B8C"/>
    <w:rsid w:val="004622BF"/>
    <w:rsid w:val="00464739"/>
    <w:rsid w:val="004714DD"/>
    <w:rsid w:val="00473216"/>
    <w:rsid w:val="004753C1"/>
    <w:rsid w:val="00483351"/>
    <w:rsid w:val="00485B5B"/>
    <w:rsid w:val="00485D47"/>
    <w:rsid w:val="00495D9D"/>
    <w:rsid w:val="00495EF1"/>
    <w:rsid w:val="004963A5"/>
    <w:rsid w:val="004A23E7"/>
    <w:rsid w:val="004B45E1"/>
    <w:rsid w:val="004B6B34"/>
    <w:rsid w:val="004B6E00"/>
    <w:rsid w:val="004B7BBD"/>
    <w:rsid w:val="004D1CBB"/>
    <w:rsid w:val="004E52A9"/>
    <w:rsid w:val="004E654B"/>
    <w:rsid w:val="004F279D"/>
    <w:rsid w:val="004F3156"/>
    <w:rsid w:val="004F5125"/>
    <w:rsid w:val="004F6274"/>
    <w:rsid w:val="00501174"/>
    <w:rsid w:val="00501B41"/>
    <w:rsid w:val="0052459C"/>
    <w:rsid w:val="00533201"/>
    <w:rsid w:val="0053349D"/>
    <w:rsid w:val="00536833"/>
    <w:rsid w:val="00541762"/>
    <w:rsid w:val="00542DFE"/>
    <w:rsid w:val="00553C64"/>
    <w:rsid w:val="0055468B"/>
    <w:rsid w:val="00554FAF"/>
    <w:rsid w:val="005556B9"/>
    <w:rsid w:val="00555A26"/>
    <w:rsid w:val="00557814"/>
    <w:rsid w:val="00561755"/>
    <w:rsid w:val="00582822"/>
    <w:rsid w:val="005861D9"/>
    <w:rsid w:val="005958EA"/>
    <w:rsid w:val="005A04DB"/>
    <w:rsid w:val="005A4C08"/>
    <w:rsid w:val="005A7DB9"/>
    <w:rsid w:val="005B4BFB"/>
    <w:rsid w:val="005B6C40"/>
    <w:rsid w:val="005C4928"/>
    <w:rsid w:val="005D2584"/>
    <w:rsid w:val="005D309C"/>
    <w:rsid w:val="005E3AAF"/>
    <w:rsid w:val="005E3C91"/>
    <w:rsid w:val="005E7121"/>
    <w:rsid w:val="005F07BF"/>
    <w:rsid w:val="00617400"/>
    <w:rsid w:val="00617C4F"/>
    <w:rsid w:val="00621878"/>
    <w:rsid w:val="006218F8"/>
    <w:rsid w:val="00624279"/>
    <w:rsid w:val="00626102"/>
    <w:rsid w:val="0063244B"/>
    <w:rsid w:val="00632653"/>
    <w:rsid w:val="00632B78"/>
    <w:rsid w:val="00633CAF"/>
    <w:rsid w:val="006344AC"/>
    <w:rsid w:val="0063592B"/>
    <w:rsid w:val="00650F67"/>
    <w:rsid w:val="00672054"/>
    <w:rsid w:val="00677A3C"/>
    <w:rsid w:val="00677DD5"/>
    <w:rsid w:val="006A0AAF"/>
    <w:rsid w:val="006A4161"/>
    <w:rsid w:val="006A4B3B"/>
    <w:rsid w:val="006A5A6A"/>
    <w:rsid w:val="006A6A1A"/>
    <w:rsid w:val="006A6D02"/>
    <w:rsid w:val="006B11B0"/>
    <w:rsid w:val="006C08CD"/>
    <w:rsid w:val="006C2F95"/>
    <w:rsid w:val="006C2FFD"/>
    <w:rsid w:val="006C7280"/>
    <w:rsid w:val="006D520A"/>
    <w:rsid w:val="006D74C6"/>
    <w:rsid w:val="006D7881"/>
    <w:rsid w:val="006E0A95"/>
    <w:rsid w:val="006E72EF"/>
    <w:rsid w:val="006F0F7D"/>
    <w:rsid w:val="006F32F6"/>
    <w:rsid w:val="00704C21"/>
    <w:rsid w:val="007142AB"/>
    <w:rsid w:val="007166F3"/>
    <w:rsid w:val="0072087B"/>
    <w:rsid w:val="00722D92"/>
    <w:rsid w:val="007320B5"/>
    <w:rsid w:val="00734096"/>
    <w:rsid w:val="007418CC"/>
    <w:rsid w:val="00753164"/>
    <w:rsid w:val="00753FCF"/>
    <w:rsid w:val="00755EAD"/>
    <w:rsid w:val="0076350F"/>
    <w:rsid w:val="007712F7"/>
    <w:rsid w:val="00774364"/>
    <w:rsid w:val="007841C1"/>
    <w:rsid w:val="00787059"/>
    <w:rsid w:val="00791612"/>
    <w:rsid w:val="007A4649"/>
    <w:rsid w:val="007B4005"/>
    <w:rsid w:val="007B5E50"/>
    <w:rsid w:val="007C3F36"/>
    <w:rsid w:val="007C6529"/>
    <w:rsid w:val="007C7851"/>
    <w:rsid w:val="007D129E"/>
    <w:rsid w:val="007D425D"/>
    <w:rsid w:val="007D6169"/>
    <w:rsid w:val="007D730D"/>
    <w:rsid w:val="007E1514"/>
    <w:rsid w:val="007F3315"/>
    <w:rsid w:val="008047A2"/>
    <w:rsid w:val="008118A5"/>
    <w:rsid w:val="00833E54"/>
    <w:rsid w:val="008340BA"/>
    <w:rsid w:val="00836F6E"/>
    <w:rsid w:val="0084354D"/>
    <w:rsid w:val="008479F1"/>
    <w:rsid w:val="00850C65"/>
    <w:rsid w:val="008614ED"/>
    <w:rsid w:val="00861914"/>
    <w:rsid w:val="0087252E"/>
    <w:rsid w:val="00882A45"/>
    <w:rsid w:val="00882D28"/>
    <w:rsid w:val="00886DD4"/>
    <w:rsid w:val="00894304"/>
    <w:rsid w:val="008965AF"/>
    <w:rsid w:val="008D05DE"/>
    <w:rsid w:val="008D4819"/>
    <w:rsid w:val="0090039B"/>
    <w:rsid w:val="00912B71"/>
    <w:rsid w:val="009250DE"/>
    <w:rsid w:val="00926DDE"/>
    <w:rsid w:val="00935C93"/>
    <w:rsid w:val="00940677"/>
    <w:rsid w:val="0095236A"/>
    <w:rsid w:val="009543B8"/>
    <w:rsid w:val="009545C6"/>
    <w:rsid w:val="00954BE7"/>
    <w:rsid w:val="00970798"/>
    <w:rsid w:val="00977566"/>
    <w:rsid w:val="009A5071"/>
    <w:rsid w:val="009B4A86"/>
    <w:rsid w:val="009C0B1F"/>
    <w:rsid w:val="009C31B5"/>
    <w:rsid w:val="009C69FF"/>
    <w:rsid w:val="009C78F9"/>
    <w:rsid w:val="009D723C"/>
    <w:rsid w:val="009E3B5B"/>
    <w:rsid w:val="009F422F"/>
    <w:rsid w:val="009F44D0"/>
    <w:rsid w:val="00A01447"/>
    <w:rsid w:val="00A020A2"/>
    <w:rsid w:val="00A054C6"/>
    <w:rsid w:val="00A07F60"/>
    <w:rsid w:val="00A10B19"/>
    <w:rsid w:val="00A31FCE"/>
    <w:rsid w:val="00A32DAA"/>
    <w:rsid w:val="00A42C90"/>
    <w:rsid w:val="00A453AF"/>
    <w:rsid w:val="00A608DC"/>
    <w:rsid w:val="00A6584B"/>
    <w:rsid w:val="00A67B03"/>
    <w:rsid w:val="00A71AE7"/>
    <w:rsid w:val="00A75879"/>
    <w:rsid w:val="00A80DD7"/>
    <w:rsid w:val="00AC5948"/>
    <w:rsid w:val="00AC5990"/>
    <w:rsid w:val="00AD6003"/>
    <w:rsid w:val="00AD6A40"/>
    <w:rsid w:val="00AE63F7"/>
    <w:rsid w:val="00AE66FD"/>
    <w:rsid w:val="00AF569F"/>
    <w:rsid w:val="00B007DD"/>
    <w:rsid w:val="00B101B2"/>
    <w:rsid w:val="00B10D49"/>
    <w:rsid w:val="00B1562D"/>
    <w:rsid w:val="00B15849"/>
    <w:rsid w:val="00B26C60"/>
    <w:rsid w:val="00B32A7E"/>
    <w:rsid w:val="00B429B2"/>
    <w:rsid w:val="00B43FB2"/>
    <w:rsid w:val="00B4729E"/>
    <w:rsid w:val="00B52E95"/>
    <w:rsid w:val="00B61B3A"/>
    <w:rsid w:val="00B70A8B"/>
    <w:rsid w:val="00B71CE3"/>
    <w:rsid w:val="00B966BE"/>
    <w:rsid w:val="00BA6674"/>
    <w:rsid w:val="00BA7051"/>
    <w:rsid w:val="00BB39BA"/>
    <w:rsid w:val="00BB4193"/>
    <w:rsid w:val="00BC6A8B"/>
    <w:rsid w:val="00BD0539"/>
    <w:rsid w:val="00BD233E"/>
    <w:rsid w:val="00BD5E92"/>
    <w:rsid w:val="00BD7F1A"/>
    <w:rsid w:val="00BF4035"/>
    <w:rsid w:val="00BF7777"/>
    <w:rsid w:val="00C04919"/>
    <w:rsid w:val="00C23F76"/>
    <w:rsid w:val="00C24A73"/>
    <w:rsid w:val="00C24D85"/>
    <w:rsid w:val="00C3242A"/>
    <w:rsid w:val="00C41629"/>
    <w:rsid w:val="00C44BE8"/>
    <w:rsid w:val="00C50F0B"/>
    <w:rsid w:val="00C616D3"/>
    <w:rsid w:val="00C6701F"/>
    <w:rsid w:val="00C72872"/>
    <w:rsid w:val="00C73DB4"/>
    <w:rsid w:val="00C80F97"/>
    <w:rsid w:val="00CA662D"/>
    <w:rsid w:val="00CA7944"/>
    <w:rsid w:val="00CB313A"/>
    <w:rsid w:val="00CC122B"/>
    <w:rsid w:val="00CC1F3E"/>
    <w:rsid w:val="00CD233C"/>
    <w:rsid w:val="00CD6CEC"/>
    <w:rsid w:val="00CE1C80"/>
    <w:rsid w:val="00CE62E0"/>
    <w:rsid w:val="00CF1F8F"/>
    <w:rsid w:val="00D0720E"/>
    <w:rsid w:val="00D12471"/>
    <w:rsid w:val="00D27483"/>
    <w:rsid w:val="00D33173"/>
    <w:rsid w:val="00D37A4B"/>
    <w:rsid w:val="00D406B4"/>
    <w:rsid w:val="00D50CC5"/>
    <w:rsid w:val="00D50D62"/>
    <w:rsid w:val="00D54509"/>
    <w:rsid w:val="00D605DA"/>
    <w:rsid w:val="00D61D7F"/>
    <w:rsid w:val="00D67E3C"/>
    <w:rsid w:val="00D73F49"/>
    <w:rsid w:val="00D76EE4"/>
    <w:rsid w:val="00D85BD0"/>
    <w:rsid w:val="00D918C8"/>
    <w:rsid w:val="00D930F4"/>
    <w:rsid w:val="00D977FB"/>
    <w:rsid w:val="00DA5E77"/>
    <w:rsid w:val="00DA6818"/>
    <w:rsid w:val="00DB2A10"/>
    <w:rsid w:val="00DB566A"/>
    <w:rsid w:val="00DB60C9"/>
    <w:rsid w:val="00DB7B64"/>
    <w:rsid w:val="00DC25EA"/>
    <w:rsid w:val="00DD1E42"/>
    <w:rsid w:val="00DD447B"/>
    <w:rsid w:val="00DD63D0"/>
    <w:rsid w:val="00DD75D9"/>
    <w:rsid w:val="00DE6FFC"/>
    <w:rsid w:val="00E02896"/>
    <w:rsid w:val="00E053B8"/>
    <w:rsid w:val="00E06FF5"/>
    <w:rsid w:val="00E07C07"/>
    <w:rsid w:val="00E123AF"/>
    <w:rsid w:val="00E2130D"/>
    <w:rsid w:val="00E22142"/>
    <w:rsid w:val="00E2733F"/>
    <w:rsid w:val="00E47DB9"/>
    <w:rsid w:val="00E51B60"/>
    <w:rsid w:val="00E52800"/>
    <w:rsid w:val="00E542F6"/>
    <w:rsid w:val="00E604C1"/>
    <w:rsid w:val="00E71DBC"/>
    <w:rsid w:val="00E724B1"/>
    <w:rsid w:val="00E73ACD"/>
    <w:rsid w:val="00E863DB"/>
    <w:rsid w:val="00EA0694"/>
    <w:rsid w:val="00EA2A8D"/>
    <w:rsid w:val="00EA434C"/>
    <w:rsid w:val="00EA6C8C"/>
    <w:rsid w:val="00EC2F68"/>
    <w:rsid w:val="00EE091B"/>
    <w:rsid w:val="00EE1AA0"/>
    <w:rsid w:val="00EE796C"/>
    <w:rsid w:val="00EF1504"/>
    <w:rsid w:val="00EF1C82"/>
    <w:rsid w:val="00EF3D87"/>
    <w:rsid w:val="00EF3EBF"/>
    <w:rsid w:val="00F116D6"/>
    <w:rsid w:val="00F14C1A"/>
    <w:rsid w:val="00F26193"/>
    <w:rsid w:val="00F32B4D"/>
    <w:rsid w:val="00F33C51"/>
    <w:rsid w:val="00F40E98"/>
    <w:rsid w:val="00F435D0"/>
    <w:rsid w:val="00F512A6"/>
    <w:rsid w:val="00F51E59"/>
    <w:rsid w:val="00F66637"/>
    <w:rsid w:val="00F66DAB"/>
    <w:rsid w:val="00F739F1"/>
    <w:rsid w:val="00F74BBA"/>
    <w:rsid w:val="00F760BF"/>
    <w:rsid w:val="00F84E3E"/>
    <w:rsid w:val="00F874B0"/>
    <w:rsid w:val="00F87F55"/>
    <w:rsid w:val="00FA02E3"/>
    <w:rsid w:val="00FA1E2D"/>
    <w:rsid w:val="00FA271B"/>
    <w:rsid w:val="00FA4559"/>
    <w:rsid w:val="00FC0B4E"/>
    <w:rsid w:val="00FC35EE"/>
    <w:rsid w:val="00FD3ECC"/>
    <w:rsid w:val="00FD6041"/>
    <w:rsid w:val="00FE1A16"/>
    <w:rsid w:val="00FE2BC1"/>
    <w:rsid w:val="00FF4A44"/>
    <w:rsid w:val="00FF4EB6"/>
    <w:rsid w:val="00FF5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354B"/>
  <w15:chartTrackingRefBased/>
  <w15:docId w15:val="{23391B67-4561-724D-83DA-D728408E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0F5E"/>
    <w:pPr>
      <w:ind w:left="720"/>
      <w:contextualSpacing/>
    </w:pPr>
  </w:style>
  <w:style w:type="paragraph" w:styleId="Footer">
    <w:name w:val="footer"/>
    <w:basedOn w:val="Normal"/>
    <w:link w:val="FooterChar"/>
    <w:uiPriority w:val="99"/>
    <w:unhideWhenUsed/>
    <w:rsid w:val="00B101B2"/>
    <w:pPr>
      <w:tabs>
        <w:tab w:val="center" w:pos="4680"/>
        <w:tab w:val="right" w:pos="9360"/>
      </w:tabs>
    </w:pPr>
  </w:style>
  <w:style w:type="character" w:customStyle="1" w:styleId="FooterChar">
    <w:name w:val="Footer Char"/>
    <w:basedOn w:val="DefaultParagraphFont"/>
    <w:link w:val="Footer"/>
    <w:uiPriority w:val="99"/>
    <w:rsid w:val="00B101B2"/>
  </w:style>
  <w:style w:type="character" w:styleId="PageNumber">
    <w:name w:val="page number"/>
    <w:basedOn w:val="DefaultParagraphFont"/>
    <w:uiPriority w:val="99"/>
    <w:semiHidden/>
    <w:unhideWhenUsed/>
    <w:rsid w:val="00B101B2"/>
  </w:style>
  <w:style w:type="paragraph" w:styleId="FootnoteText">
    <w:name w:val="footnote text"/>
    <w:basedOn w:val="Normal"/>
    <w:link w:val="FootnoteTextChar"/>
    <w:uiPriority w:val="99"/>
    <w:semiHidden/>
    <w:unhideWhenUsed/>
    <w:rsid w:val="006C7280"/>
    <w:rPr>
      <w:sz w:val="20"/>
      <w:szCs w:val="20"/>
    </w:rPr>
  </w:style>
  <w:style w:type="character" w:customStyle="1" w:styleId="FootnoteTextChar">
    <w:name w:val="Footnote Text Char"/>
    <w:basedOn w:val="DefaultParagraphFont"/>
    <w:link w:val="FootnoteText"/>
    <w:uiPriority w:val="99"/>
    <w:semiHidden/>
    <w:rsid w:val="006C7280"/>
    <w:rPr>
      <w:sz w:val="20"/>
      <w:szCs w:val="20"/>
    </w:rPr>
  </w:style>
  <w:style w:type="character" w:styleId="FootnoteReference">
    <w:name w:val="footnote reference"/>
    <w:basedOn w:val="DefaultParagraphFont"/>
    <w:uiPriority w:val="99"/>
    <w:semiHidden/>
    <w:unhideWhenUsed/>
    <w:rsid w:val="006C7280"/>
    <w:rPr>
      <w:vertAlign w:val="superscript"/>
    </w:rPr>
  </w:style>
  <w:style w:type="paragraph" w:styleId="NormalWeb">
    <w:name w:val="Normal (Web)"/>
    <w:basedOn w:val="Normal"/>
    <w:uiPriority w:val="99"/>
    <w:semiHidden/>
    <w:unhideWhenUsed/>
    <w:rsid w:val="00755EA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724B1"/>
    <w:rPr>
      <w:color w:val="0563C1" w:themeColor="hyperlink"/>
      <w:u w:val="single"/>
    </w:rPr>
  </w:style>
  <w:style w:type="character" w:styleId="UnresolvedMention">
    <w:name w:val="Unresolved Mention"/>
    <w:basedOn w:val="DefaultParagraphFont"/>
    <w:uiPriority w:val="99"/>
    <w:semiHidden/>
    <w:unhideWhenUsed/>
    <w:rsid w:val="00E724B1"/>
    <w:rPr>
      <w:color w:val="605E5C"/>
      <w:shd w:val="clear" w:color="auto" w:fill="E1DFDD"/>
    </w:rPr>
  </w:style>
  <w:style w:type="character" w:styleId="FollowedHyperlink">
    <w:name w:val="FollowedHyperlink"/>
    <w:basedOn w:val="DefaultParagraphFont"/>
    <w:uiPriority w:val="99"/>
    <w:semiHidden/>
    <w:unhideWhenUsed/>
    <w:rsid w:val="00046C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2154686">
      <w:bodyDiv w:val="1"/>
      <w:marLeft w:val="0"/>
      <w:marRight w:val="0"/>
      <w:marTop w:val="0"/>
      <w:marBottom w:val="0"/>
      <w:divBdr>
        <w:top w:val="none" w:sz="0" w:space="0" w:color="auto"/>
        <w:left w:val="none" w:sz="0" w:space="0" w:color="auto"/>
        <w:bottom w:val="none" w:sz="0" w:space="0" w:color="auto"/>
        <w:right w:val="none" w:sz="0" w:space="0" w:color="auto"/>
      </w:divBdr>
      <w:divsChild>
        <w:div w:id="996029710">
          <w:marLeft w:val="0"/>
          <w:marRight w:val="0"/>
          <w:marTop w:val="0"/>
          <w:marBottom w:val="0"/>
          <w:divBdr>
            <w:top w:val="none" w:sz="0" w:space="0" w:color="auto"/>
            <w:left w:val="none" w:sz="0" w:space="0" w:color="auto"/>
            <w:bottom w:val="none" w:sz="0" w:space="0" w:color="auto"/>
            <w:right w:val="none" w:sz="0" w:space="0" w:color="auto"/>
          </w:divBdr>
          <w:divsChild>
            <w:div w:id="1674454580">
              <w:marLeft w:val="0"/>
              <w:marRight w:val="0"/>
              <w:marTop w:val="0"/>
              <w:marBottom w:val="0"/>
              <w:divBdr>
                <w:top w:val="none" w:sz="0" w:space="0" w:color="auto"/>
                <w:left w:val="none" w:sz="0" w:space="0" w:color="auto"/>
                <w:bottom w:val="none" w:sz="0" w:space="0" w:color="auto"/>
                <w:right w:val="none" w:sz="0" w:space="0" w:color="auto"/>
              </w:divBdr>
              <w:divsChild>
                <w:div w:id="497694336">
                  <w:marLeft w:val="0"/>
                  <w:marRight w:val="0"/>
                  <w:marTop w:val="0"/>
                  <w:marBottom w:val="0"/>
                  <w:divBdr>
                    <w:top w:val="none" w:sz="0" w:space="0" w:color="auto"/>
                    <w:left w:val="none" w:sz="0" w:space="0" w:color="auto"/>
                    <w:bottom w:val="none" w:sz="0" w:space="0" w:color="auto"/>
                    <w:right w:val="none" w:sz="0" w:space="0" w:color="auto"/>
                  </w:divBdr>
                  <w:divsChild>
                    <w:div w:id="13184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tuoitre.vn/cuu-chu-tich-da-nang-va-vu-nhom-cung-bi-de-nghi-25-27-nam-tu-20200107092407824.htm" TargetMode="External"/><Relationship Id="rId2" Type="http://schemas.openxmlformats.org/officeDocument/2006/relationships/hyperlink" Target="about:blank" TargetMode="External"/><Relationship Id="rId1" Type="http://schemas.openxmlformats.org/officeDocument/2006/relationships/hyperlink" Target="https://tuoitre.vn/nhuc-nhoi-chuyen-san-sau-1343470.htm" TargetMode="External"/><Relationship Id="rId4" Type="http://schemas.openxmlformats.org/officeDocument/2006/relationships/hyperlink" Target="http://www.thanhtra.gov.vn/ct/news/Lists/KetLuanThanhTra/View_Detail.aspx?ItemID=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ED619-BA82-9B49-B3FC-A72017269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2433</Words>
  <Characters>13871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Donnellan, Margaret</cp:lastModifiedBy>
  <cp:revision>2</cp:revision>
  <dcterms:created xsi:type="dcterms:W3CDTF">2021-03-19T09:12:00Z</dcterms:created>
  <dcterms:modified xsi:type="dcterms:W3CDTF">2021-03-19T09:12:00Z</dcterms:modified>
</cp:coreProperties>
</file>